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459B" w14:textId="77777777" w:rsidR="00F32304" w:rsidRPr="00F32304" w:rsidRDefault="00F32304" w:rsidP="00F32304">
      <w:pPr>
        <w:pBdr>
          <w:top w:val="nil"/>
          <w:left w:val="nil"/>
          <w:bottom w:val="nil"/>
          <w:right w:val="nil"/>
          <w:between w:val="nil"/>
        </w:pBdr>
        <w:jc w:val="both"/>
        <w:rPr>
          <w:rFonts w:ascii="Times New Roman" w:eastAsia="Times New Roman" w:hAnsi="Times New Roman" w:cs="Times New Roman"/>
          <w:color w:val="000000"/>
          <w:sz w:val="24"/>
          <w:szCs w:val="24"/>
          <w:lang w:val="lt-LT"/>
        </w:rPr>
      </w:pPr>
      <w:r w:rsidRPr="00F32304">
        <w:rPr>
          <w:rFonts w:ascii="Times New Roman" w:eastAsia="Times New Roman" w:hAnsi="Times New Roman" w:cs="Times New Roman"/>
          <w:color w:val="000000"/>
          <w:sz w:val="24"/>
          <w:szCs w:val="24"/>
          <w:lang w:val="lt-LT"/>
        </w:rPr>
        <w:t>Pranešimas žiniasklaidai</w:t>
      </w:r>
    </w:p>
    <w:p w14:paraId="2EA010EB" w14:textId="5F3D4AA9" w:rsidR="00F32304" w:rsidRDefault="00F32304" w:rsidP="00F3230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2023-05-</w:t>
      </w:r>
      <w:r w:rsidR="0048252F">
        <w:rPr>
          <w:rFonts w:ascii="Times New Roman" w:eastAsia="Times New Roman" w:hAnsi="Times New Roman" w:cs="Times New Roman"/>
          <w:color w:val="000000"/>
          <w:sz w:val="24"/>
          <w:szCs w:val="24"/>
        </w:rPr>
        <w:t>31</w:t>
      </w:r>
    </w:p>
    <w:p w14:paraId="16B73E49" w14:textId="77777777" w:rsidR="00F32304" w:rsidRDefault="00F32304" w:rsidP="00BD42C3">
      <w:pPr>
        <w:shd w:val="clear" w:color="auto" w:fill="FFFFFF"/>
        <w:spacing w:after="120"/>
        <w:jc w:val="both"/>
        <w:rPr>
          <w:rStyle w:val="ui-provider"/>
          <w:rFonts w:ascii="Times New Roman" w:hAnsi="Times New Roman" w:cs="Times New Roman"/>
          <w:b/>
          <w:bCs/>
          <w:sz w:val="28"/>
          <w:szCs w:val="28"/>
          <w:lang w:val="lt-LT"/>
        </w:rPr>
      </w:pPr>
    </w:p>
    <w:p w14:paraId="36F2AE87" w14:textId="2D2F9D6E" w:rsidR="002A01CA" w:rsidRPr="00BD42C3" w:rsidRDefault="00B90AF9" w:rsidP="00BD42C3">
      <w:pPr>
        <w:shd w:val="clear" w:color="auto" w:fill="FFFFFF"/>
        <w:spacing w:after="120"/>
        <w:jc w:val="both"/>
        <w:rPr>
          <w:rStyle w:val="ui-provider"/>
          <w:rFonts w:ascii="Times New Roman" w:hAnsi="Times New Roman" w:cs="Times New Roman"/>
          <w:b/>
          <w:bCs/>
          <w:sz w:val="28"/>
          <w:szCs w:val="28"/>
          <w:lang w:val="lt-LT"/>
        </w:rPr>
      </w:pPr>
      <w:r w:rsidRPr="00BD42C3">
        <w:rPr>
          <w:rStyle w:val="ui-provider"/>
          <w:rFonts w:ascii="Times New Roman" w:hAnsi="Times New Roman" w:cs="Times New Roman"/>
          <w:b/>
          <w:bCs/>
          <w:sz w:val="28"/>
          <w:szCs w:val="28"/>
          <w:lang w:val="lt-LT"/>
        </w:rPr>
        <w:t xml:space="preserve">Naujausiame Europos patentų indekse Lietuva </w:t>
      </w:r>
      <w:r w:rsidR="00C54853">
        <w:rPr>
          <w:rStyle w:val="ui-provider"/>
          <w:rFonts w:ascii="Times New Roman" w:hAnsi="Times New Roman" w:cs="Times New Roman"/>
          <w:b/>
          <w:bCs/>
          <w:sz w:val="28"/>
          <w:szCs w:val="28"/>
          <w:lang w:val="lt-LT"/>
        </w:rPr>
        <w:t xml:space="preserve">pirmauja tarp Baltijos šalių </w:t>
      </w:r>
    </w:p>
    <w:p w14:paraId="4A0B7278" w14:textId="05740B06" w:rsidR="00D2779C" w:rsidRDefault="00E0483D" w:rsidP="00BD42C3">
      <w:pPr>
        <w:shd w:val="clear" w:color="auto" w:fill="FFFFFF" w:themeFill="background1"/>
        <w:spacing w:after="120"/>
        <w:jc w:val="both"/>
        <w:rPr>
          <w:rStyle w:val="ui-provider"/>
          <w:rFonts w:ascii="Times New Roman" w:hAnsi="Times New Roman" w:cs="Times New Roman"/>
          <w:b/>
          <w:bCs/>
          <w:sz w:val="24"/>
          <w:szCs w:val="24"/>
          <w:lang w:val="lt-LT"/>
        </w:rPr>
      </w:pPr>
      <w:r w:rsidRPr="43D58586">
        <w:rPr>
          <w:rStyle w:val="ui-provider"/>
          <w:rFonts w:ascii="Times New Roman" w:hAnsi="Times New Roman" w:cs="Times New Roman"/>
          <w:b/>
          <w:bCs/>
          <w:sz w:val="24"/>
          <w:szCs w:val="24"/>
          <w:lang w:val="lt-LT"/>
        </w:rPr>
        <w:t>Naujausiame, 2022 m. Europos patentų indeks</w:t>
      </w:r>
      <w:r w:rsidR="00D2779C" w:rsidRPr="43D58586">
        <w:rPr>
          <w:rStyle w:val="ui-provider"/>
          <w:rFonts w:ascii="Times New Roman" w:hAnsi="Times New Roman" w:cs="Times New Roman"/>
          <w:b/>
          <w:bCs/>
          <w:sz w:val="24"/>
          <w:szCs w:val="24"/>
          <w:lang w:val="lt-LT"/>
        </w:rPr>
        <w:t>e</w:t>
      </w:r>
      <w:r w:rsidRPr="43D58586">
        <w:rPr>
          <w:rStyle w:val="ui-provider"/>
          <w:rFonts w:ascii="Times New Roman" w:hAnsi="Times New Roman" w:cs="Times New Roman"/>
          <w:b/>
          <w:bCs/>
          <w:sz w:val="24"/>
          <w:szCs w:val="24"/>
          <w:lang w:val="lt-LT"/>
        </w:rPr>
        <w:t>, paskelbt</w:t>
      </w:r>
      <w:r w:rsidR="00D2779C" w:rsidRPr="43D58586">
        <w:rPr>
          <w:rStyle w:val="ui-provider"/>
          <w:rFonts w:ascii="Times New Roman" w:hAnsi="Times New Roman" w:cs="Times New Roman"/>
          <w:b/>
          <w:bCs/>
          <w:sz w:val="24"/>
          <w:szCs w:val="24"/>
          <w:lang w:val="lt-LT"/>
        </w:rPr>
        <w:t>ame</w:t>
      </w:r>
      <w:r w:rsidRPr="43D58586">
        <w:rPr>
          <w:rStyle w:val="ui-provider"/>
          <w:rFonts w:ascii="Times New Roman" w:hAnsi="Times New Roman" w:cs="Times New Roman"/>
          <w:b/>
          <w:bCs/>
          <w:sz w:val="24"/>
          <w:szCs w:val="24"/>
          <w:lang w:val="lt-LT"/>
        </w:rPr>
        <w:t xml:space="preserve"> Europos patentų tarnybos (EPT),</w:t>
      </w:r>
      <w:r w:rsidR="00D2779C" w:rsidRPr="43D58586">
        <w:rPr>
          <w:rStyle w:val="ui-provider"/>
          <w:rFonts w:ascii="Times New Roman" w:hAnsi="Times New Roman" w:cs="Times New Roman"/>
          <w:b/>
          <w:bCs/>
          <w:sz w:val="24"/>
          <w:szCs w:val="24"/>
          <w:lang w:val="lt-LT"/>
        </w:rPr>
        <w:t xml:space="preserve"> Lietuva užima 24 vietą iš 39 </w:t>
      </w:r>
      <w:r w:rsidR="000A1471" w:rsidRPr="43D58586">
        <w:rPr>
          <w:rStyle w:val="ui-provider"/>
          <w:rFonts w:ascii="Times New Roman" w:hAnsi="Times New Roman" w:cs="Times New Roman"/>
          <w:b/>
          <w:bCs/>
          <w:sz w:val="24"/>
          <w:szCs w:val="24"/>
          <w:lang w:val="lt-LT"/>
        </w:rPr>
        <w:t xml:space="preserve">Europos </w:t>
      </w:r>
      <w:r w:rsidR="00D2779C" w:rsidRPr="43D58586">
        <w:rPr>
          <w:rStyle w:val="ui-provider"/>
          <w:rFonts w:ascii="Times New Roman" w:hAnsi="Times New Roman" w:cs="Times New Roman"/>
          <w:b/>
          <w:bCs/>
          <w:sz w:val="24"/>
          <w:szCs w:val="24"/>
          <w:lang w:val="lt-LT"/>
        </w:rPr>
        <w:t>valstybių</w:t>
      </w:r>
      <w:r w:rsidR="005676C9">
        <w:rPr>
          <w:rStyle w:val="ui-provider"/>
          <w:rFonts w:ascii="Times New Roman" w:hAnsi="Times New Roman" w:cs="Times New Roman"/>
          <w:b/>
          <w:bCs/>
          <w:sz w:val="24"/>
          <w:szCs w:val="24"/>
          <w:lang w:val="lt-LT"/>
        </w:rPr>
        <w:t>, kurios yra Europos patentų organizacijos narės</w:t>
      </w:r>
      <w:r w:rsidR="00D2779C" w:rsidRPr="43D58586">
        <w:rPr>
          <w:rStyle w:val="ui-provider"/>
          <w:rFonts w:ascii="Times New Roman" w:hAnsi="Times New Roman" w:cs="Times New Roman"/>
          <w:b/>
          <w:bCs/>
          <w:sz w:val="24"/>
          <w:szCs w:val="24"/>
          <w:lang w:val="lt-LT"/>
        </w:rPr>
        <w:t xml:space="preserve">. Per metus </w:t>
      </w:r>
      <w:r w:rsidR="00C21D35">
        <w:rPr>
          <w:rStyle w:val="ui-provider"/>
          <w:rFonts w:ascii="Times New Roman" w:hAnsi="Times New Roman" w:cs="Times New Roman"/>
          <w:b/>
          <w:bCs/>
          <w:sz w:val="24"/>
          <w:szCs w:val="24"/>
          <w:lang w:val="lt-LT"/>
        </w:rPr>
        <w:t xml:space="preserve">Lietuvos pareiškėjai pateikė 10 proc. daugiau </w:t>
      </w:r>
      <w:r w:rsidR="00D2779C" w:rsidRPr="43D58586">
        <w:rPr>
          <w:rStyle w:val="ui-provider"/>
          <w:rFonts w:ascii="Times New Roman" w:hAnsi="Times New Roman" w:cs="Times New Roman"/>
          <w:b/>
          <w:bCs/>
          <w:sz w:val="24"/>
          <w:szCs w:val="24"/>
          <w:lang w:val="lt-LT"/>
        </w:rPr>
        <w:t xml:space="preserve">paraiškų dėl naujų išradimų patentavimo, dažniausiai norima patentuoti </w:t>
      </w:r>
      <w:r w:rsidR="005539E6" w:rsidRPr="43D58586">
        <w:rPr>
          <w:rStyle w:val="ui-provider"/>
          <w:rFonts w:ascii="Times New Roman" w:hAnsi="Times New Roman" w:cs="Times New Roman"/>
          <w:b/>
          <w:bCs/>
          <w:sz w:val="24"/>
          <w:szCs w:val="24"/>
          <w:lang w:val="lt-LT"/>
        </w:rPr>
        <w:t xml:space="preserve">medicinos </w:t>
      </w:r>
      <w:r w:rsidR="00D93061" w:rsidRPr="43D58586">
        <w:rPr>
          <w:rStyle w:val="ui-provider"/>
          <w:rFonts w:ascii="Times New Roman" w:hAnsi="Times New Roman" w:cs="Times New Roman"/>
          <w:b/>
          <w:bCs/>
          <w:sz w:val="24"/>
          <w:szCs w:val="24"/>
          <w:lang w:val="lt-LT"/>
        </w:rPr>
        <w:t xml:space="preserve">technologijų </w:t>
      </w:r>
      <w:r w:rsidR="005539E6" w:rsidRPr="43D58586">
        <w:rPr>
          <w:rStyle w:val="ui-provider"/>
          <w:rFonts w:ascii="Times New Roman" w:hAnsi="Times New Roman" w:cs="Times New Roman"/>
          <w:b/>
          <w:bCs/>
          <w:sz w:val="24"/>
          <w:szCs w:val="24"/>
          <w:lang w:val="lt-LT"/>
        </w:rPr>
        <w:t>ir biotechnologij</w:t>
      </w:r>
      <w:r w:rsidR="00D93061" w:rsidRPr="43D58586">
        <w:rPr>
          <w:rStyle w:val="ui-provider"/>
          <w:rFonts w:ascii="Times New Roman" w:hAnsi="Times New Roman" w:cs="Times New Roman"/>
          <w:b/>
          <w:bCs/>
          <w:sz w:val="24"/>
          <w:szCs w:val="24"/>
          <w:lang w:val="lt-LT"/>
        </w:rPr>
        <w:t>ų</w:t>
      </w:r>
      <w:r w:rsidR="00D2779C" w:rsidRPr="43D58586">
        <w:rPr>
          <w:rStyle w:val="ui-provider"/>
          <w:rFonts w:ascii="Times New Roman" w:hAnsi="Times New Roman" w:cs="Times New Roman"/>
          <w:b/>
          <w:bCs/>
          <w:sz w:val="24"/>
          <w:szCs w:val="24"/>
          <w:lang w:val="lt-LT"/>
        </w:rPr>
        <w:t xml:space="preserve"> išradimus. </w:t>
      </w:r>
    </w:p>
    <w:p w14:paraId="4DF98594" w14:textId="30BB6088" w:rsidR="00294E65" w:rsidRDefault="00327827" w:rsidP="00BD42C3">
      <w:pPr>
        <w:spacing w:after="120"/>
        <w:jc w:val="both"/>
        <w:rPr>
          <w:rFonts w:ascii="Times New Roman" w:hAnsi="Times New Roman" w:cs="Times New Roman"/>
          <w:sz w:val="24"/>
          <w:szCs w:val="24"/>
          <w:lang w:val="lt-LT"/>
        </w:rPr>
      </w:pPr>
      <w:r w:rsidRPr="00D30CFB">
        <w:rPr>
          <w:rFonts w:ascii="Times New Roman" w:hAnsi="Times New Roman" w:cs="Times New Roman"/>
          <w:sz w:val="24"/>
          <w:szCs w:val="24"/>
          <w:lang w:val="lt-LT"/>
        </w:rPr>
        <w:t>2022 m</w:t>
      </w:r>
      <w:r w:rsidR="00D2779C">
        <w:rPr>
          <w:rFonts w:ascii="Times New Roman" w:hAnsi="Times New Roman" w:cs="Times New Roman"/>
          <w:sz w:val="24"/>
          <w:szCs w:val="24"/>
          <w:lang w:val="lt-LT"/>
        </w:rPr>
        <w:t>.</w:t>
      </w:r>
      <w:r w:rsidRPr="00D30CFB">
        <w:rPr>
          <w:rFonts w:ascii="Times New Roman" w:hAnsi="Times New Roman" w:cs="Times New Roman"/>
          <w:sz w:val="24"/>
          <w:szCs w:val="24"/>
          <w:lang w:val="lt-LT"/>
        </w:rPr>
        <w:t xml:space="preserve"> Lietuvos </w:t>
      </w:r>
      <w:r w:rsidR="005676C9">
        <w:rPr>
          <w:rFonts w:ascii="Times New Roman" w:hAnsi="Times New Roman" w:cs="Times New Roman"/>
          <w:sz w:val="24"/>
          <w:szCs w:val="24"/>
          <w:lang w:val="lt-LT"/>
        </w:rPr>
        <w:t xml:space="preserve">pareiškėjai </w:t>
      </w:r>
      <w:r w:rsidR="005676C9" w:rsidRPr="00D30CFB">
        <w:rPr>
          <w:rFonts w:ascii="Times New Roman" w:hAnsi="Times New Roman" w:cs="Times New Roman"/>
          <w:sz w:val="24"/>
          <w:szCs w:val="24"/>
          <w:lang w:val="lt-LT"/>
        </w:rPr>
        <w:t xml:space="preserve"> </w:t>
      </w:r>
      <w:r w:rsidRPr="00D30CFB">
        <w:rPr>
          <w:rFonts w:ascii="Times New Roman" w:hAnsi="Times New Roman" w:cs="Times New Roman"/>
          <w:sz w:val="24"/>
          <w:szCs w:val="24"/>
          <w:lang w:val="lt-LT"/>
        </w:rPr>
        <w:t>E</w:t>
      </w:r>
      <w:r w:rsidR="00D2779C">
        <w:rPr>
          <w:rFonts w:ascii="Times New Roman" w:hAnsi="Times New Roman" w:cs="Times New Roman"/>
          <w:sz w:val="24"/>
          <w:szCs w:val="24"/>
          <w:lang w:val="lt-LT"/>
        </w:rPr>
        <w:t xml:space="preserve">PT iš viso pateikė </w:t>
      </w:r>
      <w:r w:rsidRPr="00D30CFB">
        <w:rPr>
          <w:rFonts w:ascii="Times New Roman" w:hAnsi="Times New Roman" w:cs="Times New Roman"/>
          <w:sz w:val="24"/>
          <w:szCs w:val="24"/>
          <w:lang w:val="lt-LT"/>
        </w:rPr>
        <w:t>78 paraiškas patent</w:t>
      </w:r>
      <w:r w:rsidR="00D2779C">
        <w:rPr>
          <w:rFonts w:ascii="Times New Roman" w:hAnsi="Times New Roman" w:cs="Times New Roman"/>
          <w:sz w:val="24"/>
          <w:szCs w:val="24"/>
          <w:lang w:val="lt-LT"/>
        </w:rPr>
        <w:t>ams</w:t>
      </w:r>
      <w:r w:rsidRPr="00D30CFB">
        <w:rPr>
          <w:rFonts w:ascii="Times New Roman" w:hAnsi="Times New Roman" w:cs="Times New Roman"/>
          <w:sz w:val="24"/>
          <w:szCs w:val="24"/>
          <w:lang w:val="lt-LT"/>
        </w:rPr>
        <w:t xml:space="preserve"> gauti</w:t>
      </w:r>
      <w:r w:rsidR="00D2779C">
        <w:rPr>
          <w:rFonts w:ascii="Times New Roman" w:hAnsi="Times New Roman" w:cs="Times New Roman"/>
          <w:sz w:val="24"/>
          <w:szCs w:val="24"/>
          <w:lang w:val="lt-LT"/>
        </w:rPr>
        <w:t xml:space="preserve">. Palyginimui, </w:t>
      </w:r>
      <w:r w:rsidR="005F3007" w:rsidRPr="00D30CFB">
        <w:rPr>
          <w:rFonts w:ascii="Times New Roman" w:hAnsi="Times New Roman" w:cs="Times New Roman"/>
          <w:sz w:val="24"/>
          <w:szCs w:val="24"/>
          <w:lang w:val="lt-LT"/>
        </w:rPr>
        <w:t>Estija pateikė 66 paraiškas ir užėmė 26 vietą, Latvija su 22 paraiškomis liko 33-ia.</w:t>
      </w:r>
      <w:r w:rsidR="00294E65" w:rsidRPr="00294E65">
        <w:rPr>
          <w:rFonts w:ascii="Times New Roman" w:hAnsi="Times New Roman" w:cs="Times New Roman"/>
          <w:sz w:val="24"/>
          <w:szCs w:val="24"/>
          <w:lang w:val="lt-LT"/>
        </w:rPr>
        <w:t xml:space="preserve"> </w:t>
      </w:r>
    </w:p>
    <w:p w14:paraId="48CAF3C6" w14:textId="77777777" w:rsidR="00A16188" w:rsidRPr="00D30CFB" w:rsidRDefault="00294E65" w:rsidP="00BD42C3">
      <w:pPr>
        <w:spacing w:after="120"/>
        <w:jc w:val="both"/>
        <w:rPr>
          <w:rFonts w:ascii="Times New Roman" w:eastAsia="Arial" w:hAnsi="Times New Roman" w:cs="Times New Roman"/>
          <w:color w:val="242424"/>
          <w:sz w:val="24"/>
          <w:szCs w:val="24"/>
          <w:lang w:val="lt-LT"/>
        </w:rPr>
      </w:pPr>
      <w:r w:rsidRPr="00D30CFB">
        <w:rPr>
          <w:rFonts w:ascii="Times New Roman" w:eastAsia="Calibri" w:hAnsi="Times New Roman" w:cs="Times New Roman"/>
          <w:sz w:val="24"/>
          <w:szCs w:val="24"/>
          <w:lang w:val="lt-LT"/>
        </w:rPr>
        <w:t xml:space="preserve">Lietuvos išradėjų aktyvumas pastebimas jau </w:t>
      </w:r>
      <w:r>
        <w:rPr>
          <w:rFonts w:ascii="Times New Roman" w:eastAsia="Calibri" w:hAnsi="Times New Roman" w:cs="Times New Roman"/>
          <w:sz w:val="24"/>
          <w:szCs w:val="24"/>
          <w:lang w:val="lt-LT"/>
        </w:rPr>
        <w:t xml:space="preserve">ne pirmus metus – </w:t>
      </w:r>
      <w:r>
        <w:rPr>
          <w:rFonts w:ascii="Times New Roman" w:hAnsi="Times New Roman" w:cs="Times New Roman"/>
          <w:sz w:val="24"/>
          <w:szCs w:val="24"/>
          <w:lang w:val="lt-LT"/>
        </w:rPr>
        <w:t>2021 m. EPT buvo pateikta 4</w:t>
      </w:r>
      <w:r w:rsidR="00075352">
        <w:rPr>
          <w:rFonts w:ascii="Times New Roman" w:hAnsi="Times New Roman" w:cs="Times New Roman"/>
          <w:sz w:val="24"/>
          <w:szCs w:val="24"/>
          <w:lang w:val="lt-LT"/>
        </w:rPr>
        <w:t>2</w:t>
      </w:r>
      <w:r>
        <w:rPr>
          <w:rFonts w:ascii="Times New Roman" w:hAnsi="Times New Roman" w:cs="Times New Roman"/>
          <w:sz w:val="24"/>
          <w:szCs w:val="24"/>
          <w:lang w:val="lt-LT"/>
        </w:rPr>
        <w:t xml:space="preserve"> proc. daugiau paraiškų nei 2020 m.</w:t>
      </w:r>
      <w:r w:rsidR="00075352">
        <w:rPr>
          <w:rFonts w:ascii="Times New Roman" w:hAnsi="Times New Roman" w:cs="Times New Roman"/>
          <w:sz w:val="24"/>
          <w:szCs w:val="24"/>
          <w:lang w:val="lt-LT"/>
        </w:rPr>
        <w:t xml:space="preserve"> </w:t>
      </w:r>
      <w:r w:rsidR="00810BE8">
        <w:rPr>
          <w:rFonts w:ascii="Times New Roman" w:hAnsi="Times New Roman" w:cs="Times New Roman"/>
          <w:sz w:val="24"/>
          <w:szCs w:val="24"/>
          <w:lang w:val="lt-LT"/>
        </w:rPr>
        <w:t xml:space="preserve">Pasak Valstybinio patentų biuro direktorės Irinos </w:t>
      </w:r>
      <w:proofErr w:type="spellStart"/>
      <w:r w:rsidR="00810BE8">
        <w:rPr>
          <w:rFonts w:ascii="Times New Roman" w:hAnsi="Times New Roman" w:cs="Times New Roman"/>
          <w:sz w:val="24"/>
          <w:szCs w:val="24"/>
          <w:lang w:val="lt-LT"/>
        </w:rPr>
        <w:t>Urbonės</w:t>
      </w:r>
      <w:proofErr w:type="spellEnd"/>
      <w:r w:rsidR="00810BE8">
        <w:rPr>
          <w:rFonts w:ascii="Times New Roman" w:hAnsi="Times New Roman" w:cs="Times New Roman"/>
          <w:sz w:val="24"/>
          <w:szCs w:val="24"/>
          <w:lang w:val="lt-LT"/>
        </w:rPr>
        <w:t xml:space="preserve">, tai rodo, kad </w:t>
      </w:r>
      <w:r>
        <w:rPr>
          <w:rFonts w:ascii="Times New Roman" w:hAnsi="Times New Roman" w:cs="Times New Roman"/>
          <w:sz w:val="24"/>
          <w:szCs w:val="24"/>
          <w:lang w:val="lt-LT"/>
        </w:rPr>
        <w:t xml:space="preserve">mūsų šalies </w:t>
      </w:r>
      <w:r w:rsidRPr="00D30CFB">
        <w:rPr>
          <w:rFonts w:ascii="Times New Roman" w:eastAsia="Calibri" w:hAnsi="Times New Roman" w:cs="Times New Roman"/>
          <w:sz w:val="24"/>
          <w:szCs w:val="24"/>
          <w:lang w:val="lt-LT"/>
        </w:rPr>
        <w:t>išradėjų kūrybingumas, siekis prisidėti prie pasaulinių iššūkių sprendimo</w:t>
      </w:r>
      <w:r w:rsidR="00411257">
        <w:rPr>
          <w:rFonts w:ascii="Times New Roman" w:eastAsia="Calibri" w:hAnsi="Times New Roman" w:cs="Times New Roman"/>
          <w:sz w:val="24"/>
          <w:szCs w:val="24"/>
          <w:lang w:val="lt-LT"/>
        </w:rPr>
        <w:t xml:space="preserve"> nesenka ir yra </w:t>
      </w:r>
      <w:r w:rsidR="00A16188" w:rsidRPr="00D30CFB">
        <w:rPr>
          <w:rFonts w:ascii="Times New Roman" w:eastAsia="Arial" w:hAnsi="Times New Roman" w:cs="Times New Roman"/>
          <w:color w:val="242424"/>
          <w:sz w:val="24"/>
          <w:szCs w:val="24"/>
          <w:lang w:val="lt-LT"/>
        </w:rPr>
        <w:t>kryptingos inovacijų skatinimo, paramos kūrėjams, mokslui, smulkiam ir vidutiniam verslui politikos atspindys</w:t>
      </w:r>
      <w:r w:rsidR="00411257">
        <w:rPr>
          <w:rFonts w:ascii="Times New Roman" w:hAnsi="Times New Roman" w:cs="Times New Roman"/>
          <w:sz w:val="24"/>
          <w:szCs w:val="24"/>
          <w:lang w:val="lt-LT"/>
        </w:rPr>
        <w:t>.</w:t>
      </w:r>
    </w:p>
    <w:p w14:paraId="22F96A38" w14:textId="77777777" w:rsidR="00810BE8" w:rsidRPr="00D30CFB" w:rsidRDefault="00810BE8" w:rsidP="00BD42C3">
      <w:pPr>
        <w:spacing w:after="120"/>
        <w:jc w:val="both"/>
        <w:rPr>
          <w:rFonts w:ascii="Times New Roman" w:eastAsia="Arial" w:hAnsi="Times New Roman" w:cs="Times New Roman"/>
          <w:color w:val="242424"/>
          <w:sz w:val="24"/>
          <w:szCs w:val="24"/>
          <w:lang w:val="lt-LT"/>
        </w:rPr>
      </w:pPr>
      <w:r>
        <w:rPr>
          <w:rFonts w:ascii="Times New Roman" w:eastAsia="Arial" w:hAnsi="Times New Roman" w:cs="Times New Roman"/>
          <w:color w:val="242424"/>
          <w:sz w:val="24"/>
          <w:szCs w:val="24"/>
          <w:lang w:val="lt-LT"/>
        </w:rPr>
        <w:t>„P</w:t>
      </w:r>
      <w:r w:rsidRPr="00D30CFB">
        <w:rPr>
          <w:rFonts w:ascii="Times New Roman" w:eastAsia="Arial" w:hAnsi="Times New Roman" w:cs="Times New Roman"/>
          <w:color w:val="242424"/>
          <w:sz w:val="24"/>
          <w:szCs w:val="24"/>
          <w:lang w:val="lt-LT"/>
        </w:rPr>
        <w:t xml:space="preserve">atentavimo aktyvumui didelę įtaką </w:t>
      </w:r>
      <w:r>
        <w:rPr>
          <w:rFonts w:ascii="Times New Roman" w:eastAsia="Arial" w:hAnsi="Times New Roman" w:cs="Times New Roman"/>
          <w:color w:val="242424"/>
          <w:sz w:val="24"/>
          <w:szCs w:val="24"/>
          <w:lang w:val="lt-LT"/>
        </w:rPr>
        <w:t>daro</w:t>
      </w:r>
      <w:r w:rsidRPr="00D30CFB">
        <w:rPr>
          <w:rFonts w:ascii="Times New Roman" w:eastAsia="Arial" w:hAnsi="Times New Roman" w:cs="Times New Roman"/>
          <w:color w:val="242424"/>
          <w:sz w:val="24"/>
          <w:szCs w:val="24"/>
          <w:lang w:val="lt-LT"/>
        </w:rPr>
        <w:t xml:space="preserve"> bendra ekonominė situacija, švietimas, </w:t>
      </w:r>
      <w:r>
        <w:rPr>
          <w:rFonts w:ascii="Times New Roman" w:eastAsia="Arial" w:hAnsi="Times New Roman" w:cs="Times New Roman"/>
          <w:color w:val="242424"/>
          <w:sz w:val="24"/>
          <w:szCs w:val="24"/>
          <w:lang w:val="lt-LT"/>
        </w:rPr>
        <w:t>intelektinės nuosavybės</w:t>
      </w:r>
      <w:r w:rsidRPr="00D30CFB">
        <w:rPr>
          <w:rFonts w:ascii="Times New Roman" w:eastAsia="Arial" w:hAnsi="Times New Roman" w:cs="Times New Roman"/>
          <w:color w:val="242424"/>
          <w:sz w:val="24"/>
          <w:szCs w:val="24"/>
          <w:lang w:val="lt-LT"/>
        </w:rPr>
        <w:t xml:space="preserve"> kūrimo, apsaugos ir naudojimo skatinimo mechanizmai, verslo ir mokslo bendradarbiavimas. Patento paraiškų skaičius neatspindi tikrojo Lietuvos inovacijų kūrimo potencialo, nes ne visos inovacijos yra patentuojamos kaip išradimai. </w:t>
      </w:r>
      <w:r w:rsidR="0053438C">
        <w:rPr>
          <w:rFonts w:ascii="Times New Roman" w:eastAsia="Arial" w:hAnsi="Times New Roman" w:cs="Times New Roman"/>
          <w:color w:val="242424"/>
          <w:sz w:val="24"/>
          <w:szCs w:val="24"/>
          <w:lang w:val="lt-LT"/>
        </w:rPr>
        <w:t>Vis dėlto</w:t>
      </w:r>
      <w:r w:rsidRPr="00D30CFB">
        <w:rPr>
          <w:rFonts w:ascii="Times New Roman" w:eastAsia="Arial" w:hAnsi="Times New Roman" w:cs="Times New Roman"/>
          <w:color w:val="242424"/>
          <w:sz w:val="24"/>
          <w:szCs w:val="24"/>
          <w:lang w:val="lt-LT"/>
        </w:rPr>
        <w:t xml:space="preserve"> tik patentu apsaugotas išradimas suteikia verslui konkurencinį pranašumą rinkoje, garantuoja išradimo kūrimo sąnaudų grąžą ir pelną, teisių gynimą</w:t>
      </w:r>
      <w:r w:rsidR="0053438C">
        <w:rPr>
          <w:rFonts w:ascii="Times New Roman" w:eastAsia="Arial" w:hAnsi="Times New Roman" w:cs="Times New Roman"/>
          <w:color w:val="242424"/>
          <w:sz w:val="24"/>
          <w:szCs w:val="24"/>
          <w:lang w:val="lt-LT"/>
        </w:rPr>
        <w:t>, tad</w:t>
      </w:r>
      <w:r w:rsidRPr="00D30CFB">
        <w:rPr>
          <w:rFonts w:ascii="Times New Roman" w:eastAsia="Arial" w:hAnsi="Times New Roman" w:cs="Times New Roman"/>
          <w:color w:val="242424"/>
          <w:sz w:val="24"/>
          <w:szCs w:val="24"/>
          <w:lang w:val="lt-LT"/>
        </w:rPr>
        <w:t xml:space="preserve"> svarbu ne tik patentuoti, bet ir rūpintis patentuotų išradimų </w:t>
      </w:r>
      <w:proofErr w:type="spellStart"/>
      <w:r w:rsidRPr="00D30CFB">
        <w:rPr>
          <w:rFonts w:ascii="Times New Roman" w:eastAsia="Arial" w:hAnsi="Times New Roman" w:cs="Times New Roman"/>
          <w:color w:val="242424"/>
          <w:sz w:val="24"/>
          <w:szCs w:val="24"/>
          <w:lang w:val="lt-LT"/>
        </w:rPr>
        <w:t>komercializavimu</w:t>
      </w:r>
      <w:proofErr w:type="spellEnd"/>
      <w:r w:rsidRPr="00D30CFB">
        <w:rPr>
          <w:rFonts w:ascii="Times New Roman" w:eastAsia="Arial" w:hAnsi="Times New Roman" w:cs="Times New Roman"/>
          <w:color w:val="242424"/>
          <w:sz w:val="24"/>
          <w:szCs w:val="24"/>
          <w:lang w:val="lt-LT"/>
        </w:rPr>
        <w:t xml:space="preserve"> ir apsauga</w:t>
      </w:r>
      <w:r>
        <w:rPr>
          <w:rFonts w:ascii="Times New Roman" w:eastAsia="Arial" w:hAnsi="Times New Roman" w:cs="Times New Roman"/>
          <w:color w:val="242424"/>
          <w:sz w:val="24"/>
          <w:szCs w:val="24"/>
          <w:lang w:val="lt-LT"/>
        </w:rPr>
        <w:t xml:space="preserve">“, </w:t>
      </w:r>
      <w:r>
        <w:rPr>
          <w:rFonts w:ascii="Times New Roman" w:eastAsia="Calibri" w:hAnsi="Times New Roman" w:cs="Times New Roman"/>
          <w:sz w:val="24"/>
          <w:szCs w:val="24"/>
          <w:lang w:val="lt-LT"/>
        </w:rPr>
        <w:t>– sako</w:t>
      </w:r>
      <w:r w:rsidRPr="00294E65">
        <w:rPr>
          <w:rFonts w:ascii="Times New Roman" w:hAnsi="Times New Roman" w:cs="Times New Roman"/>
          <w:sz w:val="24"/>
          <w:szCs w:val="24"/>
          <w:lang w:val="lt-LT"/>
        </w:rPr>
        <w:t xml:space="preserve"> </w:t>
      </w:r>
      <w:r>
        <w:rPr>
          <w:rFonts w:ascii="Times New Roman" w:hAnsi="Times New Roman" w:cs="Times New Roman"/>
          <w:sz w:val="24"/>
          <w:szCs w:val="24"/>
          <w:lang w:val="lt-LT"/>
        </w:rPr>
        <w:t>I. Urbonė.</w:t>
      </w:r>
    </w:p>
    <w:p w14:paraId="38349198" w14:textId="77777777" w:rsidR="00A16188" w:rsidRPr="00D30CFB" w:rsidRDefault="004C77F4" w:rsidP="00BD42C3">
      <w:pPr>
        <w:spacing w:after="120"/>
        <w:jc w:val="both"/>
        <w:rPr>
          <w:rFonts w:ascii="Times New Roman" w:eastAsia="Arial" w:hAnsi="Times New Roman" w:cs="Times New Roman"/>
          <w:b/>
          <w:bCs/>
          <w:color w:val="242424"/>
          <w:sz w:val="24"/>
          <w:szCs w:val="24"/>
          <w:lang w:val="lt-LT"/>
        </w:rPr>
      </w:pPr>
      <w:r>
        <w:rPr>
          <w:rFonts w:ascii="Times New Roman" w:eastAsia="Arial" w:hAnsi="Times New Roman" w:cs="Times New Roman"/>
          <w:b/>
          <w:bCs/>
          <w:color w:val="242424"/>
          <w:sz w:val="24"/>
          <w:szCs w:val="24"/>
          <w:lang w:val="lt-LT"/>
        </w:rPr>
        <w:t xml:space="preserve">Daugiausia paraiškų – </w:t>
      </w:r>
      <w:r w:rsidR="00B90AF9">
        <w:rPr>
          <w:rFonts w:ascii="Times New Roman" w:eastAsia="Arial" w:hAnsi="Times New Roman" w:cs="Times New Roman"/>
          <w:b/>
          <w:bCs/>
          <w:color w:val="242424"/>
          <w:sz w:val="24"/>
          <w:szCs w:val="24"/>
          <w:lang w:val="lt-LT"/>
        </w:rPr>
        <w:t>medicinos</w:t>
      </w:r>
      <w:r>
        <w:rPr>
          <w:rFonts w:ascii="Times New Roman" w:eastAsia="Arial" w:hAnsi="Times New Roman" w:cs="Times New Roman"/>
          <w:b/>
          <w:bCs/>
          <w:color w:val="242424"/>
          <w:sz w:val="24"/>
          <w:szCs w:val="24"/>
          <w:lang w:val="lt-LT"/>
        </w:rPr>
        <w:t xml:space="preserve"> technologijų srityje</w:t>
      </w:r>
      <w:r w:rsidR="005A1B89" w:rsidRPr="00D30CFB">
        <w:rPr>
          <w:rFonts w:ascii="Times New Roman" w:eastAsia="Arial" w:hAnsi="Times New Roman" w:cs="Times New Roman"/>
          <w:b/>
          <w:bCs/>
          <w:color w:val="242424"/>
          <w:sz w:val="24"/>
          <w:szCs w:val="24"/>
          <w:lang w:val="lt-LT"/>
        </w:rPr>
        <w:t xml:space="preserve"> </w:t>
      </w:r>
    </w:p>
    <w:p w14:paraId="4E33EB6F" w14:textId="760214EE" w:rsidR="006474AD" w:rsidRDefault="00B90AF9" w:rsidP="00BD42C3">
      <w:pPr>
        <w:spacing w:after="1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Europos patentų indekso duomenimis, </w:t>
      </w:r>
      <w:r w:rsidR="006474AD">
        <w:rPr>
          <w:rFonts w:ascii="Times New Roman" w:hAnsi="Times New Roman" w:cs="Times New Roman"/>
          <w:sz w:val="24"/>
          <w:szCs w:val="24"/>
          <w:lang w:val="lt-LT"/>
        </w:rPr>
        <w:t xml:space="preserve">per 2022 m. iš viso gauta </w:t>
      </w:r>
      <w:r w:rsidR="000A1471">
        <w:rPr>
          <w:rFonts w:ascii="Times New Roman" w:hAnsi="Times New Roman" w:cs="Times New Roman"/>
          <w:sz w:val="24"/>
          <w:szCs w:val="24"/>
          <w:lang w:val="lt-LT"/>
        </w:rPr>
        <w:t>beveik 84</w:t>
      </w:r>
      <w:r w:rsidR="006474AD">
        <w:rPr>
          <w:rFonts w:ascii="Times New Roman" w:hAnsi="Times New Roman" w:cs="Times New Roman"/>
          <w:sz w:val="24"/>
          <w:szCs w:val="24"/>
          <w:lang w:val="lt-LT"/>
        </w:rPr>
        <w:t xml:space="preserve"> tūkst. paraiškų </w:t>
      </w:r>
      <w:r>
        <w:rPr>
          <w:rFonts w:ascii="Times New Roman" w:hAnsi="Times New Roman" w:cs="Times New Roman"/>
          <w:sz w:val="24"/>
          <w:szCs w:val="24"/>
          <w:lang w:val="lt-LT"/>
        </w:rPr>
        <w:t xml:space="preserve">iš 39 </w:t>
      </w:r>
      <w:r w:rsidR="006474AD">
        <w:rPr>
          <w:rFonts w:ascii="Times New Roman" w:hAnsi="Times New Roman" w:cs="Times New Roman"/>
          <w:sz w:val="24"/>
          <w:szCs w:val="24"/>
          <w:lang w:val="lt-LT"/>
        </w:rPr>
        <w:t xml:space="preserve">Europos </w:t>
      </w:r>
      <w:r>
        <w:rPr>
          <w:rFonts w:ascii="Times New Roman" w:hAnsi="Times New Roman" w:cs="Times New Roman"/>
          <w:sz w:val="24"/>
          <w:szCs w:val="24"/>
          <w:lang w:val="lt-LT"/>
        </w:rPr>
        <w:t>valstybių</w:t>
      </w:r>
      <w:r w:rsidR="006474AD">
        <w:rPr>
          <w:rFonts w:ascii="Times New Roman" w:hAnsi="Times New Roman" w:cs="Times New Roman"/>
          <w:sz w:val="24"/>
          <w:szCs w:val="24"/>
          <w:lang w:val="lt-LT"/>
        </w:rPr>
        <w:t xml:space="preserve">. </w:t>
      </w:r>
      <w:r w:rsidR="000A1471">
        <w:rPr>
          <w:rFonts w:ascii="Times New Roman" w:hAnsi="Times New Roman" w:cs="Times New Roman"/>
          <w:sz w:val="24"/>
          <w:szCs w:val="24"/>
          <w:lang w:val="lt-LT"/>
        </w:rPr>
        <w:t>Daugiausia paraiškų gauta iš Vokietijos (beveik 27 tūkst.), Prancūzijos (11 tūkst.)</w:t>
      </w:r>
      <w:r w:rsidR="00207B2A">
        <w:rPr>
          <w:rFonts w:ascii="Times New Roman" w:hAnsi="Times New Roman" w:cs="Times New Roman"/>
          <w:sz w:val="24"/>
          <w:szCs w:val="24"/>
          <w:lang w:val="lt-LT"/>
        </w:rPr>
        <w:t xml:space="preserve"> ir</w:t>
      </w:r>
      <w:r w:rsidR="000A1471">
        <w:rPr>
          <w:rFonts w:ascii="Times New Roman" w:hAnsi="Times New Roman" w:cs="Times New Roman"/>
          <w:sz w:val="24"/>
          <w:szCs w:val="24"/>
          <w:lang w:val="lt-LT"/>
        </w:rPr>
        <w:t xml:space="preserve"> Šveicarijos (9 tūkst.). Mažiausiu pateiktų paraiškų skaičiumi išsiskyrė Šiaurės Makedonija (2 paraiškos), Albanija (3 paraiškos) ir San Marinas (6 paraiškos). </w:t>
      </w:r>
    </w:p>
    <w:p w14:paraId="5CD9C9EE" w14:textId="77777777" w:rsidR="00B90AF9" w:rsidRPr="00433DF1" w:rsidRDefault="006474AD" w:rsidP="00BD42C3">
      <w:pPr>
        <w:spacing w:after="120"/>
        <w:jc w:val="both"/>
        <w:rPr>
          <w:rFonts w:ascii="Times New Roman" w:hAnsi="Times New Roman" w:cs="Times New Roman"/>
          <w:sz w:val="24"/>
          <w:szCs w:val="24"/>
          <w:lang w:val="lt-LT"/>
        </w:rPr>
      </w:pPr>
      <w:r w:rsidRPr="00433DF1">
        <w:rPr>
          <w:rFonts w:ascii="Times New Roman" w:hAnsi="Times New Roman" w:cs="Times New Roman"/>
          <w:sz w:val="24"/>
          <w:szCs w:val="24"/>
          <w:lang w:val="lt-LT"/>
        </w:rPr>
        <w:t>Didžiausią 2</w:t>
      </w:r>
      <w:r w:rsidR="00B90AF9" w:rsidRPr="00433DF1">
        <w:rPr>
          <w:rFonts w:ascii="Times New Roman" w:hAnsi="Times New Roman" w:cs="Times New Roman"/>
          <w:sz w:val="24"/>
          <w:szCs w:val="24"/>
          <w:lang w:val="lt-LT"/>
        </w:rPr>
        <w:t xml:space="preserve">022-aisiais pateiktų paraiškų dalį sudarė </w:t>
      </w:r>
      <w:r w:rsidR="00B90AF9" w:rsidRPr="00433DF1">
        <w:rPr>
          <w:rStyle w:val="Hyperlink"/>
          <w:rFonts w:ascii="Times New Roman" w:eastAsia="Calibri" w:hAnsi="Times New Roman" w:cs="Times New Roman"/>
          <w:color w:val="auto"/>
          <w:sz w:val="24"/>
          <w:szCs w:val="24"/>
          <w:u w:val="none"/>
          <w:lang w:val="lt-LT"/>
        </w:rPr>
        <w:t>skaitmeninių komunikacijų (8,6 proc.), medicinos bei kompiuterių technologijų (po 8 proc.), elektronikos bei energetikos (7 proc.), farmacijos (5 proc.) sričių išradimams patentuoti skirtos paraiškos.</w:t>
      </w:r>
    </w:p>
    <w:p w14:paraId="42A003D4" w14:textId="65D3184F" w:rsidR="005539E6" w:rsidRDefault="00B90AF9" w:rsidP="00BD42C3">
      <w:pPr>
        <w:spacing w:after="120"/>
        <w:jc w:val="both"/>
        <w:rPr>
          <w:rFonts w:ascii="Times New Roman" w:hAnsi="Times New Roman" w:cs="Times New Roman"/>
          <w:sz w:val="24"/>
          <w:szCs w:val="24"/>
          <w:lang w:val="lt-LT"/>
        </w:rPr>
      </w:pPr>
      <w:r w:rsidRPr="00433DF1">
        <w:rPr>
          <w:rFonts w:ascii="Times New Roman" w:hAnsi="Times New Roman" w:cs="Times New Roman"/>
          <w:sz w:val="24"/>
          <w:szCs w:val="24"/>
          <w:lang w:val="lt-LT"/>
        </w:rPr>
        <w:t xml:space="preserve">Lietuvos pateiktos paraiškos pasiskirstė kiek kitaip. </w:t>
      </w:r>
      <w:r w:rsidR="00865D4F" w:rsidRPr="00433DF1">
        <w:rPr>
          <w:rFonts w:ascii="Times New Roman" w:hAnsi="Times New Roman" w:cs="Times New Roman"/>
          <w:sz w:val="24"/>
          <w:szCs w:val="24"/>
          <w:lang w:val="lt-LT"/>
        </w:rPr>
        <w:t>Apie</w:t>
      </w:r>
      <w:r w:rsidR="005539E6" w:rsidRPr="00433DF1">
        <w:rPr>
          <w:rFonts w:ascii="Times New Roman" w:hAnsi="Times New Roman" w:cs="Times New Roman"/>
          <w:sz w:val="24"/>
          <w:szCs w:val="24"/>
          <w:lang w:val="lt-LT"/>
        </w:rPr>
        <w:t xml:space="preserve"> 15 proc. paraiškų </w:t>
      </w:r>
      <w:r w:rsidRPr="00433DF1">
        <w:rPr>
          <w:rFonts w:ascii="Times New Roman" w:hAnsi="Times New Roman" w:cs="Times New Roman"/>
          <w:sz w:val="24"/>
          <w:szCs w:val="24"/>
          <w:lang w:val="lt-LT"/>
        </w:rPr>
        <w:t xml:space="preserve">buvo pateikta siekiant </w:t>
      </w:r>
      <w:r w:rsidR="005539E6" w:rsidRPr="00433DF1">
        <w:rPr>
          <w:rFonts w:ascii="Times New Roman" w:hAnsi="Times New Roman" w:cs="Times New Roman"/>
          <w:sz w:val="24"/>
          <w:szCs w:val="24"/>
          <w:lang w:val="lt-LT"/>
        </w:rPr>
        <w:t>patentuoti medicinos technologijų išradimus, antroje vietoje buvo biotechnologinių išradimų patentavimas – 14 proc., trečioje –</w:t>
      </w:r>
      <w:r w:rsidR="00C21D35" w:rsidRPr="00433DF1">
        <w:rPr>
          <w:rFonts w:ascii="Times New Roman" w:hAnsi="Times New Roman" w:cs="Times New Roman"/>
          <w:sz w:val="24"/>
          <w:szCs w:val="24"/>
          <w:lang w:val="lt-LT"/>
        </w:rPr>
        <w:t xml:space="preserve"> chemijos inžinerijos</w:t>
      </w:r>
      <w:r w:rsidR="005539E6" w:rsidRPr="00433DF1">
        <w:rPr>
          <w:rFonts w:ascii="Times New Roman" w:hAnsi="Times New Roman" w:cs="Times New Roman"/>
          <w:sz w:val="24"/>
          <w:szCs w:val="24"/>
          <w:lang w:val="lt-LT"/>
        </w:rPr>
        <w:t xml:space="preserve"> sektoriaus išradimai (</w:t>
      </w:r>
      <w:r w:rsidR="00C21D35" w:rsidRPr="00433DF1">
        <w:rPr>
          <w:rFonts w:ascii="Times New Roman" w:hAnsi="Times New Roman" w:cs="Times New Roman"/>
          <w:sz w:val="24"/>
          <w:szCs w:val="24"/>
          <w:lang w:val="lt-LT"/>
        </w:rPr>
        <w:t>10</w:t>
      </w:r>
      <w:r w:rsidR="005539E6" w:rsidRPr="00433DF1">
        <w:rPr>
          <w:rFonts w:ascii="Times New Roman" w:hAnsi="Times New Roman" w:cs="Times New Roman"/>
          <w:sz w:val="24"/>
          <w:szCs w:val="24"/>
          <w:lang w:val="lt-LT"/>
        </w:rPr>
        <w:t xml:space="preserve"> proc.).</w:t>
      </w:r>
    </w:p>
    <w:p w14:paraId="4F9280EB" w14:textId="77777777" w:rsidR="00B90AF9" w:rsidRPr="003D30FF" w:rsidRDefault="00B90AF9" w:rsidP="00BD42C3">
      <w:pPr>
        <w:spacing w:after="120"/>
        <w:jc w:val="both"/>
        <w:rPr>
          <w:rFonts w:ascii="Times New Roman" w:eastAsia="Arial" w:hAnsi="Times New Roman" w:cs="Times New Roman"/>
          <w:color w:val="242424"/>
          <w:sz w:val="24"/>
          <w:szCs w:val="24"/>
          <w:lang w:val="lt-LT"/>
        </w:rPr>
      </w:pPr>
      <w:r>
        <w:rPr>
          <w:rFonts w:ascii="Times New Roman" w:eastAsia="Arial" w:hAnsi="Times New Roman" w:cs="Times New Roman"/>
          <w:color w:val="242424"/>
          <w:sz w:val="24"/>
          <w:szCs w:val="24"/>
          <w:lang w:val="lt-LT"/>
        </w:rPr>
        <w:t>I. Urbonė sako, kad i</w:t>
      </w:r>
      <w:r w:rsidRPr="00D30CFB">
        <w:rPr>
          <w:rFonts w:ascii="Times New Roman" w:eastAsia="Arial" w:hAnsi="Times New Roman" w:cs="Times New Roman"/>
          <w:color w:val="242424"/>
          <w:sz w:val="24"/>
          <w:szCs w:val="24"/>
          <w:lang w:val="lt-LT"/>
        </w:rPr>
        <w:t>šradimo patentavimas nėra privaloma procedūra</w:t>
      </w:r>
      <w:r>
        <w:rPr>
          <w:rFonts w:ascii="Times New Roman" w:eastAsia="Arial" w:hAnsi="Times New Roman" w:cs="Times New Roman"/>
          <w:color w:val="242424"/>
          <w:sz w:val="24"/>
          <w:szCs w:val="24"/>
          <w:lang w:val="lt-LT"/>
        </w:rPr>
        <w:t>, i</w:t>
      </w:r>
      <w:r w:rsidRPr="00D30CFB">
        <w:rPr>
          <w:rFonts w:ascii="Times New Roman" w:eastAsia="Arial" w:hAnsi="Times New Roman" w:cs="Times New Roman"/>
          <w:color w:val="242424"/>
          <w:sz w:val="24"/>
          <w:szCs w:val="24"/>
          <w:lang w:val="lt-LT"/>
        </w:rPr>
        <w:t xml:space="preserve">šradimas gali būti naudojamas </w:t>
      </w:r>
      <w:r w:rsidRPr="003D30FF">
        <w:rPr>
          <w:rFonts w:ascii="Times New Roman" w:eastAsia="Arial" w:hAnsi="Times New Roman" w:cs="Times New Roman"/>
          <w:color w:val="242424"/>
          <w:sz w:val="24"/>
          <w:szCs w:val="24"/>
          <w:lang w:val="lt-LT"/>
        </w:rPr>
        <w:t>rinkoje ir tuo atveju, jeigu jis nėra patentuotas. Tačiau išradimo sukūrimas dažniausiai yra sudėtingas procesas, reikalaujantis ilgalaikių mokslinių ir finansinių investicijų, todėl yra naudinga jį užpatentuoti ir gauti patentu suteikiamą teisinę apsaugą.</w:t>
      </w:r>
    </w:p>
    <w:p w14:paraId="4DB5C36F" w14:textId="77777777" w:rsidR="00B90AF9" w:rsidRPr="003D30FF" w:rsidRDefault="00B90AF9" w:rsidP="00BD42C3">
      <w:pPr>
        <w:spacing w:after="120"/>
        <w:jc w:val="both"/>
        <w:rPr>
          <w:rFonts w:ascii="Times New Roman" w:eastAsia="Arial" w:hAnsi="Times New Roman" w:cs="Times New Roman"/>
          <w:color w:val="242424"/>
          <w:sz w:val="24"/>
          <w:szCs w:val="24"/>
          <w:lang w:val="lt-LT"/>
        </w:rPr>
      </w:pPr>
      <w:r w:rsidRPr="003D30FF">
        <w:rPr>
          <w:rFonts w:ascii="Times New Roman" w:eastAsia="Arial" w:hAnsi="Times New Roman" w:cs="Times New Roman"/>
          <w:color w:val="242424"/>
          <w:sz w:val="24"/>
          <w:szCs w:val="24"/>
          <w:lang w:val="lt-LT"/>
        </w:rPr>
        <w:t>„Patentas suteikia išimtinę teisę į išradimą (naują įrenginį, produktą ar procesą). Tik patento savininkas turi teisę gaminti, parduoti ar kitaip naudoti savo išradimą. Konkurentai neapsaugotą naują produktą gali nukopijuoti ir jį vėliau parduoti, o patento suteikiama išimtinė teisė suteikia galimybes nuo to apsisaugoti. Vadinasi, patentas yra priemonė užtikrinti verslo konkurencingumą. Patentą taip pat galima licencijuoti, jis gali palengvinti komercinių partnerių paiešką, būti rinkodaros veiksmų dalimi“, – teigia pašnekovė.</w:t>
      </w:r>
    </w:p>
    <w:p w14:paraId="263364CD" w14:textId="77777777" w:rsidR="00F32304" w:rsidRDefault="00F32304" w:rsidP="00BD42C3">
      <w:pPr>
        <w:spacing w:after="120"/>
        <w:jc w:val="both"/>
        <w:rPr>
          <w:rFonts w:ascii="Times New Roman" w:eastAsia="Arial" w:hAnsi="Times New Roman" w:cs="Times New Roman"/>
          <w:b/>
          <w:bCs/>
          <w:color w:val="242424"/>
          <w:sz w:val="24"/>
          <w:szCs w:val="24"/>
          <w:lang w:val="lt-LT"/>
        </w:rPr>
      </w:pPr>
    </w:p>
    <w:p w14:paraId="788AAD7D" w14:textId="77777777" w:rsidR="00F32304" w:rsidRDefault="00F32304" w:rsidP="00BD42C3">
      <w:pPr>
        <w:spacing w:after="120"/>
        <w:jc w:val="both"/>
        <w:rPr>
          <w:rFonts w:ascii="Times New Roman" w:eastAsia="Arial" w:hAnsi="Times New Roman" w:cs="Times New Roman"/>
          <w:b/>
          <w:bCs/>
          <w:color w:val="242424"/>
          <w:sz w:val="24"/>
          <w:szCs w:val="24"/>
          <w:lang w:val="lt-LT"/>
        </w:rPr>
      </w:pPr>
    </w:p>
    <w:p w14:paraId="39E165B6" w14:textId="1CAECA11" w:rsidR="00B90AF9" w:rsidRPr="003D30FF" w:rsidRDefault="00B90AF9" w:rsidP="00BD42C3">
      <w:pPr>
        <w:spacing w:after="120"/>
        <w:jc w:val="both"/>
        <w:rPr>
          <w:rFonts w:ascii="Times New Roman" w:eastAsia="Arial" w:hAnsi="Times New Roman" w:cs="Times New Roman"/>
          <w:b/>
          <w:bCs/>
          <w:color w:val="242424"/>
          <w:sz w:val="24"/>
          <w:szCs w:val="24"/>
          <w:lang w:val="lt-LT"/>
        </w:rPr>
      </w:pPr>
      <w:r w:rsidRPr="003D30FF">
        <w:rPr>
          <w:rFonts w:ascii="Times New Roman" w:eastAsia="Arial" w:hAnsi="Times New Roman" w:cs="Times New Roman"/>
          <w:b/>
          <w:bCs/>
          <w:color w:val="242424"/>
          <w:sz w:val="24"/>
          <w:szCs w:val="24"/>
          <w:lang w:val="lt-LT"/>
        </w:rPr>
        <w:lastRenderedPageBreak/>
        <w:t>Patentuoja ir nacionaliniu lygiu</w:t>
      </w:r>
    </w:p>
    <w:p w14:paraId="1BA33F50" w14:textId="1EF06507" w:rsidR="00B73435" w:rsidRPr="003D30FF" w:rsidRDefault="00B90AF9" w:rsidP="002A74F1">
      <w:pPr>
        <w:spacing w:after="120"/>
        <w:jc w:val="both"/>
        <w:rPr>
          <w:rFonts w:ascii="Times New Roman" w:eastAsia="Arial" w:hAnsi="Times New Roman" w:cs="Times New Roman"/>
          <w:sz w:val="24"/>
          <w:szCs w:val="24"/>
          <w:lang w:val="lt-LT"/>
        </w:rPr>
      </w:pPr>
      <w:r w:rsidRPr="003D30FF">
        <w:rPr>
          <w:rFonts w:ascii="Times New Roman" w:eastAsia="Arial" w:hAnsi="Times New Roman" w:cs="Times New Roman"/>
          <w:color w:val="242424"/>
          <w:sz w:val="24"/>
          <w:szCs w:val="24"/>
          <w:lang w:val="lt-LT"/>
        </w:rPr>
        <w:t>P</w:t>
      </w:r>
      <w:r w:rsidR="00131F52" w:rsidRPr="003D30FF">
        <w:rPr>
          <w:rFonts w:ascii="Times New Roman" w:eastAsia="Arial" w:hAnsi="Times New Roman" w:cs="Times New Roman"/>
          <w:color w:val="242424"/>
          <w:sz w:val="24"/>
          <w:szCs w:val="24"/>
          <w:lang w:val="lt-LT"/>
        </w:rPr>
        <w:t xml:space="preserve">atentus išradimams </w:t>
      </w:r>
      <w:r w:rsidR="00F15866" w:rsidRPr="003D30FF">
        <w:rPr>
          <w:rFonts w:ascii="Times New Roman" w:eastAsia="Arial" w:hAnsi="Times New Roman" w:cs="Times New Roman"/>
          <w:color w:val="242424"/>
          <w:sz w:val="24"/>
          <w:szCs w:val="24"/>
          <w:lang w:val="lt-LT"/>
        </w:rPr>
        <w:t xml:space="preserve">išduoda ne tik regioninė EPT, </w:t>
      </w:r>
      <w:r w:rsidR="006C59AF" w:rsidRPr="003D30FF">
        <w:rPr>
          <w:rFonts w:ascii="Times New Roman" w:eastAsia="Arial" w:hAnsi="Times New Roman" w:cs="Times New Roman"/>
          <w:color w:val="242424"/>
          <w:sz w:val="24"/>
          <w:szCs w:val="24"/>
          <w:lang w:val="lt-LT"/>
        </w:rPr>
        <w:t xml:space="preserve">kurios </w:t>
      </w:r>
      <w:r w:rsidR="006C59AF" w:rsidRPr="003D30FF">
        <w:rPr>
          <w:rFonts w:ascii="Times New Roman" w:hAnsi="Times New Roman" w:cs="Times New Roman"/>
          <w:sz w:val="24"/>
          <w:szCs w:val="24"/>
          <w:lang w:val="lt-LT"/>
        </w:rPr>
        <w:t xml:space="preserve">išduodamas patentas gali galioti 39 Europos patentų konvencijos valstybėse narėse, įskaitant ir Lietuvą, </w:t>
      </w:r>
      <w:r w:rsidR="00F15866" w:rsidRPr="003D30FF">
        <w:rPr>
          <w:rFonts w:ascii="Times New Roman" w:eastAsia="Arial" w:hAnsi="Times New Roman" w:cs="Times New Roman"/>
          <w:color w:val="242424"/>
          <w:sz w:val="24"/>
          <w:szCs w:val="24"/>
          <w:lang w:val="lt-LT"/>
        </w:rPr>
        <w:t xml:space="preserve">bet ir </w:t>
      </w:r>
      <w:r w:rsidR="00B73435" w:rsidRPr="003D30FF">
        <w:rPr>
          <w:rFonts w:ascii="Times New Roman" w:eastAsia="Arial" w:hAnsi="Times New Roman" w:cs="Times New Roman"/>
          <w:color w:val="242424"/>
          <w:sz w:val="24"/>
          <w:szCs w:val="24"/>
          <w:lang w:val="lt-LT"/>
        </w:rPr>
        <w:t xml:space="preserve">nacionalinė tarnyba – </w:t>
      </w:r>
      <w:r w:rsidR="00131F52" w:rsidRPr="003D30FF">
        <w:rPr>
          <w:rFonts w:ascii="Times New Roman" w:eastAsia="Arial" w:hAnsi="Times New Roman" w:cs="Times New Roman"/>
          <w:color w:val="242424"/>
          <w:sz w:val="24"/>
          <w:szCs w:val="24"/>
          <w:lang w:val="lt-LT"/>
        </w:rPr>
        <w:t>Valstybinis</w:t>
      </w:r>
      <w:r w:rsidR="00B73435" w:rsidRPr="003D30FF">
        <w:rPr>
          <w:rFonts w:ascii="Times New Roman" w:eastAsia="Arial" w:hAnsi="Times New Roman" w:cs="Times New Roman"/>
          <w:color w:val="242424"/>
          <w:sz w:val="24"/>
          <w:szCs w:val="24"/>
          <w:lang w:val="lt-LT"/>
        </w:rPr>
        <w:t xml:space="preserve"> </w:t>
      </w:r>
      <w:r w:rsidR="00131F52" w:rsidRPr="003D30FF">
        <w:rPr>
          <w:rFonts w:ascii="Times New Roman" w:eastAsia="Arial" w:hAnsi="Times New Roman" w:cs="Times New Roman"/>
          <w:color w:val="242424"/>
          <w:sz w:val="24"/>
          <w:szCs w:val="24"/>
          <w:lang w:val="lt-LT"/>
        </w:rPr>
        <w:t>patentų biuras</w:t>
      </w:r>
      <w:r w:rsidR="00F15866" w:rsidRPr="003D30FF">
        <w:rPr>
          <w:rFonts w:ascii="Times New Roman" w:eastAsia="Arial" w:hAnsi="Times New Roman" w:cs="Times New Roman"/>
          <w:color w:val="242424"/>
          <w:sz w:val="24"/>
          <w:szCs w:val="24"/>
          <w:lang w:val="lt-LT"/>
        </w:rPr>
        <w:t xml:space="preserve"> (VPB). </w:t>
      </w:r>
      <w:r w:rsidRPr="003D30FF">
        <w:rPr>
          <w:rFonts w:ascii="Times New Roman" w:eastAsia="Arial" w:hAnsi="Times New Roman" w:cs="Times New Roman"/>
          <w:color w:val="242424"/>
          <w:sz w:val="24"/>
          <w:szCs w:val="24"/>
          <w:lang w:val="lt-LT"/>
        </w:rPr>
        <w:t xml:space="preserve">Pasak I. </w:t>
      </w:r>
      <w:proofErr w:type="spellStart"/>
      <w:r w:rsidRPr="003D30FF">
        <w:rPr>
          <w:rFonts w:ascii="Times New Roman" w:eastAsia="Arial" w:hAnsi="Times New Roman" w:cs="Times New Roman"/>
          <w:color w:val="242424"/>
          <w:sz w:val="24"/>
          <w:szCs w:val="24"/>
          <w:lang w:val="lt-LT"/>
        </w:rPr>
        <w:t>Urbonės</w:t>
      </w:r>
      <w:proofErr w:type="spellEnd"/>
      <w:r w:rsidRPr="003D30FF">
        <w:rPr>
          <w:rFonts w:ascii="Times New Roman" w:eastAsia="Arial" w:hAnsi="Times New Roman" w:cs="Times New Roman"/>
          <w:color w:val="242424"/>
          <w:sz w:val="24"/>
          <w:szCs w:val="24"/>
          <w:lang w:val="lt-LT"/>
        </w:rPr>
        <w:t>, s</w:t>
      </w:r>
      <w:r w:rsidR="00131F52" w:rsidRPr="003D30FF">
        <w:rPr>
          <w:rFonts w:ascii="Times New Roman" w:eastAsia="Arial" w:hAnsi="Times New Roman" w:cs="Times New Roman"/>
          <w:color w:val="242424"/>
          <w:sz w:val="24"/>
          <w:szCs w:val="24"/>
          <w:lang w:val="lt-LT"/>
        </w:rPr>
        <w:t xml:space="preserve">kirtumas </w:t>
      </w:r>
      <w:r w:rsidR="005676C9" w:rsidRPr="003D30FF">
        <w:rPr>
          <w:rFonts w:ascii="Times New Roman" w:eastAsia="Arial" w:hAnsi="Times New Roman" w:cs="Times New Roman"/>
          <w:color w:val="242424"/>
          <w:sz w:val="24"/>
          <w:szCs w:val="24"/>
          <w:lang w:val="lt-LT"/>
        </w:rPr>
        <w:t>yra tas, kad į</w:t>
      </w:r>
      <w:r w:rsidR="005676C9" w:rsidRPr="003D30FF">
        <w:rPr>
          <w:rFonts w:ascii="Times New Roman" w:hAnsi="Times New Roman" w:cs="Times New Roman"/>
          <w:sz w:val="24"/>
          <w:szCs w:val="24"/>
          <w:lang w:val="lt-LT"/>
        </w:rPr>
        <w:t xml:space="preserve"> </w:t>
      </w:r>
      <w:r w:rsidR="005676C9" w:rsidRPr="003D30FF">
        <w:rPr>
          <w:rFonts w:ascii="Times New Roman" w:hAnsi="Times New Roman" w:cs="Times New Roman"/>
          <w:color w:val="242424"/>
          <w:sz w:val="24"/>
          <w:szCs w:val="24"/>
          <w:lang w:val="lt-LT"/>
        </w:rPr>
        <w:t xml:space="preserve">VPB išradėjai kreipiasi tuomet, kai nori savo išradimą apsaugoti Lietuvoje ir gauti nacionalinį patentą. </w:t>
      </w:r>
      <w:r w:rsidR="002A74F1" w:rsidRPr="003D30FF">
        <w:rPr>
          <w:rFonts w:ascii="Times New Roman" w:hAnsi="Times New Roman" w:cs="Times New Roman"/>
          <w:color w:val="242424"/>
          <w:sz w:val="24"/>
          <w:szCs w:val="24"/>
          <w:lang w:val="lt-LT"/>
        </w:rPr>
        <w:t>Per metus VPB gauna apie 100 nacionalinių patent</w:t>
      </w:r>
      <w:r w:rsidR="006C59AF" w:rsidRPr="003D30FF">
        <w:rPr>
          <w:rFonts w:ascii="Times New Roman" w:hAnsi="Times New Roman" w:cs="Times New Roman"/>
          <w:color w:val="242424"/>
          <w:sz w:val="24"/>
          <w:szCs w:val="24"/>
          <w:lang w:val="lt-LT"/>
        </w:rPr>
        <w:t>ų</w:t>
      </w:r>
      <w:r w:rsidR="002A74F1" w:rsidRPr="003D30FF">
        <w:rPr>
          <w:rFonts w:ascii="Times New Roman" w:hAnsi="Times New Roman" w:cs="Times New Roman"/>
          <w:color w:val="242424"/>
          <w:sz w:val="24"/>
          <w:szCs w:val="24"/>
          <w:lang w:val="lt-LT"/>
        </w:rPr>
        <w:t xml:space="preserve"> paraiškų</w:t>
      </w:r>
      <w:r w:rsidR="006C59AF" w:rsidRPr="003D30FF">
        <w:rPr>
          <w:rFonts w:ascii="Times New Roman" w:hAnsi="Times New Roman" w:cs="Times New Roman"/>
          <w:color w:val="242424"/>
          <w:sz w:val="24"/>
          <w:szCs w:val="24"/>
          <w:lang w:val="lt-LT"/>
        </w:rPr>
        <w:t>, o</w:t>
      </w:r>
      <w:r w:rsidR="002A74F1" w:rsidRPr="003D30FF">
        <w:rPr>
          <w:rFonts w:ascii="Times New Roman" w:hAnsi="Times New Roman" w:cs="Times New Roman"/>
          <w:color w:val="242424"/>
          <w:sz w:val="24"/>
          <w:szCs w:val="24"/>
          <w:lang w:val="lt-LT"/>
        </w:rPr>
        <w:t xml:space="preserve"> į Lietuvą išplečiama apie 1000 Europos patent</w:t>
      </w:r>
      <w:r w:rsidR="006C59AF" w:rsidRPr="003D30FF">
        <w:rPr>
          <w:rFonts w:ascii="Times New Roman" w:hAnsi="Times New Roman" w:cs="Times New Roman"/>
          <w:color w:val="242424"/>
          <w:sz w:val="24"/>
          <w:szCs w:val="24"/>
          <w:lang w:val="lt-LT"/>
        </w:rPr>
        <w:t>ų</w:t>
      </w:r>
      <w:r w:rsidR="002A74F1" w:rsidRPr="003D30FF">
        <w:rPr>
          <w:rFonts w:ascii="Times New Roman" w:hAnsi="Times New Roman" w:cs="Times New Roman"/>
          <w:color w:val="242424"/>
          <w:sz w:val="24"/>
          <w:szCs w:val="24"/>
          <w:lang w:val="lt-LT"/>
        </w:rPr>
        <w:t xml:space="preserve">. </w:t>
      </w:r>
      <w:r w:rsidR="005676C9" w:rsidRPr="003D30FF">
        <w:rPr>
          <w:rFonts w:ascii="Times New Roman" w:hAnsi="Times New Roman" w:cs="Times New Roman"/>
          <w:color w:val="242424"/>
          <w:sz w:val="24"/>
          <w:szCs w:val="24"/>
          <w:lang w:val="lt-LT"/>
        </w:rPr>
        <w:t xml:space="preserve">Regioninis ir nacionalinis išradimo patentavimas turi ir procedūrinių skirtumų, iš kurių pagrindinis </w:t>
      </w:r>
      <w:r w:rsidR="006C59AF" w:rsidRPr="003D30FF">
        <w:rPr>
          <w:rFonts w:eastAsia="Arial"/>
          <w:color w:val="242424"/>
          <w:lang w:val="lt-LT"/>
        </w:rPr>
        <w:t xml:space="preserve">– </w:t>
      </w:r>
      <w:r w:rsidR="00131F52" w:rsidRPr="003D30FF">
        <w:rPr>
          <w:rFonts w:ascii="Times New Roman" w:eastAsia="Arial" w:hAnsi="Times New Roman" w:cs="Times New Roman"/>
          <w:color w:val="242424"/>
          <w:sz w:val="24"/>
          <w:szCs w:val="24"/>
          <w:lang w:val="lt-LT"/>
        </w:rPr>
        <w:t xml:space="preserve">Lietuvoje galioja pareikštinė patentų sistema, </w:t>
      </w:r>
      <w:r w:rsidR="00B73435" w:rsidRPr="003D30FF">
        <w:rPr>
          <w:rFonts w:ascii="Times New Roman" w:eastAsia="Arial" w:hAnsi="Times New Roman" w:cs="Times New Roman"/>
          <w:color w:val="242424"/>
          <w:sz w:val="24"/>
          <w:szCs w:val="24"/>
          <w:lang w:val="lt-LT"/>
        </w:rPr>
        <w:t>kuomet</w:t>
      </w:r>
      <w:r w:rsidR="00131F52" w:rsidRPr="003D30FF">
        <w:rPr>
          <w:rFonts w:ascii="Times New Roman" w:eastAsia="Arial" w:hAnsi="Times New Roman" w:cs="Times New Roman"/>
          <w:color w:val="242424"/>
          <w:sz w:val="24"/>
          <w:szCs w:val="24"/>
          <w:lang w:val="lt-LT"/>
        </w:rPr>
        <w:t xml:space="preserve"> </w:t>
      </w:r>
      <w:r w:rsidR="00B73435" w:rsidRPr="003D30FF">
        <w:rPr>
          <w:rFonts w:ascii="Times New Roman" w:eastAsia="Arial" w:hAnsi="Times New Roman" w:cs="Times New Roman"/>
          <w:color w:val="242424"/>
          <w:sz w:val="24"/>
          <w:szCs w:val="24"/>
          <w:lang w:val="lt-LT"/>
        </w:rPr>
        <w:t xml:space="preserve">nagrinėjant paraiškas </w:t>
      </w:r>
      <w:r w:rsidR="00F15866" w:rsidRPr="003D30FF">
        <w:rPr>
          <w:rFonts w:ascii="Times New Roman" w:eastAsia="Arial" w:hAnsi="Times New Roman" w:cs="Times New Roman"/>
          <w:color w:val="242424"/>
          <w:sz w:val="24"/>
          <w:szCs w:val="24"/>
          <w:lang w:val="lt-LT"/>
        </w:rPr>
        <w:t>netikrina</w:t>
      </w:r>
      <w:r w:rsidR="00B73435" w:rsidRPr="003D30FF">
        <w:rPr>
          <w:rFonts w:ascii="Times New Roman" w:eastAsia="Arial" w:hAnsi="Times New Roman" w:cs="Times New Roman"/>
          <w:color w:val="242424"/>
          <w:sz w:val="24"/>
          <w:szCs w:val="24"/>
          <w:lang w:val="lt-LT"/>
        </w:rPr>
        <w:t>mas</w:t>
      </w:r>
      <w:r w:rsidR="00131F52" w:rsidRPr="003D30FF">
        <w:rPr>
          <w:rFonts w:ascii="Times New Roman" w:eastAsia="Arial" w:hAnsi="Times New Roman" w:cs="Times New Roman"/>
          <w:color w:val="242424"/>
          <w:sz w:val="24"/>
          <w:szCs w:val="24"/>
          <w:lang w:val="lt-LT"/>
        </w:rPr>
        <w:t xml:space="preserve"> išradimo naujum</w:t>
      </w:r>
      <w:r w:rsidR="2AAD59D1" w:rsidRPr="003D30FF">
        <w:rPr>
          <w:rFonts w:ascii="Times New Roman" w:eastAsia="Arial" w:hAnsi="Times New Roman" w:cs="Times New Roman"/>
          <w:color w:val="242424"/>
          <w:sz w:val="24"/>
          <w:szCs w:val="24"/>
          <w:lang w:val="lt-LT"/>
        </w:rPr>
        <w:t>as</w:t>
      </w:r>
      <w:r w:rsidR="00131F52" w:rsidRPr="003D30FF">
        <w:rPr>
          <w:rFonts w:ascii="Times New Roman" w:eastAsia="Arial" w:hAnsi="Times New Roman" w:cs="Times New Roman"/>
          <w:color w:val="242424"/>
          <w:sz w:val="24"/>
          <w:szCs w:val="24"/>
          <w:lang w:val="lt-LT"/>
        </w:rPr>
        <w:t xml:space="preserve"> ir </w:t>
      </w:r>
      <w:proofErr w:type="spellStart"/>
      <w:r w:rsidR="00131F52" w:rsidRPr="003D30FF">
        <w:rPr>
          <w:rFonts w:ascii="Times New Roman" w:eastAsia="Arial" w:hAnsi="Times New Roman" w:cs="Times New Roman"/>
          <w:color w:val="242424"/>
          <w:sz w:val="24"/>
          <w:szCs w:val="24"/>
          <w:lang w:val="lt-LT"/>
        </w:rPr>
        <w:t>neakivaizdum</w:t>
      </w:r>
      <w:r w:rsidR="58D28E39" w:rsidRPr="003D30FF">
        <w:rPr>
          <w:rFonts w:ascii="Times New Roman" w:eastAsia="Arial" w:hAnsi="Times New Roman" w:cs="Times New Roman"/>
          <w:color w:val="242424"/>
          <w:sz w:val="24"/>
          <w:szCs w:val="24"/>
          <w:lang w:val="lt-LT"/>
        </w:rPr>
        <w:t>as</w:t>
      </w:r>
      <w:proofErr w:type="spellEnd"/>
      <w:r w:rsidR="00F15866" w:rsidRPr="003D30FF">
        <w:rPr>
          <w:rFonts w:ascii="Times New Roman" w:eastAsia="Arial" w:hAnsi="Times New Roman" w:cs="Times New Roman"/>
          <w:color w:val="242424"/>
          <w:sz w:val="24"/>
          <w:szCs w:val="24"/>
          <w:lang w:val="lt-LT"/>
        </w:rPr>
        <w:t xml:space="preserve">, o </w:t>
      </w:r>
      <w:r w:rsidR="00131F52" w:rsidRPr="003D30FF">
        <w:rPr>
          <w:rFonts w:ascii="Times New Roman" w:eastAsia="Arial" w:hAnsi="Times New Roman" w:cs="Times New Roman"/>
          <w:color w:val="242424"/>
          <w:sz w:val="24"/>
          <w:szCs w:val="24"/>
          <w:lang w:val="lt-LT"/>
        </w:rPr>
        <w:t xml:space="preserve">EPT atliekama </w:t>
      </w:r>
      <w:r w:rsidR="00571CB4" w:rsidRPr="003D30FF">
        <w:rPr>
          <w:rFonts w:ascii="Times New Roman" w:eastAsia="Arial" w:hAnsi="Times New Roman" w:cs="Times New Roman"/>
          <w:color w:val="242424"/>
          <w:sz w:val="24"/>
          <w:szCs w:val="24"/>
          <w:lang w:val="lt-LT"/>
        </w:rPr>
        <w:t>gilesn</w:t>
      </w:r>
      <w:r w:rsidR="0A6CEC10" w:rsidRPr="003D30FF">
        <w:rPr>
          <w:rFonts w:ascii="Times New Roman" w:eastAsia="Arial" w:hAnsi="Times New Roman" w:cs="Times New Roman"/>
          <w:color w:val="242424"/>
          <w:sz w:val="24"/>
          <w:szCs w:val="24"/>
          <w:lang w:val="lt-LT"/>
        </w:rPr>
        <w:t>ė</w:t>
      </w:r>
      <w:r w:rsidR="00131F52" w:rsidRPr="003D30FF">
        <w:rPr>
          <w:rFonts w:ascii="Times New Roman" w:eastAsia="Arial" w:hAnsi="Times New Roman" w:cs="Times New Roman"/>
          <w:color w:val="242424"/>
          <w:sz w:val="24"/>
          <w:szCs w:val="24"/>
          <w:lang w:val="lt-LT"/>
        </w:rPr>
        <w:t xml:space="preserve"> ekspertiz</w:t>
      </w:r>
      <w:r w:rsidR="2D69894E" w:rsidRPr="003D30FF">
        <w:rPr>
          <w:rFonts w:ascii="Times New Roman" w:eastAsia="Arial" w:hAnsi="Times New Roman" w:cs="Times New Roman"/>
          <w:color w:val="242424"/>
          <w:sz w:val="24"/>
          <w:szCs w:val="24"/>
          <w:lang w:val="lt-LT"/>
        </w:rPr>
        <w:t>ė</w:t>
      </w:r>
      <w:r w:rsidR="00571CB4" w:rsidRPr="003D30FF">
        <w:rPr>
          <w:rFonts w:ascii="Times New Roman" w:eastAsia="Arial" w:hAnsi="Times New Roman" w:cs="Times New Roman"/>
          <w:color w:val="242424"/>
          <w:sz w:val="24"/>
          <w:szCs w:val="24"/>
          <w:lang w:val="lt-LT"/>
        </w:rPr>
        <w:t>.</w:t>
      </w:r>
      <w:r w:rsidR="00B73435" w:rsidRPr="003D30FF">
        <w:rPr>
          <w:rFonts w:ascii="Times New Roman" w:eastAsia="Arial" w:hAnsi="Times New Roman" w:cs="Times New Roman"/>
          <w:sz w:val="24"/>
          <w:szCs w:val="24"/>
          <w:lang w:val="lt-LT"/>
        </w:rPr>
        <w:t xml:space="preserve"> </w:t>
      </w:r>
    </w:p>
    <w:p w14:paraId="0909EEA4" w14:textId="0AD68CA3" w:rsidR="00571CB4" w:rsidRPr="003D30FF" w:rsidRDefault="00B73435" w:rsidP="003D30FF">
      <w:pPr>
        <w:pStyle w:val="pf0"/>
        <w:jc w:val="both"/>
        <w:rPr>
          <w:rFonts w:eastAsia="Arial"/>
          <w:lang w:val="lt-LT"/>
        </w:rPr>
      </w:pPr>
      <w:r w:rsidRPr="003D30FF">
        <w:rPr>
          <w:rFonts w:eastAsia="Arial"/>
          <w:lang w:val="lt-LT"/>
        </w:rPr>
        <w:t>„Verta paminėti, kad padav</w:t>
      </w:r>
      <w:r w:rsidR="002D447F" w:rsidRPr="003D30FF">
        <w:rPr>
          <w:rFonts w:eastAsia="Arial"/>
          <w:lang w:val="lt-LT"/>
        </w:rPr>
        <w:t>ę</w:t>
      </w:r>
      <w:r w:rsidRPr="003D30FF">
        <w:rPr>
          <w:rFonts w:eastAsia="Arial"/>
          <w:lang w:val="lt-LT"/>
        </w:rPr>
        <w:t xml:space="preserve"> nacionalinio patento paraišką, pareiškėjai </w:t>
      </w:r>
      <w:r w:rsidR="002D447F" w:rsidRPr="003D30FF">
        <w:rPr>
          <w:rFonts w:eastAsia="Arial"/>
          <w:lang w:val="lt-LT"/>
        </w:rPr>
        <w:t xml:space="preserve">papildomai </w:t>
      </w:r>
      <w:r w:rsidRPr="003D30FF">
        <w:rPr>
          <w:rFonts w:eastAsia="Arial"/>
          <w:lang w:val="lt-LT"/>
        </w:rPr>
        <w:t xml:space="preserve">gali </w:t>
      </w:r>
      <w:r w:rsidR="002D447F" w:rsidRPr="003D30FF">
        <w:rPr>
          <w:rFonts w:eastAsia="Arial"/>
          <w:lang w:val="lt-LT"/>
        </w:rPr>
        <w:t xml:space="preserve">pateikti prašymą atlikti paiešką EPT ir taip </w:t>
      </w:r>
      <w:r w:rsidRPr="003D30FF">
        <w:rPr>
          <w:rFonts w:eastAsia="Arial"/>
          <w:lang w:val="lt-LT"/>
        </w:rPr>
        <w:t>pasitikrinti, ar jų išradimas atitinka keliamus reikalavimus, t. y., yra naujas ir neakivaizdus</w:t>
      </w:r>
      <w:r w:rsidR="00CC41A8" w:rsidRPr="00FC18EE">
        <w:rPr>
          <w:rFonts w:eastAsia="Arial"/>
          <w:lang w:val="lt-LT"/>
        </w:rPr>
        <w:t xml:space="preserve">. </w:t>
      </w:r>
      <w:r w:rsidR="00CC41A8" w:rsidRPr="003D30FF">
        <w:rPr>
          <w:rStyle w:val="cf01"/>
          <w:rFonts w:ascii="Times New Roman" w:hAnsi="Times New Roman" w:cs="Times New Roman"/>
          <w:sz w:val="24"/>
          <w:szCs w:val="24"/>
          <w:lang w:val="lt-LT"/>
        </w:rPr>
        <w:t>Pagal dvišalį EPT ir VPB susitarimą</w:t>
      </w:r>
      <w:r w:rsidR="006C59AF" w:rsidRPr="003D30FF">
        <w:rPr>
          <w:rStyle w:val="cf01"/>
          <w:rFonts w:ascii="Times New Roman" w:hAnsi="Times New Roman" w:cs="Times New Roman"/>
          <w:sz w:val="24"/>
          <w:szCs w:val="24"/>
          <w:lang w:val="lt-LT"/>
        </w:rPr>
        <w:t>,</w:t>
      </w:r>
      <w:r w:rsidR="00CC41A8" w:rsidRPr="003D30FF">
        <w:rPr>
          <w:rFonts w:eastAsia="Arial"/>
          <w:lang w:val="lt-LT"/>
        </w:rPr>
        <w:t xml:space="preserve"> Lietuvos pareiškėjams, kurie yra fiziniai asmenys, maž</w:t>
      </w:r>
      <w:r w:rsidR="006C59AF" w:rsidRPr="003D30FF">
        <w:rPr>
          <w:rFonts w:eastAsia="Arial"/>
          <w:lang w:val="lt-LT"/>
        </w:rPr>
        <w:t>o</w:t>
      </w:r>
      <w:r w:rsidR="00CC41A8" w:rsidRPr="003D30FF">
        <w:rPr>
          <w:rFonts w:eastAsia="Arial"/>
          <w:lang w:val="lt-LT"/>
        </w:rPr>
        <w:t xml:space="preserve">s ir vidutinės įmonės, mokslo ir studijų institucijos, pelno nesiekiančios organizacijos, </w:t>
      </w:r>
      <w:r w:rsidR="006C59AF" w:rsidRPr="003D30FF">
        <w:rPr>
          <w:rFonts w:eastAsia="Arial"/>
          <w:lang w:val="lt-LT"/>
        </w:rPr>
        <w:t xml:space="preserve">2336 eurus siekiančiam paieškos mokesčio dydžiui </w:t>
      </w:r>
      <w:r w:rsidR="00CC41A8" w:rsidRPr="003D30FF">
        <w:rPr>
          <w:rFonts w:eastAsia="Arial"/>
          <w:lang w:val="lt-LT"/>
        </w:rPr>
        <w:t>p</w:t>
      </w:r>
      <w:r w:rsidR="00CC41A8" w:rsidRPr="003D30FF">
        <w:rPr>
          <w:rStyle w:val="cf01"/>
          <w:rFonts w:ascii="Times New Roman" w:hAnsi="Times New Roman" w:cs="Times New Roman"/>
          <w:sz w:val="24"/>
          <w:szCs w:val="24"/>
          <w:lang w:val="lt-LT"/>
        </w:rPr>
        <w:t>ritaik</w:t>
      </w:r>
      <w:r w:rsidR="006C59AF" w:rsidRPr="003D30FF">
        <w:rPr>
          <w:rStyle w:val="cf01"/>
          <w:rFonts w:ascii="Times New Roman" w:hAnsi="Times New Roman" w:cs="Times New Roman"/>
          <w:sz w:val="24"/>
          <w:szCs w:val="24"/>
          <w:lang w:val="lt-LT"/>
        </w:rPr>
        <w:t>oma</w:t>
      </w:r>
      <w:r w:rsidR="00CC41A8" w:rsidRPr="003D30FF">
        <w:rPr>
          <w:rStyle w:val="cf01"/>
          <w:rFonts w:ascii="Times New Roman" w:hAnsi="Times New Roman" w:cs="Times New Roman"/>
          <w:sz w:val="24"/>
          <w:szCs w:val="24"/>
          <w:lang w:val="lt-LT"/>
        </w:rPr>
        <w:t xml:space="preserve"> 80 proc</w:t>
      </w:r>
      <w:r w:rsidR="006C59AF" w:rsidRPr="003D30FF">
        <w:rPr>
          <w:rStyle w:val="cf01"/>
          <w:rFonts w:ascii="Times New Roman" w:hAnsi="Times New Roman" w:cs="Times New Roman"/>
          <w:sz w:val="24"/>
          <w:szCs w:val="24"/>
          <w:lang w:val="lt-LT"/>
        </w:rPr>
        <w:t>.</w:t>
      </w:r>
      <w:r w:rsidR="00CC41A8" w:rsidRPr="003D30FF">
        <w:rPr>
          <w:rStyle w:val="cf01"/>
          <w:rFonts w:ascii="Times New Roman" w:hAnsi="Times New Roman" w:cs="Times New Roman"/>
          <w:sz w:val="24"/>
          <w:szCs w:val="24"/>
          <w:lang w:val="lt-LT"/>
        </w:rPr>
        <w:t xml:space="preserve"> nuolaid</w:t>
      </w:r>
      <w:r w:rsidR="006C59AF" w:rsidRPr="003D30FF">
        <w:rPr>
          <w:rStyle w:val="cf01"/>
          <w:rFonts w:ascii="Times New Roman" w:hAnsi="Times New Roman" w:cs="Times New Roman"/>
          <w:sz w:val="24"/>
          <w:szCs w:val="24"/>
          <w:lang w:val="lt-LT"/>
        </w:rPr>
        <w:t>a</w:t>
      </w:r>
      <w:r w:rsidRPr="003D30FF">
        <w:rPr>
          <w:rFonts w:eastAsia="Arial"/>
          <w:lang w:val="lt-LT"/>
        </w:rPr>
        <w:t xml:space="preserve">“, </w:t>
      </w:r>
      <w:r w:rsidRPr="003D30FF">
        <w:rPr>
          <w:rFonts w:eastAsia="Arial"/>
          <w:color w:val="242424"/>
          <w:lang w:val="lt-LT"/>
        </w:rPr>
        <w:t>– sako VPB vadovė</w:t>
      </w:r>
      <w:r w:rsidRPr="003D30FF">
        <w:rPr>
          <w:rFonts w:eastAsia="Arial"/>
          <w:lang w:val="lt-LT"/>
        </w:rPr>
        <w:t>.</w:t>
      </w:r>
    </w:p>
    <w:p w14:paraId="2B74BAE9" w14:textId="0DB18B59" w:rsidR="00131F52" w:rsidRDefault="00571CB4" w:rsidP="00BD42C3">
      <w:pPr>
        <w:spacing w:after="120"/>
        <w:jc w:val="both"/>
        <w:rPr>
          <w:rFonts w:ascii="Times New Roman" w:eastAsia="Arial" w:hAnsi="Times New Roman" w:cs="Times New Roman"/>
          <w:color w:val="242424"/>
          <w:sz w:val="24"/>
          <w:szCs w:val="24"/>
          <w:lang w:val="lt-LT"/>
        </w:rPr>
      </w:pPr>
      <w:r w:rsidRPr="003D30FF">
        <w:rPr>
          <w:rFonts w:ascii="Times New Roman" w:eastAsia="Arial" w:hAnsi="Times New Roman" w:cs="Times New Roman"/>
          <w:color w:val="242424"/>
          <w:sz w:val="24"/>
          <w:szCs w:val="24"/>
          <w:lang w:val="lt-LT"/>
        </w:rPr>
        <w:t>Be to, kai</w:t>
      </w:r>
      <w:r w:rsidR="00131F52" w:rsidRPr="003D30FF">
        <w:rPr>
          <w:rFonts w:ascii="Times New Roman" w:eastAsia="Arial" w:hAnsi="Times New Roman" w:cs="Times New Roman"/>
          <w:color w:val="242424"/>
          <w:sz w:val="24"/>
          <w:szCs w:val="24"/>
          <w:lang w:val="lt-LT"/>
        </w:rPr>
        <w:t xml:space="preserve"> patentas yra išduodamas VPB</w:t>
      </w:r>
      <w:r w:rsidRPr="003D30FF">
        <w:rPr>
          <w:rFonts w:ascii="Times New Roman" w:eastAsia="Arial" w:hAnsi="Times New Roman" w:cs="Times New Roman"/>
          <w:color w:val="242424"/>
          <w:sz w:val="24"/>
          <w:szCs w:val="24"/>
          <w:lang w:val="lt-LT"/>
        </w:rPr>
        <w:t>,</w:t>
      </w:r>
      <w:r w:rsidR="00131F52" w:rsidRPr="003D30FF">
        <w:rPr>
          <w:rFonts w:ascii="Times New Roman" w:eastAsia="Arial" w:hAnsi="Times New Roman" w:cs="Times New Roman"/>
          <w:color w:val="242424"/>
          <w:sz w:val="24"/>
          <w:szCs w:val="24"/>
          <w:lang w:val="lt-LT"/>
        </w:rPr>
        <w:t xml:space="preserve"> jis galioja Lietuvos teritorijoje</w:t>
      </w:r>
      <w:r w:rsidRPr="003D30FF">
        <w:rPr>
          <w:rFonts w:ascii="Times New Roman" w:eastAsia="Arial" w:hAnsi="Times New Roman" w:cs="Times New Roman"/>
          <w:color w:val="242424"/>
          <w:sz w:val="24"/>
          <w:szCs w:val="24"/>
          <w:lang w:val="lt-LT"/>
        </w:rPr>
        <w:t>, o EPT</w:t>
      </w:r>
      <w:r w:rsidR="00131F52" w:rsidRPr="003D30FF">
        <w:rPr>
          <w:rFonts w:ascii="Times New Roman" w:eastAsia="Arial" w:hAnsi="Times New Roman" w:cs="Times New Roman"/>
          <w:color w:val="242424"/>
          <w:sz w:val="24"/>
          <w:szCs w:val="24"/>
          <w:lang w:val="lt-LT"/>
        </w:rPr>
        <w:t xml:space="preserve"> išduotas patentas gali įsigalioti bet kurioje iš Europos patentų konvencijos valstybių, jeigu per 3 mėn. po patento išdavimo yra kreipiamasi į nacio</w:t>
      </w:r>
      <w:r w:rsidRPr="003D30FF">
        <w:rPr>
          <w:rFonts w:ascii="Times New Roman" w:eastAsia="Arial" w:hAnsi="Times New Roman" w:cs="Times New Roman"/>
          <w:color w:val="242424"/>
          <w:sz w:val="24"/>
          <w:szCs w:val="24"/>
          <w:lang w:val="lt-LT"/>
        </w:rPr>
        <w:t>n</w:t>
      </w:r>
      <w:r w:rsidR="00131F52" w:rsidRPr="003D30FF">
        <w:rPr>
          <w:rFonts w:ascii="Times New Roman" w:eastAsia="Arial" w:hAnsi="Times New Roman" w:cs="Times New Roman"/>
          <w:color w:val="242424"/>
          <w:sz w:val="24"/>
          <w:szCs w:val="24"/>
          <w:lang w:val="lt-LT"/>
        </w:rPr>
        <w:t>alines tarnybas dėl patento įsigaliojimo</w:t>
      </w:r>
      <w:r w:rsidRPr="003D30FF">
        <w:rPr>
          <w:rFonts w:ascii="Times New Roman" w:eastAsia="Arial" w:hAnsi="Times New Roman" w:cs="Times New Roman"/>
          <w:color w:val="242424"/>
          <w:sz w:val="24"/>
          <w:szCs w:val="24"/>
          <w:lang w:val="lt-LT"/>
        </w:rPr>
        <w:t xml:space="preserve">, pateikiamas jo vertimas ir </w:t>
      </w:r>
      <w:r w:rsidR="00131F52" w:rsidRPr="003D30FF">
        <w:rPr>
          <w:rFonts w:ascii="Times New Roman" w:eastAsia="Arial" w:hAnsi="Times New Roman" w:cs="Times New Roman"/>
          <w:color w:val="242424"/>
          <w:sz w:val="24"/>
          <w:szCs w:val="24"/>
          <w:lang w:val="lt-LT"/>
        </w:rPr>
        <w:t xml:space="preserve">sumokami mokesčiai. </w:t>
      </w:r>
    </w:p>
    <w:p w14:paraId="457E7EED" w14:textId="7B2E80E7" w:rsidR="00090176" w:rsidRPr="00F32304" w:rsidRDefault="006F0D8C" w:rsidP="00BD42C3">
      <w:pPr>
        <w:spacing w:after="120"/>
        <w:jc w:val="both"/>
        <w:rPr>
          <w:rFonts w:ascii="Times New Roman" w:hAnsi="Times New Roman" w:cs="Times New Roman"/>
          <w:color w:val="242424"/>
          <w:sz w:val="24"/>
          <w:szCs w:val="24"/>
          <w:lang w:val="lt-LT" w:eastAsia="lt-LT"/>
        </w:rPr>
      </w:pPr>
      <w:r>
        <w:rPr>
          <w:rFonts w:ascii="Times New Roman" w:hAnsi="Times New Roman" w:cs="Times New Roman"/>
          <w:color w:val="242424"/>
          <w:sz w:val="24"/>
          <w:szCs w:val="24"/>
          <w:lang w:val="lt-LT"/>
        </w:rPr>
        <w:t>N</w:t>
      </w:r>
      <w:r w:rsidR="00090176" w:rsidRPr="00433DF1">
        <w:rPr>
          <w:rFonts w:ascii="Times New Roman" w:hAnsi="Times New Roman" w:cs="Times New Roman"/>
          <w:color w:val="242424"/>
          <w:sz w:val="24"/>
          <w:szCs w:val="24"/>
          <w:lang w:val="lt-LT"/>
        </w:rPr>
        <w:t>uo 2023 m. birželio 1 d. pradės veikti Bendro galiojimo Europos patentas</w:t>
      </w:r>
      <w:r>
        <w:rPr>
          <w:rFonts w:ascii="Times New Roman" w:hAnsi="Times New Roman" w:cs="Times New Roman"/>
          <w:color w:val="242424"/>
          <w:sz w:val="24"/>
          <w:szCs w:val="24"/>
          <w:lang w:val="lt-LT"/>
        </w:rPr>
        <w:t xml:space="preserve"> ir į</w:t>
      </w:r>
      <w:r w:rsidR="00090176" w:rsidRPr="00433DF1">
        <w:rPr>
          <w:rFonts w:ascii="Times New Roman" w:hAnsi="Times New Roman" w:cs="Times New Roman"/>
          <w:color w:val="242424"/>
          <w:sz w:val="24"/>
          <w:szCs w:val="24"/>
          <w:lang w:val="lt-LT"/>
        </w:rPr>
        <w:t>sigalios pakeitima</w:t>
      </w:r>
      <w:r>
        <w:rPr>
          <w:rFonts w:ascii="Times New Roman" w:hAnsi="Times New Roman" w:cs="Times New Roman"/>
          <w:color w:val="242424"/>
          <w:sz w:val="24"/>
          <w:szCs w:val="24"/>
          <w:lang w:val="lt-LT"/>
        </w:rPr>
        <w:t>i</w:t>
      </w:r>
      <w:r w:rsidR="00090176" w:rsidRPr="00433DF1">
        <w:rPr>
          <w:rFonts w:ascii="Times New Roman" w:hAnsi="Times New Roman" w:cs="Times New Roman"/>
          <w:color w:val="242424"/>
          <w:sz w:val="24"/>
          <w:szCs w:val="24"/>
          <w:lang w:val="lt-LT"/>
        </w:rPr>
        <w:t xml:space="preserve">, </w:t>
      </w:r>
      <w:r>
        <w:rPr>
          <w:rFonts w:ascii="Times New Roman" w:hAnsi="Times New Roman" w:cs="Times New Roman"/>
          <w:color w:val="242424"/>
          <w:sz w:val="24"/>
          <w:szCs w:val="24"/>
          <w:lang w:val="lt-LT"/>
        </w:rPr>
        <w:t>kuomet</w:t>
      </w:r>
      <w:r w:rsidR="00090176" w:rsidRPr="00433DF1">
        <w:rPr>
          <w:rFonts w:ascii="Times New Roman" w:hAnsi="Times New Roman" w:cs="Times New Roman"/>
          <w:color w:val="242424"/>
          <w:sz w:val="24"/>
          <w:szCs w:val="24"/>
          <w:lang w:val="lt-LT"/>
        </w:rPr>
        <w:t> atsira</w:t>
      </w:r>
      <w:r>
        <w:rPr>
          <w:rFonts w:ascii="Times New Roman" w:hAnsi="Times New Roman" w:cs="Times New Roman"/>
          <w:color w:val="242424"/>
          <w:sz w:val="24"/>
          <w:szCs w:val="24"/>
          <w:lang w:val="lt-LT"/>
        </w:rPr>
        <w:t>s</w:t>
      </w:r>
      <w:r w:rsidR="00090176" w:rsidRPr="00433DF1">
        <w:rPr>
          <w:rFonts w:ascii="Times New Roman" w:hAnsi="Times New Roman" w:cs="Times New Roman"/>
          <w:color w:val="242424"/>
          <w:sz w:val="24"/>
          <w:szCs w:val="24"/>
          <w:lang w:val="lt-LT"/>
        </w:rPr>
        <w:t xml:space="preserve"> galimybė padavus </w:t>
      </w:r>
      <w:r w:rsidR="00090176" w:rsidRPr="00433DF1">
        <w:rPr>
          <w:rFonts w:ascii="Times New Roman" w:hAnsi="Times New Roman" w:cs="Times New Roman"/>
          <w:sz w:val="24"/>
          <w:szCs w:val="24"/>
          <w:lang w:val="lt-LT"/>
        </w:rPr>
        <w:t>vieną paraišką EPT ir jai išdavus Bendro galiojimo Europos patentą, įgyti vieningą išradimo apsaugą tose ES valstybėse narėse, kurios yra prisijungusios prie Bendro galiojimo patentų sistemos pagal  2012 m. gruodžio 17 d. Europos Parlamento ir Tarybos reglamentą, kuriuo įgyvendinamas tvirtesnis bendradarbiavimas kuriant bendrą patentinę apsaugą,</w:t>
      </w:r>
      <w:r w:rsidR="00090176" w:rsidRPr="00433DF1">
        <w:rPr>
          <w:b/>
          <w:bCs/>
          <w:lang w:val="lt-LT"/>
        </w:rPr>
        <w:t xml:space="preserve"> </w:t>
      </w:r>
      <w:r w:rsidR="00090176" w:rsidRPr="00433DF1">
        <w:rPr>
          <w:rFonts w:ascii="Times New Roman" w:hAnsi="Times New Roman" w:cs="Times New Roman"/>
          <w:color w:val="242424"/>
          <w:sz w:val="24"/>
          <w:szCs w:val="24"/>
          <w:lang w:val="lt-LT"/>
        </w:rPr>
        <w:t>ir ratifikav</w:t>
      </w:r>
      <w:r>
        <w:rPr>
          <w:rFonts w:ascii="Times New Roman" w:hAnsi="Times New Roman" w:cs="Times New Roman"/>
          <w:color w:val="242424"/>
          <w:sz w:val="24"/>
          <w:szCs w:val="24"/>
          <w:lang w:val="lt-LT"/>
        </w:rPr>
        <w:t>usios</w:t>
      </w:r>
      <w:r w:rsidR="00090176" w:rsidRPr="00433DF1">
        <w:rPr>
          <w:rFonts w:ascii="Times New Roman" w:hAnsi="Times New Roman" w:cs="Times New Roman"/>
          <w:color w:val="242424"/>
          <w:sz w:val="24"/>
          <w:szCs w:val="24"/>
          <w:lang w:val="lt-LT"/>
        </w:rPr>
        <w:t xml:space="preserve"> Bendro patentų teismo susitarimą</w:t>
      </w:r>
      <w:r w:rsidR="00461703">
        <w:rPr>
          <w:rFonts w:ascii="Times New Roman" w:hAnsi="Times New Roman" w:cs="Times New Roman"/>
          <w:color w:val="242424"/>
          <w:sz w:val="24"/>
          <w:szCs w:val="24"/>
          <w:lang w:val="lt-LT"/>
        </w:rPr>
        <w:t>.</w:t>
      </w:r>
      <w:r w:rsidR="00090176" w:rsidRPr="00433DF1">
        <w:rPr>
          <w:rFonts w:ascii="Times New Roman" w:hAnsi="Times New Roman" w:cs="Times New Roman"/>
          <w:color w:val="242424"/>
          <w:sz w:val="24"/>
          <w:szCs w:val="24"/>
          <w:lang w:val="lt-LT"/>
        </w:rPr>
        <w:t xml:space="preserve"> </w:t>
      </w:r>
    </w:p>
    <w:p w14:paraId="01AF0831" w14:textId="77777777" w:rsidR="00C93EB8" w:rsidRPr="00D30CFB" w:rsidRDefault="00C93EB8" w:rsidP="00BD42C3">
      <w:pPr>
        <w:spacing w:after="120"/>
        <w:jc w:val="both"/>
        <w:rPr>
          <w:rFonts w:ascii="Times New Roman" w:hAnsi="Times New Roman" w:cs="Times New Roman"/>
          <w:sz w:val="24"/>
          <w:szCs w:val="24"/>
          <w:lang w:val="lt-LT"/>
        </w:rPr>
      </w:pPr>
      <w:r>
        <w:rPr>
          <w:rFonts w:ascii="Times New Roman" w:eastAsia="Arial" w:hAnsi="Times New Roman" w:cs="Times New Roman"/>
          <w:color w:val="242424"/>
          <w:sz w:val="24"/>
          <w:szCs w:val="24"/>
          <w:lang w:val="lt-LT"/>
        </w:rPr>
        <w:t xml:space="preserve">VPB 2022 m. išdavė 93 patentus – </w:t>
      </w:r>
      <w:r w:rsidR="00B73435">
        <w:rPr>
          <w:rFonts w:ascii="Times New Roman" w:eastAsia="Arial" w:hAnsi="Times New Roman" w:cs="Times New Roman"/>
          <w:color w:val="242424"/>
          <w:sz w:val="24"/>
          <w:szCs w:val="24"/>
          <w:lang w:val="lt-LT"/>
        </w:rPr>
        <w:t>12</w:t>
      </w:r>
      <w:r>
        <w:rPr>
          <w:rFonts w:ascii="Times New Roman" w:eastAsia="Arial" w:hAnsi="Times New Roman" w:cs="Times New Roman"/>
          <w:color w:val="242424"/>
          <w:sz w:val="24"/>
          <w:szCs w:val="24"/>
          <w:lang w:val="lt-LT"/>
        </w:rPr>
        <w:t xml:space="preserve"> proc. daugiau nei 2021 m. (83).</w:t>
      </w:r>
      <w:r w:rsidRPr="005A1B89">
        <w:rPr>
          <w:rFonts w:ascii="Times New Roman" w:hAnsi="Times New Roman" w:cs="Times New Roman"/>
          <w:sz w:val="24"/>
          <w:szCs w:val="24"/>
          <w:lang w:val="lt-LT"/>
        </w:rPr>
        <w:t xml:space="preserve"> </w:t>
      </w:r>
      <w:r>
        <w:rPr>
          <w:rFonts w:ascii="Times New Roman" w:hAnsi="Times New Roman" w:cs="Times New Roman"/>
          <w:sz w:val="24"/>
          <w:szCs w:val="24"/>
          <w:lang w:val="lt-LT"/>
        </w:rPr>
        <w:t>Daugiausia jų buvo išduota išradimams chemijos/metalurgijos, fizikos ir žmogaus poreikių tenkinimo srityse.</w:t>
      </w:r>
    </w:p>
    <w:p w14:paraId="0984A1FC" w14:textId="77777777" w:rsidR="00131F52" w:rsidRPr="00D30CFB" w:rsidRDefault="00C66FB4" w:rsidP="00BD42C3">
      <w:pPr>
        <w:spacing w:after="120"/>
        <w:jc w:val="both"/>
        <w:rPr>
          <w:rFonts w:ascii="Times New Roman" w:eastAsia="Arial" w:hAnsi="Times New Roman" w:cs="Times New Roman"/>
          <w:color w:val="242424"/>
          <w:sz w:val="24"/>
          <w:szCs w:val="24"/>
          <w:lang w:val="lt-LT"/>
        </w:rPr>
      </w:pPr>
      <w:r>
        <w:rPr>
          <w:rFonts w:ascii="Times New Roman" w:eastAsia="Arial" w:hAnsi="Times New Roman" w:cs="Times New Roman"/>
          <w:color w:val="242424"/>
          <w:sz w:val="24"/>
          <w:szCs w:val="24"/>
          <w:lang w:val="lt-LT"/>
        </w:rPr>
        <w:t xml:space="preserve">Anot I. </w:t>
      </w:r>
      <w:proofErr w:type="spellStart"/>
      <w:r>
        <w:rPr>
          <w:rFonts w:ascii="Times New Roman" w:eastAsia="Arial" w:hAnsi="Times New Roman" w:cs="Times New Roman"/>
          <w:color w:val="242424"/>
          <w:sz w:val="24"/>
          <w:szCs w:val="24"/>
          <w:lang w:val="lt-LT"/>
        </w:rPr>
        <w:t>Urbonės</w:t>
      </w:r>
      <w:proofErr w:type="spellEnd"/>
      <w:r>
        <w:rPr>
          <w:rFonts w:ascii="Times New Roman" w:eastAsia="Arial" w:hAnsi="Times New Roman" w:cs="Times New Roman"/>
          <w:color w:val="242424"/>
          <w:sz w:val="24"/>
          <w:szCs w:val="24"/>
          <w:lang w:val="lt-LT"/>
        </w:rPr>
        <w:t xml:space="preserve">, kasmet gerėjantys Lietuvos rodikliai Europos patentų indekse džiugina, </w:t>
      </w:r>
      <w:r w:rsidR="00F567AA">
        <w:rPr>
          <w:rFonts w:ascii="Times New Roman" w:eastAsia="Arial" w:hAnsi="Times New Roman" w:cs="Times New Roman"/>
          <w:color w:val="242424"/>
          <w:sz w:val="24"/>
          <w:szCs w:val="24"/>
          <w:lang w:val="lt-LT"/>
        </w:rPr>
        <w:t xml:space="preserve">tačiau </w:t>
      </w:r>
      <w:r>
        <w:rPr>
          <w:rFonts w:ascii="Times New Roman" w:eastAsia="Arial" w:hAnsi="Times New Roman" w:cs="Times New Roman"/>
          <w:color w:val="242424"/>
          <w:sz w:val="24"/>
          <w:szCs w:val="24"/>
          <w:lang w:val="lt-LT"/>
        </w:rPr>
        <w:t>visada norisi siekti dar aukštesnių rezultatų</w:t>
      </w:r>
      <w:r w:rsidR="00F567AA">
        <w:rPr>
          <w:rFonts w:ascii="Times New Roman" w:eastAsia="Arial" w:hAnsi="Times New Roman" w:cs="Times New Roman"/>
          <w:color w:val="242424"/>
          <w:sz w:val="24"/>
          <w:szCs w:val="24"/>
          <w:lang w:val="lt-LT"/>
        </w:rPr>
        <w:t>. Tuo tikslu</w:t>
      </w:r>
      <w:r>
        <w:rPr>
          <w:rFonts w:ascii="Times New Roman" w:eastAsia="Arial" w:hAnsi="Times New Roman" w:cs="Times New Roman"/>
          <w:color w:val="242424"/>
          <w:sz w:val="24"/>
          <w:szCs w:val="24"/>
          <w:lang w:val="lt-LT"/>
        </w:rPr>
        <w:t xml:space="preserve"> VPB </w:t>
      </w:r>
      <w:r w:rsidR="00131F52" w:rsidRPr="00D30CFB">
        <w:rPr>
          <w:rFonts w:ascii="Times New Roman" w:eastAsia="Arial" w:hAnsi="Times New Roman" w:cs="Times New Roman"/>
          <w:color w:val="242424"/>
          <w:sz w:val="24"/>
          <w:szCs w:val="24"/>
          <w:lang w:val="lt-LT"/>
        </w:rPr>
        <w:t>užsakymu šiuo metu atliekama Intelektinės nuosavybės paskatų studija, kuri padės išgryninti Lietuvoje taikomas intelektinės nuosavybės kūrimo skatinimo priemones, iniciatyvas, kurios prisidėtų prie intensyvesnio intelektinės nuosavybės galimybių išnaudojimo, patento paraiškų skaičiaus augimo, kuriamų išradimų patentų kokybės gerinimo.</w:t>
      </w:r>
    </w:p>
    <w:p w14:paraId="672A6659" w14:textId="77777777" w:rsidR="005A1B89" w:rsidRDefault="005A1B89" w:rsidP="00BD42C3">
      <w:pPr>
        <w:spacing w:after="120"/>
        <w:jc w:val="both"/>
        <w:rPr>
          <w:rFonts w:ascii="Times New Roman" w:eastAsia="Arial" w:hAnsi="Times New Roman" w:cs="Times New Roman"/>
          <w:color w:val="242424"/>
          <w:sz w:val="24"/>
          <w:szCs w:val="24"/>
          <w:lang w:val="lt-LT"/>
        </w:rPr>
      </w:pPr>
    </w:p>
    <w:p w14:paraId="0A37501D" w14:textId="77777777" w:rsidR="00A16188" w:rsidRPr="00D30CFB" w:rsidRDefault="00A16188" w:rsidP="00BD42C3">
      <w:pPr>
        <w:spacing w:after="120"/>
        <w:jc w:val="both"/>
        <w:rPr>
          <w:rFonts w:ascii="Times New Roman" w:hAnsi="Times New Roman" w:cs="Times New Roman"/>
          <w:sz w:val="24"/>
          <w:szCs w:val="24"/>
          <w:lang w:val="lt-LT"/>
        </w:rPr>
      </w:pPr>
    </w:p>
    <w:p w14:paraId="5DAB6C7B" w14:textId="77777777" w:rsidR="00CF5DED" w:rsidRPr="00D30CFB" w:rsidRDefault="00CF5DED" w:rsidP="00BD42C3">
      <w:pPr>
        <w:spacing w:after="120"/>
        <w:jc w:val="both"/>
        <w:rPr>
          <w:rFonts w:ascii="Times New Roman" w:hAnsi="Times New Roman" w:cs="Times New Roman"/>
          <w:sz w:val="24"/>
          <w:szCs w:val="24"/>
          <w:lang w:val="lt-LT"/>
        </w:rPr>
      </w:pPr>
    </w:p>
    <w:sectPr w:rsidR="00CF5DED" w:rsidRPr="00D30CFB" w:rsidSect="00BD42C3">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3640" w14:textId="77777777" w:rsidR="00AC3A11" w:rsidRDefault="00AC3A11" w:rsidP="00F32304">
      <w:r>
        <w:separator/>
      </w:r>
    </w:p>
  </w:endnote>
  <w:endnote w:type="continuationSeparator" w:id="0">
    <w:p w14:paraId="706B2814" w14:textId="77777777" w:rsidR="00AC3A11" w:rsidRDefault="00AC3A11" w:rsidP="00F3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5B01" w14:textId="77777777" w:rsidR="00AC3A11" w:rsidRDefault="00AC3A11" w:rsidP="00F32304">
      <w:r>
        <w:separator/>
      </w:r>
    </w:p>
  </w:footnote>
  <w:footnote w:type="continuationSeparator" w:id="0">
    <w:p w14:paraId="7D7FDAAE" w14:textId="77777777" w:rsidR="00AC3A11" w:rsidRDefault="00AC3A11" w:rsidP="00F3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2347" w14:textId="1113A731" w:rsidR="00F32304" w:rsidRDefault="00F32304" w:rsidP="00F32304">
    <w:pPr>
      <w:pStyle w:val="Header"/>
      <w:jc w:val="right"/>
    </w:pPr>
    <w:r>
      <w:rPr>
        <w:noProof/>
      </w:rPr>
      <w:drawing>
        <wp:anchor distT="0" distB="0" distL="114300" distR="114300" simplePos="0" relativeHeight="251659264" behindDoc="0" locked="0" layoutInCell="1" hidden="0" allowOverlap="1" wp14:anchorId="3A01CDE1" wp14:editId="219F657F">
          <wp:simplePos x="0" y="0"/>
          <wp:positionH relativeFrom="column">
            <wp:posOffset>5295900</wp:posOffset>
          </wp:positionH>
          <wp:positionV relativeFrom="paragraph">
            <wp:posOffset>-219710</wp:posOffset>
          </wp:positionV>
          <wp:extent cx="1164590" cy="597535"/>
          <wp:effectExtent l="0" t="0" r="0" b="0"/>
          <wp:wrapSquare wrapText="bothSides" distT="0" distB="0" distL="114300" distR="114300"/>
          <wp:docPr id="1"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10;&#10;Description automatically generated"/>
                  <pic:cNvPicPr preferRelativeResize="0"/>
                </pic:nvPicPr>
                <pic:blipFill>
                  <a:blip r:embed="rId1"/>
                  <a:srcRect/>
                  <a:stretch>
                    <a:fillRect/>
                  </a:stretch>
                </pic:blipFill>
                <pic:spPr>
                  <a:xfrm>
                    <a:off x="0" y="0"/>
                    <a:ext cx="1164590" cy="5975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167F"/>
    <w:multiLevelType w:val="hybridMultilevel"/>
    <w:tmpl w:val="9B405346"/>
    <w:lvl w:ilvl="0" w:tplc="1B1EB6D8">
      <w:start w:val="1"/>
      <w:numFmt w:val="bullet"/>
      <w:lvlText w:val="o"/>
      <w:lvlJc w:val="left"/>
      <w:pPr>
        <w:ind w:left="720" w:hanging="360"/>
      </w:pPr>
      <w:rPr>
        <w:rFonts w:ascii="Courier New" w:hAnsi="Courier New" w:hint="default"/>
      </w:rPr>
    </w:lvl>
    <w:lvl w:ilvl="1" w:tplc="28C6778E">
      <w:start w:val="1"/>
      <w:numFmt w:val="bullet"/>
      <w:lvlText w:val="o"/>
      <w:lvlJc w:val="left"/>
      <w:pPr>
        <w:ind w:left="1440" w:hanging="360"/>
      </w:pPr>
      <w:rPr>
        <w:rFonts w:ascii="Courier New" w:hAnsi="Courier New" w:hint="default"/>
      </w:rPr>
    </w:lvl>
    <w:lvl w:ilvl="2" w:tplc="E896725E">
      <w:start w:val="1"/>
      <w:numFmt w:val="bullet"/>
      <w:lvlText w:val=""/>
      <w:lvlJc w:val="left"/>
      <w:pPr>
        <w:ind w:left="2160" w:hanging="360"/>
      </w:pPr>
      <w:rPr>
        <w:rFonts w:ascii="Wingdings" w:hAnsi="Wingdings" w:hint="default"/>
      </w:rPr>
    </w:lvl>
    <w:lvl w:ilvl="3" w:tplc="1018EBC4">
      <w:start w:val="1"/>
      <w:numFmt w:val="bullet"/>
      <w:lvlText w:val=""/>
      <w:lvlJc w:val="left"/>
      <w:pPr>
        <w:ind w:left="2880" w:hanging="360"/>
      </w:pPr>
      <w:rPr>
        <w:rFonts w:ascii="Symbol" w:hAnsi="Symbol" w:hint="default"/>
      </w:rPr>
    </w:lvl>
    <w:lvl w:ilvl="4" w:tplc="3C18B172">
      <w:start w:val="1"/>
      <w:numFmt w:val="bullet"/>
      <w:lvlText w:val="o"/>
      <w:lvlJc w:val="left"/>
      <w:pPr>
        <w:ind w:left="3600" w:hanging="360"/>
      </w:pPr>
      <w:rPr>
        <w:rFonts w:ascii="Courier New" w:hAnsi="Courier New" w:hint="default"/>
      </w:rPr>
    </w:lvl>
    <w:lvl w:ilvl="5" w:tplc="19A4032C">
      <w:start w:val="1"/>
      <w:numFmt w:val="bullet"/>
      <w:lvlText w:val=""/>
      <w:lvlJc w:val="left"/>
      <w:pPr>
        <w:ind w:left="4320" w:hanging="360"/>
      </w:pPr>
      <w:rPr>
        <w:rFonts w:ascii="Wingdings" w:hAnsi="Wingdings" w:hint="default"/>
      </w:rPr>
    </w:lvl>
    <w:lvl w:ilvl="6" w:tplc="0506285E">
      <w:start w:val="1"/>
      <w:numFmt w:val="bullet"/>
      <w:lvlText w:val=""/>
      <w:lvlJc w:val="left"/>
      <w:pPr>
        <w:ind w:left="5040" w:hanging="360"/>
      </w:pPr>
      <w:rPr>
        <w:rFonts w:ascii="Symbol" w:hAnsi="Symbol" w:hint="default"/>
      </w:rPr>
    </w:lvl>
    <w:lvl w:ilvl="7" w:tplc="2404296E">
      <w:start w:val="1"/>
      <w:numFmt w:val="bullet"/>
      <w:lvlText w:val="o"/>
      <w:lvlJc w:val="left"/>
      <w:pPr>
        <w:ind w:left="5760" w:hanging="360"/>
      </w:pPr>
      <w:rPr>
        <w:rFonts w:ascii="Courier New" w:hAnsi="Courier New" w:hint="default"/>
      </w:rPr>
    </w:lvl>
    <w:lvl w:ilvl="8" w:tplc="A86EFBD8">
      <w:start w:val="1"/>
      <w:numFmt w:val="bullet"/>
      <w:lvlText w:val=""/>
      <w:lvlJc w:val="left"/>
      <w:pPr>
        <w:ind w:left="6480" w:hanging="360"/>
      </w:pPr>
      <w:rPr>
        <w:rFonts w:ascii="Wingdings" w:hAnsi="Wingdings" w:hint="default"/>
      </w:rPr>
    </w:lvl>
  </w:abstractNum>
  <w:abstractNum w:abstractNumId="1" w15:restartNumberingAfterBreak="0">
    <w:nsid w:val="3098C363"/>
    <w:multiLevelType w:val="hybridMultilevel"/>
    <w:tmpl w:val="DE5025C6"/>
    <w:lvl w:ilvl="0" w:tplc="82289A38">
      <w:start w:val="1"/>
      <w:numFmt w:val="bullet"/>
      <w:lvlText w:val=""/>
      <w:lvlJc w:val="left"/>
      <w:pPr>
        <w:ind w:left="720" w:hanging="360"/>
      </w:pPr>
      <w:rPr>
        <w:rFonts w:ascii="Symbol" w:hAnsi="Symbol" w:hint="default"/>
      </w:rPr>
    </w:lvl>
    <w:lvl w:ilvl="1" w:tplc="FA08A9D6">
      <w:start w:val="1"/>
      <w:numFmt w:val="bullet"/>
      <w:lvlText w:val="o"/>
      <w:lvlJc w:val="left"/>
      <w:pPr>
        <w:ind w:left="1440" w:hanging="360"/>
      </w:pPr>
      <w:rPr>
        <w:rFonts w:ascii="Courier New" w:hAnsi="Courier New" w:hint="default"/>
      </w:rPr>
    </w:lvl>
    <w:lvl w:ilvl="2" w:tplc="13226C78">
      <w:start w:val="1"/>
      <w:numFmt w:val="bullet"/>
      <w:lvlText w:val=""/>
      <w:lvlJc w:val="left"/>
      <w:pPr>
        <w:ind w:left="2160" w:hanging="360"/>
      </w:pPr>
      <w:rPr>
        <w:rFonts w:ascii="Wingdings" w:hAnsi="Wingdings" w:hint="default"/>
      </w:rPr>
    </w:lvl>
    <w:lvl w:ilvl="3" w:tplc="DA826FCA">
      <w:start w:val="1"/>
      <w:numFmt w:val="bullet"/>
      <w:lvlText w:val=""/>
      <w:lvlJc w:val="left"/>
      <w:pPr>
        <w:ind w:left="2880" w:hanging="360"/>
      </w:pPr>
      <w:rPr>
        <w:rFonts w:ascii="Symbol" w:hAnsi="Symbol" w:hint="default"/>
      </w:rPr>
    </w:lvl>
    <w:lvl w:ilvl="4" w:tplc="1E4A8172">
      <w:start w:val="1"/>
      <w:numFmt w:val="bullet"/>
      <w:lvlText w:val="o"/>
      <w:lvlJc w:val="left"/>
      <w:pPr>
        <w:ind w:left="3600" w:hanging="360"/>
      </w:pPr>
      <w:rPr>
        <w:rFonts w:ascii="Courier New" w:hAnsi="Courier New" w:hint="default"/>
      </w:rPr>
    </w:lvl>
    <w:lvl w:ilvl="5" w:tplc="6652C1CA">
      <w:start w:val="1"/>
      <w:numFmt w:val="bullet"/>
      <w:lvlText w:val=""/>
      <w:lvlJc w:val="left"/>
      <w:pPr>
        <w:ind w:left="4320" w:hanging="360"/>
      </w:pPr>
      <w:rPr>
        <w:rFonts w:ascii="Wingdings" w:hAnsi="Wingdings" w:hint="default"/>
      </w:rPr>
    </w:lvl>
    <w:lvl w:ilvl="6" w:tplc="D9682666">
      <w:start w:val="1"/>
      <w:numFmt w:val="bullet"/>
      <w:lvlText w:val=""/>
      <w:lvlJc w:val="left"/>
      <w:pPr>
        <w:ind w:left="5040" w:hanging="360"/>
      </w:pPr>
      <w:rPr>
        <w:rFonts w:ascii="Symbol" w:hAnsi="Symbol" w:hint="default"/>
      </w:rPr>
    </w:lvl>
    <w:lvl w:ilvl="7" w:tplc="A0A217BE">
      <w:start w:val="1"/>
      <w:numFmt w:val="bullet"/>
      <w:lvlText w:val="o"/>
      <w:lvlJc w:val="left"/>
      <w:pPr>
        <w:ind w:left="5760" w:hanging="360"/>
      </w:pPr>
      <w:rPr>
        <w:rFonts w:ascii="Courier New" w:hAnsi="Courier New" w:hint="default"/>
      </w:rPr>
    </w:lvl>
    <w:lvl w:ilvl="8" w:tplc="37703356">
      <w:start w:val="1"/>
      <w:numFmt w:val="bullet"/>
      <w:lvlText w:val=""/>
      <w:lvlJc w:val="left"/>
      <w:pPr>
        <w:ind w:left="6480" w:hanging="360"/>
      </w:pPr>
      <w:rPr>
        <w:rFonts w:ascii="Wingdings" w:hAnsi="Wingdings" w:hint="default"/>
      </w:rPr>
    </w:lvl>
  </w:abstractNum>
  <w:abstractNum w:abstractNumId="2" w15:restartNumberingAfterBreak="0">
    <w:nsid w:val="44AC812F"/>
    <w:multiLevelType w:val="hybridMultilevel"/>
    <w:tmpl w:val="0CE282E6"/>
    <w:lvl w:ilvl="0" w:tplc="31C259C8">
      <w:start w:val="1"/>
      <w:numFmt w:val="bullet"/>
      <w:lvlText w:val=""/>
      <w:lvlJc w:val="left"/>
      <w:pPr>
        <w:ind w:left="720" w:hanging="360"/>
      </w:pPr>
      <w:rPr>
        <w:rFonts w:ascii="Symbol" w:hAnsi="Symbol" w:hint="default"/>
      </w:rPr>
    </w:lvl>
    <w:lvl w:ilvl="1" w:tplc="C7E06A08">
      <w:start w:val="1"/>
      <w:numFmt w:val="bullet"/>
      <w:lvlText w:val="o"/>
      <w:lvlJc w:val="left"/>
      <w:pPr>
        <w:ind w:left="1440" w:hanging="360"/>
      </w:pPr>
      <w:rPr>
        <w:rFonts w:ascii="Courier New" w:hAnsi="Courier New" w:hint="default"/>
      </w:rPr>
    </w:lvl>
    <w:lvl w:ilvl="2" w:tplc="4FE45634">
      <w:start w:val="1"/>
      <w:numFmt w:val="bullet"/>
      <w:lvlText w:val=""/>
      <w:lvlJc w:val="left"/>
      <w:pPr>
        <w:ind w:left="2160" w:hanging="360"/>
      </w:pPr>
      <w:rPr>
        <w:rFonts w:ascii="Wingdings" w:hAnsi="Wingdings" w:hint="default"/>
      </w:rPr>
    </w:lvl>
    <w:lvl w:ilvl="3" w:tplc="762E58F0">
      <w:start w:val="1"/>
      <w:numFmt w:val="bullet"/>
      <w:lvlText w:val=""/>
      <w:lvlJc w:val="left"/>
      <w:pPr>
        <w:ind w:left="2880" w:hanging="360"/>
      </w:pPr>
      <w:rPr>
        <w:rFonts w:ascii="Symbol" w:hAnsi="Symbol" w:hint="default"/>
      </w:rPr>
    </w:lvl>
    <w:lvl w:ilvl="4" w:tplc="7D164A54">
      <w:start w:val="1"/>
      <w:numFmt w:val="bullet"/>
      <w:lvlText w:val="o"/>
      <w:lvlJc w:val="left"/>
      <w:pPr>
        <w:ind w:left="3600" w:hanging="360"/>
      </w:pPr>
      <w:rPr>
        <w:rFonts w:ascii="Courier New" w:hAnsi="Courier New" w:hint="default"/>
      </w:rPr>
    </w:lvl>
    <w:lvl w:ilvl="5" w:tplc="DD6AE244">
      <w:start w:val="1"/>
      <w:numFmt w:val="bullet"/>
      <w:lvlText w:val=""/>
      <w:lvlJc w:val="left"/>
      <w:pPr>
        <w:ind w:left="4320" w:hanging="360"/>
      </w:pPr>
      <w:rPr>
        <w:rFonts w:ascii="Wingdings" w:hAnsi="Wingdings" w:hint="default"/>
      </w:rPr>
    </w:lvl>
    <w:lvl w:ilvl="6" w:tplc="FDF8D79E">
      <w:start w:val="1"/>
      <w:numFmt w:val="bullet"/>
      <w:lvlText w:val=""/>
      <w:lvlJc w:val="left"/>
      <w:pPr>
        <w:ind w:left="5040" w:hanging="360"/>
      </w:pPr>
      <w:rPr>
        <w:rFonts w:ascii="Symbol" w:hAnsi="Symbol" w:hint="default"/>
      </w:rPr>
    </w:lvl>
    <w:lvl w:ilvl="7" w:tplc="70ACF1A2">
      <w:start w:val="1"/>
      <w:numFmt w:val="bullet"/>
      <w:lvlText w:val="o"/>
      <w:lvlJc w:val="left"/>
      <w:pPr>
        <w:ind w:left="5760" w:hanging="360"/>
      </w:pPr>
      <w:rPr>
        <w:rFonts w:ascii="Courier New" w:hAnsi="Courier New" w:hint="default"/>
      </w:rPr>
    </w:lvl>
    <w:lvl w:ilvl="8" w:tplc="85CA2AE0">
      <w:start w:val="1"/>
      <w:numFmt w:val="bullet"/>
      <w:lvlText w:val=""/>
      <w:lvlJc w:val="left"/>
      <w:pPr>
        <w:ind w:left="6480" w:hanging="360"/>
      </w:pPr>
      <w:rPr>
        <w:rFonts w:ascii="Wingdings" w:hAnsi="Wingdings" w:hint="default"/>
      </w:rPr>
    </w:lvl>
  </w:abstractNum>
  <w:abstractNum w:abstractNumId="3" w15:restartNumberingAfterBreak="0">
    <w:nsid w:val="7E6534B5"/>
    <w:multiLevelType w:val="hybridMultilevel"/>
    <w:tmpl w:val="D71A791E"/>
    <w:lvl w:ilvl="0" w:tplc="0BEE28C0">
      <w:start w:val="1"/>
      <w:numFmt w:val="bullet"/>
      <w:lvlText w:val=""/>
      <w:lvlJc w:val="left"/>
      <w:pPr>
        <w:ind w:left="720" w:hanging="360"/>
      </w:pPr>
      <w:rPr>
        <w:rFonts w:ascii="Symbol" w:hAnsi="Symbol" w:hint="default"/>
      </w:rPr>
    </w:lvl>
    <w:lvl w:ilvl="1" w:tplc="C638CB3C">
      <w:start w:val="1"/>
      <w:numFmt w:val="bullet"/>
      <w:lvlText w:val="o"/>
      <w:lvlJc w:val="left"/>
      <w:pPr>
        <w:ind w:left="1440" w:hanging="360"/>
      </w:pPr>
      <w:rPr>
        <w:rFonts w:ascii="Courier New" w:hAnsi="Courier New" w:hint="default"/>
      </w:rPr>
    </w:lvl>
    <w:lvl w:ilvl="2" w:tplc="7B76C470">
      <w:start w:val="1"/>
      <w:numFmt w:val="bullet"/>
      <w:lvlText w:val=""/>
      <w:lvlJc w:val="left"/>
      <w:pPr>
        <w:ind w:left="2160" w:hanging="360"/>
      </w:pPr>
      <w:rPr>
        <w:rFonts w:ascii="Wingdings" w:hAnsi="Wingdings" w:hint="default"/>
      </w:rPr>
    </w:lvl>
    <w:lvl w:ilvl="3" w:tplc="75DC1ABC">
      <w:start w:val="1"/>
      <w:numFmt w:val="bullet"/>
      <w:lvlText w:val=""/>
      <w:lvlJc w:val="left"/>
      <w:pPr>
        <w:ind w:left="2880" w:hanging="360"/>
      </w:pPr>
      <w:rPr>
        <w:rFonts w:ascii="Symbol" w:hAnsi="Symbol" w:hint="default"/>
      </w:rPr>
    </w:lvl>
    <w:lvl w:ilvl="4" w:tplc="22A6A494">
      <w:start w:val="1"/>
      <w:numFmt w:val="bullet"/>
      <w:lvlText w:val="o"/>
      <w:lvlJc w:val="left"/>
      <w:pPr>
        <w:ind w:left="3600" w:hanging="360"/>
      </w:pPr>
      <w:rPr>
        <w:rFonts w:ascii="Courier New" w:hAnsi="Courier New" w:hint="default"/>
      </w:rPr>
    </w:lvl>
    <w:lvl w:ilvl="5" w:tplc="4DCCDCAC">
      <w:start w:val="1"/>
      <w:numFmt w:val="bullet"/>
      <w:lvlText w:val=""/>
      <w:lvlJc w:val="left"/>
      <w:pPr>
        <w:ind w:left="4320" w:hanging="360"/>
      </w:pPr>
      <w:rPr>
        <w:rFonts w:ascii="Wingdings" w:hAnsi="Wingdings" w:hint="default"/>
      </w:rPr>
    </w:lvl>
    <w:lvl w:ilvl="6" w:tplc="7090DE8E">
      <w:start w:val="1"/>
      <w:numFmt w:val="bullet"/>
      <w:lvlText w:val=""/>
      <w:lvlJc w:val="left"/>
      <w:pPr>
        <w:ind w:left="5040" w:hanging="360"/>
      </w:pPr>
      <w:rPr>
        <w:rFonts w:ascii="Symbol" w:hAnsi="Symbol" w:hint="default"/>
      </w:rPr>
    </w:lvl>
    <w:lvl w:ilvl="7" w:tplc="7CD20AEC">
      <w:start w:val="1"/>
      <w:numFmt w:val="bullet"/>
      <w:lvlText w:val="o"/>
      <w:lvlJc w:val="left"/>
      <w:pPr>
        <w:ind w:left="5760" w:hanging="360"/>
      </w:pPr>
      <w:rPr>
        <w:rFonts w:ascii="Courier New" w:hAnsi="Courier New" w:hint="default"/>
      </w:rPr>
    </w:lvl>
    <w:lvl w:ilvl="8" w:tplc="72E065A4">
      <w:start w:val="1"/>
      <w:numFmt w:val="bullet"/>
      <w:lvlText w:val=""/>
      <w:lvlJc w:val="left"/>
      <w:pPr>
        <w:ind w:left="6480" w:hanging="360"/>
      </w:pPr>
      <w:rPr>
        <w:rFonts w:ascii="Wingdings" w:hAnsi="Wingdings" w:hint="default"/>
      </w:rPr>
    </w:lvl>
  </w:abstractNum>
  <w:num w:numId="1" w16cid:durableId="1697537795">
    <w:abstractNumId w:val="3"/>
  </w:num>
  <w:num w:numId="2" w16cid:durableId="1260796567">
    <w:abstractNumId w:val="0"/>
  </w:num>
  <w:num w:numId="3" w16cid:durableId="2017924628">
    <w:abstractNumId w:val="2"/>
  </w:num>
  <w:num w:numId="4" w16cid:durableId="58276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27"/>
    <w:rsid w:val="00075352"/>
    <w:rsid w:val="00090176"/>
    <w:rsid w:val="000A1471"/>
    <w:rsid w:val="000B372F"/>
    <w:rsid w:val="001302A8"/>
    <w:rsid w:val="00131F52"/>
    <w:rsid w:val="00207B2A"/>
    <w:rsid w:val="00215A2F"/>
    <w:rsid w:val="00233BF9"/>
    <w:rsid w:val="00294E65"/>
    <w:rsid w:val="002A01CA"/>
    <w:rsid w:val="002A74F1"/>
    <w:rsid w:val="002D08A6"/>
    <w:rsid w:val="002D447F"/>
    <w:rsid w:val="00302740"/>
    <w:rsid w:val="00327827"/>
    <w:rsid w:val="003A1632"/>
    <w:rsid w:val="003A3597"/>
    <w:rsid w:val="003D30FF"/>
    <w:rsid w:val="00411257"/>
    <w:rsid w:val="00432A6A"/>
    <w:rsid w:val="00433DF1"/>
    <w:rsid w:val="00461703"/>
    <w:rsid w:val="0048252F"/>
    <w:rsid w:val="00486B27"/>
    <w:rsid w:val="004B294E"/>
    <w:rsid w:val="004B35B9"/>
    <w:rsid w:val="004C77F4"/>
    <w:rsid w:val="0053438C"/>
    <w:rsid w:val="005539E6"/>
    <w:rsid w:val="00562141"/>
    <w:rsid w:val="0056595E"/>
    <w:rsid w:val="005676C9"/>
    <w:rsid w:val="00571CB4"/>
    <w:rsid w:val="005A1B89"/>
    <w:rsid w:val="005B5C1E"/>
    <w:rsid w:val="005B6AA3"/>
    <w:rsid w:val="005F3007"/>
    <w:rsid w:val="00642A9F"/>
    <w:rsid w:val="006474AD"/>
    <w:rsid w:val="006B5F1F"/>
    <w:rsid w:val="006C59AF"/>
    <w:rsid w:val="006F0D8C"/>
    <w:rsid w:val="00782192"/>
    <w:rsid w:val="007F7790"/>
    <w:rsid w:val="00810BE8"/>
    <w:rsid w:val="00847853"/>
    <w:rsid w:val="00865D4F"/>
    <w:rsid w:val="008824B2"/>
    <w:rsid w:val="008B7399"/>
    <w:rsid w:val="008C56E3"/>
    <w:rsid w:val="008F188C"/>
    <w:rsid w:val="009944B2"/>
    <w:rsid w:val="009E2621"/>
    <w:rsid w:val="00A16188"/>
    <w:rsid w:val="00A56C7E"/>
    <w:rsid w:val="00AA159C"/>
    <w:rsid w:val="00AC3A11"/>
    <w:rsid w:val="00AD5211"/>
    <w:rsid w:val="00B10A2B"/>
    <w:rsid w:val="00B73435"/>
    <w:rsid w:val="00B90AF9"/>
    <w:rsid w:val="00BD42C3"/>
    <w:rsid w:val="00C21D35"/>
    <w:rsid w:val="00C412C8"/>
    <w:rsid w:val="00C54853"/>
    <w:rsid w:val="00C66FB4"/>
    <w:rsid w:val="00C93EB8"/>
    <w:rsid w:val="00CC41A8"/>
    <w:rsid w:val="00CF5DED"/>
    <w:rsid w:val="00D2779C"/>
    <w:rsid w:val="00D30CFB"/>
    <w:rsid w:val="00D93061"/>
    <w:rsid w:val="00D9711A"/>
    <w:rsid w:val="00E0483D"/>
    <w:rsid w:val="00E326B7"/>
    <w:rsid w:val="00F15866"/>
    <w:rsid w:val="00F26BCF"/>
    <w:rsid w:val="00F32304"/>
    <w:rsid w:val="00F567AA"/>
    <w:rsid w:val="00FB772E"/>
    <w:rsid w:val="0A6CEC10"/>
    <w:rsid w:val="135E93C7"/>
    <w:rsid w:val="211ED27C"/>
    <w:rsid w:val="2AAD59D1"/>
    <w:rsid w:val="2D69894E"/>
    <w:rsid w:val="43D58586"/>
    <w:rsid w:val="58D28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1C1C2"/>
  <w15:chartTrackingRefBased/>
  <w15:docId w15:val="{2D744042-0765-472A-BA5E-DBA1D4D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2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A1618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827"/>
    <w:rPr>
      <w:color w:val="0000FF"/>
      <w:u w:val="single"/>
    </w:rPr>
  </w:style>
  <w:style w:type="character" w:customStyle="1" w:styleId="ui-provider">
    <w:name w:val="ui-provider"/>
    <w:basedOn w:val="DefaultParagraphFont"/>
    <w:rsid w:val="00327827"/>
  </w:style>
  <w:style w:type="character" w:styleId="FollowedHyperlink">
    <w:name w:val="FollowedHyperlink"/>
    <w:basedOn w:val="DefaultParagraphFont"/>
    <w:uiPriority w:val="99"/>
    <w:semiHidden/>
    <w:unhideWhenUsed/>
    <w:rsid w:val="00CF5DED"/>
    <w:rPr>
      <w:color w:val="954F72" w:themeColor="followedHyperlink"/>
      <w:u w:val="single"/>
    </w:rPr>
  </w:style>
  <w:style w:type="character" w:customStyle="1" w:styleId="Heading1Char">
    <w:name w:val="Heading 1 Char"/>
    <w:basedOn w:val="DefaultParagraphFont"/>
    <w:link w:val="Heading1"/>
    <w:uiPriority w:val="9"/>
    <w:rsid w:val="00A16188"/>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A16188"/>
    <w:pPr>
      <w:spacing w:after="160" w:line="259" w:lineRule="auto"/>
      <w:ind w:left="720"/>
      <w:contextualSpacing/>
    </w:pPr>
    <w:rPr>
      <w:rFonts w:asciiTheme="minorHAnsi" w:hAnsiTheme="minorHAnsi" w:cstheme="minorBidi"/>
      <w:lang w:val="en-US" w:eastAsia="en-US"/>
    </w:rPr>
  </w:style>
  <w:style w:type="table" w:styleId="TableGrid">
    <w:name w:val="Table Grid"/>
    <w:basedOn w:val="TableNormal"/>
    <w:uiPriority w:val="59"/>
    <w:rsid w:val="00A1618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539E6"/>
    <w:rPr>
      <w:color w:val="605E5C"/>
      <w:shd w:val="clear" w:color="auto" w:fill="E1DFDD"/>
    </w:rPr>
  </w:style>
  <w:style w:type="character" w:styleId="CommentReference">
    <w:name w:val="annotation reference"/>
    <w:basedOn w:val="DefaultParagraphFont"/>
    <w:uiPriority w:val="99"/>
    <w:semiHidden/>
    <w:unhideWhenUsed/>
    <w:rsid w:val="000B372F"/>
    <w:rPr>
      <w:sz w:val="16"/>
      <w:szCs w:val="16"/>
    </w:rPr>
  </w:style>
  <w:style w:type="paragraph" w:styleId="CommentText">
    <w:name w:val="annotation text"/>
    <w:basedOn w:val="Normal"/>
    <w:link w:val="CommentTextChar"/>
    <w:uiPriority w:val="99"/>
    <w:unhideWhenUsed/>
    <w:rsid w:val="000B372F"/>
    <w:rPr>
      <w:sz w:val="20"/>
      <w:szCs w:val="20"/>
    </w:rPr>
  </w:style>
  <w:style w:type="character" w:customStyle="1" w:styleId="CommentTextChar">
    <w:name w:val="Comment Text Char"/>
    <w:basedOn w:val="DefaultParagraphFont"/>
    <w:link w:val="CommentText"/>
    <w:uiPriority w:val="99"/>
    <w:rsid w:val="000B372F"/>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0B372F"/>
    <w:rPr>
      <w:b/>
      <w:bCs/>
    </w:rPr>
  </w:style>
  <w:style w:type="character" w:customStyle="1" w:styleId="CommentSubjectChar">
    <w:name w:val="Comment Subject Char"/>
    <w:basedOn w:val="CommentTextChar"/>
    <w:link w:val="CommentSubject"/>
    <w:uiPriority w:val="99"/>
    <w:semiHidden/>
    <w:rsid w:val="000B372F"/>
    <w:rPr>
      <w:rFonts w:ascii="Calibri" w:hAnsi="Calibri" w:cs="Calibri"/>
      <w:b/>
      <w:bCs/>
      <w:sz w:val="20"/>
      <w:szCs w:val="20"/>
      <w:lang w:eastAsia="en-GB"/>
    </w:rPr>
  </w:style>
  <w:style w:type="paragraph" w:styleId="Revision">
    <w:name w:val="Revision"/>
    <w:hidden/>
    <w:uiPriority w:val="99"/>
    <w:semiHidden/>
    <w:rsid w:val="00207B2A"/>
    <w:pPr>
      <w:spacing w:after="0" w:line="240" w:lineRule="auto"/>
    </w:pPr>
    <w:rPr>
      <w:rFonts w:ascii="Calibri" w:hAnsi="Calibri" w:cs="Calibri"/>
      <w:lang w:eastAsia="en-GB"/>
    </w:rPr>
  </w:style>
  <w:style w:type="paragraph" w:customStyle="1" w:styleId="pf0">
    <w:name w:val="pf0"/>
    <w:basedOn w:val="Normal"/>
    <w:rsid w:val="00CC41A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CC41A8"/>
    <w:rPr>
      <w:rFonts w:ascii="Segoe UI" w:hAnsi="Segoe UI" w:cs="Segoe UI" w:hint="default"/>
      <w:color w:val="444444"/>
      <w:sz w:val="18"/>
      <w:szCs w:val="18"/>
      <w:shd w:val="clear" w:color="auto" w:fill="FFFFFF"/>
    </w:rPr>
  </w:style>
  <w:style w:type="character" w:customStyle="1" w:styleId="cf11">
    <w:name w:val="cf11"/>
    <w:basedOn w:val="DefaultParagraphFont"/>
    <w:rsid w:val="00CC41A8"/>
    <w:rPr>
      <w:rFonts w:ascii="Segoe UI" w:hAnsi="Segoe UI" w:cs="Segoe UI" w:hint="default"/>
      <w:sz w:val="18"/>
      <w:szCs w:val="18"/>
    </w:rPr>
  </w:style>
  <w:style w:type="paragraph" w:styleId="Header">
    <w:name w:val="header"/>
    <w:basedOn w:val="Normal"/>
    <w:link w:val="HeaderChar"/>
    <w:uiPriority w:val="99"/>
    <w:unhideWhenUsed/>
    <w:rsid w:val="00F32304"/>
    <w:pPr>
      <w:tabs>
        <w:tab w:val="center" w:pos="4819"/>
        <w:tab w:val="right" w:pos="9638"/>
      </w:tabs>
    </w:pPr>
  </w:style>
  <w:style w:type="character" w:customStyle="1" w:styleId="HeaderChar">
    <w:name w:val="Header Char"/>
    <w:basedOn w:val="DefaultParagraphFont"/>
    <w:link w:val="Header"/>
    <w:uiPriority w:val="99"/>
    <w:rsid w:val="00F32304"/>
    <w:rPr>
      <w:rFonts w:ascii="Calibri" w:hAnsi="Calibri" w:cs="Calibri"/>
      <w:lang w:eastAsia="en-GB"/>
    </w:rPr>
  </w:style>
  <w:style w:type="paragraph" w:styleId="Footer">
    <w:name w:val="footer"/>
    <w:basedOn w:val="Normal"/>
    <w:link w:val="FooterChar"/>
    <w:uiPriority w:val="99"/>
    <w:unhideWhenUsed/>
    <w:rsid w:val="00F32304"/>
    <w:pPr>
      <w:tabs>
        <w:tab w:val="center" w:pos="4819"/>
        <w:tab w:val="right" w:pos="9638"/>
      </w:tabs>
    </w:pPr>
  </w:style>
  <w:style w:type="character" w:customStyle="1" w:styleId="FooterChar">
    <w:name w:val="Footer Char"/>
    <w:basedOn w:val="DefaultParagraphFont"/>
    <w:link w:val="Footer"/>
    <w:uiPriority w:val="99"/>
    <w:rsid w:val="00F3230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570">
      <w:bodyDiv w:val="1"/>
      <w:marLeft w:val="0"/>
      <w:marRight w:val="0"/>
      <w:marTop w:val="0"/>
      <w:marBottom w:val="0"/>
      <w:divBdr>
        <w:top w:val="none" w:sz="0" w:space="0" w:color="auto"/>
        <w:left w:val="none" w:sz="0" w:space="0" w:color="auto"/>
        <w:bottom w:val="none" w:sz="0" w:space="0" w:color="auto"/>
        <w:right w:val="none" w:sz="0" w:space="0" w:color="auto"/>
      </w:divBdr>
    </w:div>
    <w:div w:id="224683684">
      <w:bodyDiv w:val="1"/>
      <w:marLeft w:val="0"/>
      <w:marRight w:val="0"/>
      <w:marTop w:val="0"/>
      <w:marBottom w:val="0"/>
      <w:divBdr>
        <w:top w:val="none" w:sz="0" w:space="0" w:color="auto"/>
        <w:left w:val="none" w:sz="0" w:space="0" w:color="auto"/>
        <w:bottom w:val="none" w:sz="0" w:space="0" w:color="auto"/>
        <w:right w:val="none" w:sz="0" w:space="0" w:color="auto"/>
      </w:divBdr>
    </w:div>
    <w:div w:id="6085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4" ma:contentTypeDescription="Kurkite naują dokumentą." ma:contentTypeScope="" ma:versionID="f14de17fe88ad97e964d9e5f6ab59d7a">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7f1ea799eab44822c69d6d5a88e8feb8"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9620-FC88-40B3-BD7E-F801DED73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00283-FAE7-453F-A0A0-ABD185171E9A}">
  <ds:schemaRefs>
    <ds:schemaRef ds:uri="http://schemas.microsoft.com/sharepoint/v3/contenttype/forms"/>
  </ds:schemaRefs>
</ds:datastoreItem>
</file>

<file path=customXml/itemProps3.xml><?xml version="1.0" encoding="utf-8"?>
<ds:datastoreItem xmlns:ds="http://schemas.openxmlformats.org/officeDocument/2006/customXml" ds:itemID="{4B1E1189-3B59-4C69-AC84-FEAC571F07DA}">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4.xml><?xml version="1.0" encoding="utf-8"?>
<ds:datastoreItem xmlns:ds="http://schemas.openxmlformats.org/officeDocument/2006/customXml" ds:itemID="{75380F92-CCA5-4BF2-ACC8-EF1FC5DB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4032</Words>
  <Characters>2299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7</cp:revision>
  <dcterms:created xsi:type="dcterms:W3CDTF">2023-05-02T10:12:00Z</dcterms:created>
  <dcterms:modified xsi:type="dcterms:W3CDTF">2023-05-31T08:15:00Z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