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A2DA" w14:textId="79DAA1AA" w:rsidR="00CB0D9F" w:rsidRPr="009318CB" w:rsidRDefault="00D70298" w:rsidP="00CB0D9F">
      <w:pPr>
        <w:snapToGrid w:val="0"/>
        <w:spacing w:after="0"/>
        <w:jc w:val="left"/>
        <w:rPr>
          <w:rFonts w:ascii="Verdana" w:hAnsi="Verdana"/>
          <w:b/>
          <w:sz w:val="24"/>
          <w:szCs w:val="24"/>
        </w:rPr>
      </w:pPr>
      <w:r w:rsidRPr="009318CB">
        <w:rPr>
          <w:rFonts w:ascii="Verdana" w:hAnsi="Verdana"/>
          <w:b/>
          <w:sz w:val="24"/>
          <w:szCs w:val="24"/>
        </w:rPr>
        <w:t xml:space="preserve">„Citus“ ekspertai: </w:t>
      </w:r>
      <w:r w:rsidR="00167031" w:rsidRPr="009318CB">
        <w:rPr>
          <w:rFonts w:ascii="Verdana" w:hAnsi="Verdana"/>
          <w:b/>
          <w:sz w:val="24"/>
          <w:szCs w:val="24"/>
        </w:rPr>
        <w:t>„nauj</w:t>
      </w:r>
      <w:r w:rsidR="0067291D" w:rsidRPr="009318CB">
        <w:rPr>
          <w:rFonts w:ascii="Verdana" w:hAnsi="Verdana"/>
          <w:b/>
          <w:sz w:val="24"/>
          <w:szCs w:val="24"/>
        </w:rPr>
        <w:t>a</w:t>
      </w:r>
      <w:r w:rsidR="00167031" w:rsidRPr="009318CB">
        <w:rPr>
          <w:rFonts w:ascii="Verdana" w:hAnsi="Verdana"/>
          <w:b/>
          <w:sz w:val="24"/>
          <w:szCs w:val="24"/>
        </w:rPr>
        <w:t xml:space="preserve"> </w:t>
      </w:r>
      <w:proofErr w:type="spellStart"/>
      <w:r w:rsidR="00167031" w:rsidRPr="009318CB">
        <w:rPr>
          <w:rFonts w:ascii="Verdana" w:hAnsi="Verdana"/>
          <w:b/>
          <w:sz w:val="24"/>
          <w:szCs w:val="24"/>
        </w:rPr>
        <w:t>normalybė</w:t>
      </w:r>
      <w:proofErr w:type="spellEnd"/>
      <w:r w:rsidR="00167031" w:rsidRPr="009318CB">
        <w:rPr>
          <w:rFonts w:ascii="Verdana" w:hAnsi="Verdana"/>
          <w:b/>
          <w:sz w:val="24"/>
          <w:szCs w:val="24"/>
        </w:rPr>
        <w:t>“</w:t>
      </w:r>
      <w:r w:rsidR="0067291D" w:rsidRPr="009318CB">
        <w:rPr>
          <w:rFonts w:ascii="Verdana" w:hAnsi="Verdana"/>
          <w:b/>
          <w:sz w:val="24"/>
          <w:szCs w:val="24"/>
        </w:rPr>
        <w:t xml:space="preserve"> būsto rinkoje ir</w:t>
      </w:r>
      <w:r w:rsidR="00982416" w:rsidRPr="009318CB">
        <w:rPr>
          <w:rFonts w:ascii="Verdana" w:hAnsi="Verdana"/>
          <w:b/>
          <w:sz w:val="24"/>
          <w:szCs w:val="24"/>
        </w:rPr>
        <w:t xml:space="preserve"> </w:t>
      </w:r>
      <w:r w:rsidR="007B1BB2" w:rsidRPr="009318CB">
        <w:rPr>
          <w:rFonts w:ascii="Verdana" w:hAnsi="Verdana"/>
          <w:b/>
          <w:sz w:val="24"/>
          <w:szCs w:val="24"/>
        </w:rPr>
        <w:t>augimo ženklai</w:t>
      </w:r>
    </w:p>
    <w:p w14:paraId="46D0FC66" w14:textId="532D82CB" w:rsidR="00C35436" w:rsidRPr="009318CB" w:rsidRDefault="00B41BA4" w:rsidP="00097BCF">
      <w:pPr>
        <w:snapToGrid w:val="0"/>
        <w:spacing w:after="0"/>
        <w:jc w:val="left"/>
        <w:rPr>
          <w:rFonts w:ascii="Verdana" w:hAnsi="Verdana" w:cs="Open Sans Light"/>
          <w:i/>
          <w:color w:val="000000" w:themeColor="text1"/>
          <w:sz w:val="16"/>
          <w:szCs w:val="16"/>
        </w:rPr>
      </w:pPr>
      <w:r w:rsidRPr="009318CB">
        <w:rPr>
          <w:rFonts w:ascii="Verdana" w:hAnsi="Verdana" w:cs="Open Sans Light"/>
          <w:i/>
          <w:color w:val="000000" w:themeColor="text1"/>
          <w:sz w:val="16"/>
          <w:szCs w:val="16"/>
        </w:rPr>
        <w:t>202</w:t>
      </w:r>
      <w:r w:rsidR="0000119F" w:rsidRPr="009318CB">
        <w:rPr>
          <w:rFonts w:ascii="Verdana" w:hAnsi="Verdana" w:cs="Open Sans Light"/>
          <w:i/>
          <w:color w:val="000000" w:themeColor="text1"/>
          <w:sz w:val="16"/>
          <w:szCs w:val="16"/>
        </w:rPr>
        <w:t>3</w:t>
      </w:r>
      <w:r w:rsidRPr="009318CB">
        <w:rPr>
          <w:rFonts w:ascii="Verdana" w:hAnsi="Verdana" w:cs="Open Sans Light"/>
          <w:i/>
          <w:color w:val="000000" w:themeColor="text1"/>
          <w:sz w:val="16"/>
          <w:szCs w:val="16"/>
        </w:rPr>
        <w:t xml:space="preserve"> m. </w:t>
      </w:r>
      <w:r w:rsidR="005923D2" w:rsidRPr="009318CB">
        <w:rPr>
          <w:rFonts w:ascii="Verdana" w:hAnsi="Verdana" w:cs="Open Sans Light"/>
          <w:i/>
          <w:color w:val="000000" w:themeColor="text1"/>
          <w:sz w:val="16"/>
          <w:szCs w:val="16"/>
        </w:rPr>
        <w:t>birželio</w:t>
      </w:r>
      <w:r w:rsidRPr="009318CB">
        <w:rPr>
          <w:rFonts w:ascii="Verdana" w:hAnsi="Verdana" w:cs="Open Sans Light"/>
          <w:i/>
          <w:color w:val="000000" w:themeColor="text1"/>
          <w:sz w:val="16"/>
          <w:szCs w:val="16"/>
        </w:rPr>
        <w:t xml:space="preserve"> </w:t>
      </w:r>
      <w:r w:rsidR="0059761B" w:rsidRPr="009318CB">
        <w:rPr>
          <w:rFonts w:ascii="Verdana" w:hAnsi="Verdana" w:cs="Open Sans Light"/>
          <w:i/>
          <w:color w:val="000000" w:themeColor="text1"/>
          <w:sz w:val="16"/>
          <w:szCs w:val="16"/>
        </w:rPr>
        <w:t>1</w:t>
      </w:r>
      <w:r w:rsidRPr="009318CB">
        <w:rPr>
          <w:rFonts w:ascii="Verdana" w:hAnsi="Verdana" w:cs="Open Sans Light"/>
          <w:i/>
          <w:color w:val="000000" w:themeColor="text1"/>
          <w:sz w:val="16"/>
          <w:szCs w:val="16"/>
        </w:rPr>
        <w:t xml:space="preserve"> d.</w:t>
      </w:r>
    </w:p>
    <w:p w14:paraId="48F4F2C2" w14:textId="77777777" w:rsidR="00B41BA4" w:rsidRPr="009318CB" w:rsidRDefault="00B41BA4" w:rsidP="000C466A">
      <w:pPr>
        <w:snapToGrid w:val="0"/>
        <w:spacing w:after="0"/>
        <w:rPr>
          <w:rFonts w:ascii="Verdana" w:hAnsi="Verdana" w:cstheme="majorHAnsi"/>
          <w:color w:val="000000" w:themeColor="text1"/>
          <w:sz w:val="18"/>
          <w:szCs w:val="18"/>
        </w:rPr>
      </w:pPr>
    </w:p>
    <w:p w14:paraId="771DCC09" w14:textId="71DEBB1F" w:rsidR="009A7CB3" w:rsidRPr="009318CB" w:rsidRDefault="003A02F8" w:rsidP="005923D2">
      <w:pPr>
        <w:rPr>
          <w:rFonts w:ascii="Verdana" w:eastAsia="Verdana" w:hAnsi="Verdana" w:cs="Verdana"/>
          <w:b/>
          <w:bCs/>
          <w:sz w:val="18"/>
          <w:szCs w:val="18"/>
        </w:rPr>
      </w:pPr>
      <w:r w:rsidRPr="009318CB">
        <w:rPr>
          <w:rFonts w:ascii="Verdana" w:hAnsi="Verdana" w:cs="Times New Roman (Body CS)"/>
          <w:b/>
          <w:bCs/>
          <w:sz w:val="18"/>
          <w:szCs w:val="20"/>
        </w:rPr>
        <w:t xml:space="preserve">Išankstiniais nekilnojamojo turto projektų valdymo ir NT paslaugų kompanijos „Citus“ analitikų duomenimis, </w:t>
      </w:r>
      <w:r w:rsidR="007A2CE0" w:rsidRPr="009318CB">
        <w:rPr>
          <w:rFonts w:ascii="Verdana" w:eastAsia="Verdana" w:hAnsi="Verdana" w:cs="Verdana"/>
          <w:b/>
          <w:bCs/>
          <w:sz w:val="18"/>
          <w:szCs w:val="18"/>
        </w:rPr>
        <w:t xml:space="preserve">gegužę </w:t>
      </w:r>
      <w:r w:rsidR="005445AD" w:rsidRPr="009318CB">
        <w:rPr>
          <w:rFonts w:ascii="Verdana" w:eastAsia="Verdana" w:hAnsi="Verdana" w:cs="Verdana"/>
          <w:b/>
          <w:bCs/>
          <w:sz w:val="18"/>
          <w:szCs w:val="18"/>
        </w:rPr>
        <w:t>Vilniuje</w:t>
      </w:r>
      <w:r w:rsidR="007A2CE0" w:rsidRPr="009318CB">
        <w:rPr>
          <w:rFonts w:ascii="Verdana" w:eastAsia="Verdana" w:hAnsi="Verdana" w:cs="Verdana"/>
          <w:b/>
          <w:bCs/>
          <w:sz w:val="18"/>
          <w:szCs w:val="18"/>
        </w:rPr>
        <w:t xml:space="preserve"> susitarta dėl </w:t>
      </w:r>
      <w:r w:rsidR="00080238" w:rsidRPr="009318CB">
        <w:rPr>
          <w:rFonts w:ascii="Verdana" w:eastAsia="Verdana" w:hAnsi="Verdana" w:cs="Verdana"/>
          <w:b/>
          <w:bCs/>
          <w:sz w:val="18"/>
          <w:szCs w:val="18"/>
        </w:rPr>
        <w:t xml:space="preserve">252 </w:t>
      </w:r>
      <w:r w:rsidR="00A3362F" w:rsidRPr="009318CB">
        <w:rPr>
          <w:rFonts w:ascii="Verdana" w:eastAsia="Verdana" w:hAnsi="Verdana" w:cs="Verdana"/>
          <w:b/>
          <w:bCs/>
          <w:sz w:val="18"/>
          <w:szCs w:val="18"/>
        </w:rPr>
        <w:t xml:space="preserve">naujų </w:t>
      </w:r>
      <w:r w:rsidR="007A2CE0" w:rsidRPr="009318CB">
        <w:rPr>
          <w:rFonts w:ascii="Verdana" w:eastAsia="Verdana" w:hAnsi="Verdana" w:cs="Verdana"/>
          <w:b/>
          <w:bCs/>
          <w:sz w:val="18"/>
          <w:szCs w:val="18"/>
        </w:rPr>
        <w:t>butų ir kotedžų</w:t>
      </w:r>
      <w:r w:rsidR="00080238" w:rsidRPr="009318CB">
        <w:rPr>
          <w:rFonts w:ascii="Verdana" w:eastAsia="Verdana" w:hAnsi="Verdana" w:cs="Verdana"/>
          <w:b/>
          <w:bCs/>
          <w:sz w:val="18"/>
          <w:szCs w:val="18"/>
        </w:rPr>
        <w:t xml:space="preserve"> (antras geriausias rezultatas šiemet)</w:t>
      </w:r>
      <w:r w:rsidR="007A2CE0" w:rsidRPr="009318CB">
        <w:rPr>
          <w:rFonts w:ascii="Verdana" w:eastAsia="Verdana" w:hAnsi="Verdana" w:cs="Verdana"/>
          <w:b/>
          <w:bCs/>
          <w:sz w:val="18"/>
          <w:szCs w:val="18"/>
        </w:rPr>
        <w:t xml:space="preserve">, </w:t>
      </w:r>
      <w:r w:rsidR="005445AD" w:rsidRPr="009318CB">
        <w:rPr>
          <w:rFonts w:ascii="Verdana" w:eastAsia="Verdana" w:hAnsi="Verdana" w:cs="Verdana"/>
          <w:b/>
          <w:bCs/>
          <w:sz w:val="18"/>
          <w:szCs w:val="18"/>
        </w:rPr>
        <w:t>o laikinojoje sostinėje</w:t>
      </w:r>
      <w:r w:rsidR="007A2CE0" w:rsidRPr="009318CB">
        <w:rPr>
          <w:rFonts w:ascii="Verdana" w:eastAsia="Verdana" w:hAnsi="Verdana" w:cs="Verdana"/>
          <w:b/>
          <w:bCs/>
          <w:sz w:val="18"/>
          <w:szCs w:val="18"/>
        </w:rPr>
        <w:t xml:space="preserve"> – </w:t>
      </w:r>
      <w:r w:rsidR="00A3362F" w:rsidRPr="009318CB">
        <w:rPr>
          <w:rFonts w:ascii="Verdana" w:eastAsia="Verdana" w:hAnsi="Verdana" w:cs="Verdana"/>
          <w:b/>
          <w:bCs/>
          <w:sz w:val="18"/>
          <w:szCs w:val="18"/>
        </w:rPr>
        <w:t xml:space="preserve">dėl </w:t>
      </w:r>
      <w:r w:rsidR="00080238" w:rsidRPr="009318CB">
        <w:rPr>
          <w:rFonts w:ascii="Verdana" w:eastAsia="Verdana" w:hAnsi="Verdana" w:cs="Verdana"/>
          <w:b/>
          <w:bCs/>
          <w:sz w:val="18"/>
          <w:szCs w:val="18"/>
        </w:rPr>
        <w:t>49</w:t>
      </w:r>
      <w:r w:rsidR="007A2CE0" w:rsidRPr="009318CB">
        <w:rPr>
          <w:rFonts w:ascii="Verdana" w:eastAsia="Verdana" w:hAnsi="Verdana" w:cs="Verdana"/>
          <w:b/>
          <w:bCs/>
          <w:sz w:val="18"/>
          <w:szCs w:val="18"/>
        </w:rPr>
        <w:t xml:space="preserve">. </w:t>
      </w:r>
      <w:r w:rsidR="005445AD" w:rsidRPr="009318CB">
        <w:rPr>
          <w:rFonts w:ascii="Verdana" w:eastAsia="Verdana" w:hAnsi="Verdana" w:cs="Verdana"/>
          <w:b/>
          <w:bCs/>
          <w:sz w:val="18"/>
          <w:szCs w:val="18"/>
        </w:rPr>
        <w:t xml:space="preserve">Naujų būtų ir kotedžų įsigijimo sandorių kiekis didžiausiuose šalies miestuose pratęsia </w:t>
      </w:r>
      <w:r w:rsidR="00080238" w:rsidRPr="009318CB">
        <w:rPr>
          <w:rFonts w:ascii="Verdana" w:eastAsia="Verdana" w:hAnsi="Verdana" w:cs="Verdana"/>
          <w:b/>
          <w:bCs/>
          <w:sz w:val="18"/>
          <w:szCs w:val="18"/>
        </w:rPr>
        <w:t xml:space="preserve">pozityviai </w:t>
      </w:r>
      <w:r w:rsidR="005445AD" w:rsidRPr="009318CB">
        <w:rPr>
          <w:rFonts w:ascii="Verdana" w:eastAsia="Verdana" w:hAnsi="Verdana" w:cs="Verdana"/>
          <w:b/>
          <w:bCs/>
          <w:sz w:val="18"/>
          <w:szCs w:val="18"/>
        </w:rPr>
        <w:t>stabili</w:t>
      </w:r>
      <w:r w:rsidR="00DB5F31" w:rsidRPr="009318CB">
        <w:rPr>
          <w:rFonts w:ascii="Verdana" w:eastAsia="Verdana" w:hAnsi="Verdana" w:cs="Verdana"/>
          <w:b/>
          <w:bCs/>
          <w:sz w:val="18"/>
          <w:szCs w:val="18"/>
        </w:rPr>
        <w:t>ą</w:t>
      </w:r>
      <w:r w:rsidR="005445AD" w:rsidRPr="009318CB">
        <w:rPr>
          <w:rFonts w:ascii="Verdana" w:eastAsia="Verdana" w:hAnsi="Verdana" w:cs="Verdana"/>
          <w:b/>
          <w:bCs/>
          <w:sz w:val="18"/>
          <w:szCs w:val="18"/>
        </w:rPr>
        <w:t xml:space="preserve"> tendenciją</w:t>
      </w:r>
      <w:r w:rsidR="007A2CE0" w:rsidRPr="009318CB">
        <w:rPr>
          <w:rFonts w:ascii="Verdana" w:eastAsia="Verdana" w:hAnsi="Verdana" w:cs="Verdana"/>
          <w:b/>
          <w:bCs/>
          <w:sz w:val="18"/>
          <w:szCs w:val="18"/>
        </w:rPr>
        <w:t>. „Citus“ analitikai pastebi</w:t>
      </w:r>
      <w:r w:rsidR="005445AD" w:rsidRPr="009318CB">
        <w:rPr>
          <w:rFonts w:ascii="Verdana" w:eastAsia="Verdana" w:hAnsi="Verdana" w:cs="Verdana"/>
          <w:b/>
          <w:bCs/>
          <w:sz w:val="18"/>
          <w:szCs w:val="18"/>
        </w:rPr>
        <w:t>, jog</w:t>
      </w:r>
      <w:r w:rsidR="0067291D" w:rsidRPr="009318CB">
        <w:rPr>
          <w:rFonts w:ascii="Verdana" w:eastAsia="Verdana" w:hAnsi="Verdana" w:cs="Verdana"/>
          <w:b/>
          <w:bCs/>
          <w:sz w:val="18"/>
          <w:szCs w:val="18"/>
        </w:rPr>
        <w:t>,</w:t>
      </w:r>
      <w:r w:rsidR="005445AD" w:rsidRPr="009318CB">
        <w:rPr>
          <w:rFonts w:ascii="Verdana" w:eastAsia="Verdana" w:hAnsi="Verdana" w:cs="Verdana"/>
          <w:b/>
          <w:bCs/>
          <w:sz w:val="18"/>
          <w:szCs w:val="18"/>
        </w:rPr>
        <w:t xml:space="preserve"> nepaisant augančio </w:t>
      </w:r>
      <w:r w:rsidR="0067291D" w:rsidRPr="009318CB">
        <w:rPr>
          <w:rFonts w:ascii="Verdana" w:eastAsia="Verdana" w:hAnsi="Verdana" w:cs="Verdana"/>
          <w:b/>
          <w:bCs/>
          <w:sz w:val="18"/>
          <w:szCs w:val="18"/>
        </w:rPr>
        <w:t>Euribor,</w:t>
      </w:r>
      <w:r w:rsidR="005445AD" w:rsidRPr="009318CB">
        <w:rPr>
          <w:rFonts w:ascii="Verdana" w:eastAsia="Verdana" w:hAnsi="Verdana" w:cs="Verdana"/>
          <w:b/>
          <w:bCs/>
          <w:sz w:val="18"/>
          <w:szCs w:val="18"/>
        </w:rPr>
        <w:t xml:space="preserve"> </w:t>
      </w:r>
      <w:r w:rsidR="0067291D" w:rsidRPr="009318CB">
        <w:rPr>
          <w:rFonts w:ascii="Verdana" w:eastAsia="Verdana" w:hAnsi="Verdana" w:cs="Verdana"/>
          <w:b/>
          <w:bCs/>
          <w:sz w:val="18"/>
          <w:szCs w:val="18"/>
        </w:rPr>
        <w:t>būsto</w:t>
      </w:r>
      <w:r w:rsidR="005445AD" w:rsidRPr="009318CB">
        <w:rPr>
          <w:rFonts w:ascii="Verdana" w:eastAsia="Verdana" w:hAnsi="Verdana" w:cs="Verdana"/>
          <w:b/>
          <w:bCs/>
          <w:sz w:val="18"/>
          <w:szCs w:val="18"/>
        </w:rPr>
        <w:t xml:space="preserve"> rinka išlieka gyvybinga</w:t>
      </w:r>
      <w:r w:rsidR="0067291D" w:rsidRPr="009318CB">
        <w:rPr>
          <w:rFonts w:ascii="Verdana" w:eastAsia="Verdana" w:hAnsi="Verdana" w:cs="Verdana"/>
          <w:b/>
          <w:bCs/>
          <w:sz w:val="18"/>
          <w:szCs w:val="18"/>
        </w:rPr>
        <w:t>, o jos suaktyvėjimo galima laukti kitų metų pradžioje</w:t>
      </w:r>
      <w:r w:rsidR="005445AD" w:rsidRPr="009318CB">
        <w:rPr>
          <w:rFonts w:ascii="Verdana" w:eastAsia="Verdana" w:hAnsi="Verdana" w:cs="Verdana"/>
          <w:b/>
          <w:bCs/>
          <w:sz w:val="18"/>
          <w:szCs w:val="18"/>
        </w:rPr>
        <w:t>.</w:t>
      </w:r>
    </w:p>
    <w:p w14:paraId="7AC7CF6B" w14:textId="77777777" w:rsidR="00360AAB" w:rsidRPr="009318CB" w:rsidRDefault="00360AAB" w:rsidP="00360AAB">
      <w:pPr>
        <w:rPr>
          <w:rFonts w:ascii="Verdana" w:eastAsia="Verdana" w:hAnsi="Verdana" w:cs="Verdana"/>
          <w:sz w:val="18"/>
          <w:szCs w:val="18"/>
        </w:rPr>
      </w:pPr>
      <w:r w:rsidRPr="009318CB">
        <w:rPr>
          <w:rFonts w:ascii="Verdana" w:eastAsia="Verdana" w:hAnsi="Verdana" w:cs="Verdana"/>
          <w:sz w:val="18"/>
          <w:szCs w:val="18"/>
        </w:rPr>
        <w:t xml:space="preserve">„Paskutinio pavasario mėnesio pardavimų rezultatas yra daug pasakantis Lietuvos NT rinkos lakmuso popierėlis. Bendros šalies ekonominiai rodikliai triumfuoti pagrindo nesuteikia, todėl būsto pardavimų skaičius visiškai atitinka aplinkybes. Praėjusiais metais paklausai atslūgus šiemet ji stabilizavosi ir sudaro apie 220 sandorių per mėnesį. Aš tai priskirčiau akivaizdžiai „naujajai </w:t>
      </w:r>
      <w:proofErr w:type="spellStart"/>
      <w:r w:rsidRPr="009318CB">
        <w:rPr>
          <w:rFonts w:ascii="Verdana" w:eastAsia="Verdana" w:hAnsi="Verdana" w:cs="Verdana"/>
          <w:sz w:val="18"/>
          <w:szCs w:val="18"/>
        </w:rPr>
        <w:t>normalybei</w:t>
      </w:r>
      <w:proofErr w:type="spellEnd"/>
      <w:r w:rsidRPr="009318CB">
        <w:rPr>
          <w:rFonts w:ascii="Verdana" w:eastAsia="Verdana" w:hAnsi="Verdana" w:cs="Verdana"/>
          <w:sz w:val="18"/>
          <w:szCs w:val="18"/>
        </w:rPr>
        <w:t xml:space="preserve">“, kuri artimiausiu metu išliks ir prie kurios plėtotojai sėkmingai prisitaikė, todėl stabilizaciją matome visose srityse – taip pat ir kainų bei pasiūlos“, – teigia „Citus“ investicijų ir analizės vadovas Šarūnas </w:t>
      </w:r>
      <w:proofErr w:type="spellStart"/>
      <w:r w:rsidRPr="009318CB">
        <w:rPr>
          <w:rFonts w:ascii="Verdana" w:eastAsia="Verdana" w:hAnsi="Verdana" w:cs="Verdana"/>
          <w:sz w:val="18"/>
          <w:szCs w:val="18"/>
        </w:rPr>
        <w:t>Tarutis</w:t>
      </w:r>
      <w:proofErr w:type="spellEnd"/>
      <w:r w:rsidRPr="009318CB">
        <w:rPr>
          <w:rFonts w:ascii="Verdana" w:eastAsia="Verdana" w:hAnsi="Verdana" w:cs="Verdana"/>
          <w:sz w:val="18"/>
          <w:szCs w:val="18"/>
        </w:rPr>
        <w:t>.</w:t>
      </w:r>
    </w:p>
    <w:p w14:paraId="7E1A5A77" w14:textId="77777777" w:rsidR="00360AAB" w:rsidRPr="009318CB" w:rsidRDefault="00360AAB" w:rsidP="00360AAB">
      <w:pPr>
        <w:jc w:val="center"/>
        <w:rPr>
          <w:rFonts w:ascii="Verdana" w:eastAsia="Verdana" w:hAnsi="Verdana" w:cs="Verdana"/>
          <w:sz w:val="18"/>
          <w:szCs w:val="18"/>
        </w:rPr>
      </w:pPr>
      <w:r w:rsidRPr="009318CB">
        <w:rPr>
          <w:rFonts w:ascii="Verdana" w:eastAsia="Verdana" w:hAnsi="Verdana" w:cs="Verdana"/>
          <w:noProof/>
          <w:sz w:val="18"/>
          <w:szCs w:val="18"/>
        </w:rPr>
        <w:drawing>
          <wp:inline distT="0" distB="0" distL="0" distR="0" wp14:anchorId="24B88E98" wp14:editId="6CD2895A">
            <wp:extent cx="6480000" cy="3007089"/>
            <wp:effectExtent l="0" t="0" r="0" b="3175"/>
            <wp:docPr id="796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768"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0" cy="3007089"/>
                    </a:xfrm>
                    <a:prstGeom prst="rect">
                      <a:avLst/>
                    </a:prstGeom>
                  </pic:spPr>
                </pic:pic>
              </a:graphicData>
            </a:graphic>
          </wp:inline>
        </w:drawing>
      </w:r>
      <w:r w:rsidRPr="009318CB">
        <w:rPr>
          <w:rFonts w:ascii="Verdana" w:eastAsia="Verdana" w:hAnsi="Verdana" w:cs="Verdana"/>
          <w:noProof/>
          <w:sz w:val="18"/>
          <w:szCs w:val="18"/>
        </w:rPr>
        <w:t xml:space="preserve"> </w:t>
      </w:r>
    </w:p>
    <w:p w14:paraId="540D7E71" w14:textId="77777777" w:rsidR="00360AAB" w:rsidRPr="009318CB" w:rsidRDefault="00360AAB" w:rsidP="00360AAB">
      <w:pPr>
        <w:jc w:val="right"/>
        <w:rPr>
          <w:rFonts w:ascii="Verdana" w:hAnsi="Verdana"/>
          <w:i/>
          <w:iCs/>
          <w:sz w:val="15"/>
          <w:szCs w:val="20"/>
        </w:rPr>
      </w:pPr>
      <w:r w:rsidRPr="009318CB">
        <w:rPr>
          <w:rFonts w:ascii="Verdana" w:hAnsi="Verdana"/>
          <w:i/>
          <w:iCs/>
          <w:sz w:val="15"/>
          <w:szCs w:val="20"/>
        </w:rPr>
        <w:t xml:space="preserve">Grafikas nr. 1: Vilniaus būsto rinkos dinamika 2020–2023 m. („Citus“ </w:t>
      </w:r>
      <w:proofErr w:type="spellStart"/>
      <w:r w:rsidRPr="009318CB">
        <w:rPr>
          <w:rFonts w:ascii="Verdana" w:hAnsi="Verdana"/>
          <w:i/>
          <w:iCs/>
          <w:sz w:val="15"/>
          <w:szCs w:val="20"/>
        </w:rPr>
        <w:t>duom</w:t>
      </w:r>
      <w:proofErr w:type="spellEnd"/>
      <w:r w:rsidRPr="009318CB">
        <w:rPr>
          <w:rFonts w:ascii="Verdana" w:hAnsi="Verdana"/>
          <w:i/>
          <w:iCs/>
          <w:sz w:val="15"/>
          <w:szCs w:val="20"/>
        </w:rPr>
        <w:t xml:space="preserve">.) </w:t>
      </w:r>
    </w:p>
    <w:p w14:paraId="5E6D2AB0" w14:textId="77777777" w:rsidR="00360AAB" w:rsidRPr="009318CB" w:rsidRDefault="00360AAB" w:rsidP="00360AAB">
      <w:pPr>
        <w:rPr>
          <w:rFonts w:ascii="Verdana" w:eastAsia="Verdana" w:hAnsi="Verdana" w:cs="Verdana"/>
          <w:sz w:val="18"/>
          <w:szCs w:val="18"/>
        </w:rPr>
      </w:pPr>
      <w:r w:rsidRPr="009318CB">
        <w:rPr>
          <w:rFonts w:ascii="Verdana" w:eastAsia="Verdana" w:hAnsi="Verdana" w:cs="Verdana"/>
          <w:sz w:val="18"/>
          <w:szCs w:val="18"/>
        </w:rPr>
        <w:t>Ekspertas padėtį vertina kaip pozityvią, nes pirkėjų susidomėjimas išlieka aukštame lygyje, lyginant su ankstesniais rinkos sulėtėjimais. Taip pat auga darbo užmokestis, mažėja infliacija, todėl šiais metais galime matyti ir aktyvesnių laikotarpių, o didesnis rinkos sujudimas projektuotinas kitų metų pradžiai, kada, tikėtina, mažėjantis Euribor ims didinti konkurenciją tarp pirkėjų.</w:t>
      </w:r>
    </w:p>
    <w:p w14:paraId="64EA0912" w14:textId="16226BEA" w:rsidR="00360AAB" w:rsidRPr="009318CB" w:rsidRDefault="00360AAB" w:rsidP="00360AAB">
      <w:pPr>
        <w:rPr>
          <w:rFonts w:ascii="Verdana" w:eastAsia="Verdana" w:hAnsi="Verdana" w:cs="Verdana"/>
          <w:sz w:val="18"/>
          <w:szCs w:val="18"/>
        </w:rPr>
      </w:pPr>
      <w:r w:rsidRPr="009318CB">
        <w:rPr>
          <w:rFonts w:ascii="Verdana" w:eastAsia="Verdana" w:hAnsi="Verdana" w:cs="Verdana"/>
          <w:sz w:val="18"/>
          <w:szCs w:val="18"/>
        </w:rPr>
        <w:t xml:space="preserve">„Augantis Euribor prisideda prie NT rinkos atvėsimo ir įperkamumo trumpuoju laikotarpiu suprastėjimo, nors bankų maržos leidžiasi žemyn. Tačiau ilguoju laikotarpiu, esant stabilioms būsto kainoms ir augant darbo užmokesčiui, įperkamumo tendencija turėtų būti pozityvi, o aukštesnės būsto paskolų įmokos bus tik trumpalaikiu reiškiniu. Todėl būsto rezervavimui šiuo metu yra geros sąlygos. Pavyzdžiui, rezervuojant būstą, kurio pirkimo–pardavimo (notarinis) sandoris bus sudaromas vėliau, fiksuojama kaina bus šiandienė, o palūkanos, tikėtina, mažesnės“, – pažymi Šarūnas </w:t>
      </w:r>
      <w:proofErr w:type="spellStart"/>
      <w:r w:rsidRPr="009318CB">
        <w:rPr>
          <w:rFonts w:ascii="Verdana" w:eastAsia="Verdana" w:hAnsi="Verdana" w:cs="Verdana"/>
          <w:sz w:val="18"/>
          <w:szCs w:val="18"/>
        </w:rPr>
        <w:t>Tarutis</w:t>
      </w:r>
      <w:proofErr w:type="spellEnd"/>
      <w:r w:rsidRPr="009318CB">
        <w:rPr>
          <w:rFonts w:ascii="Verdana" w:eastAsia="Verdana" w:hAnsi="Verdana" w:cs="Verdana"/>
          <w:sz w:val="18"/>
          <w:szCs w:val="18"/>
        </w:rPr>
        <w:t>.</w:t>
      </w:r>
    </w:p>
    <w:p w14:paraId="17DDAE99" w14:textId="4D0EFB1D" w:rsidR="00360AAB" w:rsidRPr="009318CB" w:rsidRDefault="00360AAB" w:rsidP="00360AAB">
      <w:pPr>
        <w:rPr>
          <w:rFonts w:ascii="Verdana" w:eastAsia="Verdana" w:hAnsi="Verdana" w:cs="Verdana"/>
          <w:sz w:val="18"/>
          <w:szCs w:val="18"/>
        </w:rPr>
      </w:pPr>
      <w:r w:rsidRPr="009318CB">
        <w:rPr>
          <w:rFonts w:ascii="Verdana" w:eastAsia="Verdana" w:hAnsi="Verdana" w:cs="Verdana"/>
          <w:sz w:val="18"/>
          <w:szCs w:val="18"/>
        </w:rPr>
        <w:t xml:space="preserve">Paskutinį pavasario mėnesį „Citus“ valdomuose projektuose Vilniuje, Kaune ir Druskininkuose fiksuota 20 rezervacinių ir preliminariųjų sandorių. Vilniuje gegužę susitarta dėl 11 (naujajame projekte „Kaip Niujorke </w:t>
      </w:r>
      <w:proofErr w:type="spellStart"/>
      <w:r w:rsidRPr="009318CB">
        <w:rPr>
          <w:rFonts w:ascii="Verdana" w:eastAsia="Verdana" w:hAnsi="Verdana" w:cs="Verdana"/>
          <w:sz w:val="18"/>
          <w:szCs w:val="18"/>
        </w:rPr>
        <w:t>by</w:t>
      </w:r>
      <w:proofErr w:type="spellEnd"/>
      <w:r w:rsidRPr="009318CB">
        <w:rPr>
          <w:rFonts w:ascii="Verdana" w:eastAsia="Verdana" w:hAnsi="Verdana" w:cs="Verdana"/>
          <w:sz w:val="18"/>
          <w:szCs w:val="18"/>
        </w:rPr>
        <w:t xml:space="preserve"> CITUS“, taip pat „Miško arduose </w:t>
      </w:r>
      <w:proofErr w:type="spellStart"/>
      <w:r w:rsidRPr="009318CB">
        <w:rPr>
          <w:rFonts w:ascii="Verdana" w:eastAsia="Verdana" w:hAnsi="Verdana" w:cs="Verdana"/>
          <w:sz w:val="18"/>
          <w:szCs w:val="18"/>
        </w:rPr>
        <w:t>by</w:t>
      </w:r>
      <w:proofErr w:type="spellEnd"/>
      <w:r w:rsidRPr="009318CB">
        <w:rPr>
          <w:rFonts w:ascii="Verdana" w:eastAsia="Verdana" w:hAnsi="Verdana" w:cs="Verdana"/>
          <w:sz w:val="18"/>
          <w:szCs w:val="18"/>
        </w:rPr>
        <w:t xml:space="preserve"> CITUS“, „Visi savi </w:t>
      </w:r>
      <w:proofErr w:type="spellStart"/>
      <w:r w:rsidRPr="009318CB">
        <w:rPr>
          <w:rFonts w:ascii="Verdana" w:eastAsia="Verdana" w:hAnsi="Verdana" w:cs="Verdana"/>
          <w:sz w:val="18"/>
          <w:szCs w:val="18"/>
        </w:rPr>
        <w:t>by</w:t>
      </w:r>
      <w:proofErr w:type="spellEnd"/>
      <w:r w:rsidRPr="009318CB">
        <w:rPr>
          <w:rFonts w:ascii="Verdana" w:eastAsia="Verdana" w:hAnsi="Verdana" w:cs="Verdana"/>
          <w:sz w:val="18"/>
          <w:szCs w:val="18"/>
        </w:rPr>
        <w:t xml:space="preserve"> CITUS“, „</w:t>
      </w:r>
      <w:proofErr w:type="spellStart"/>
      <w:r w:rsidRPr="009318CB">
        <w:rPr>
          <w:rFonts w:ascii="Verdana" w:eastAsia="Verdana" w:hAnsi="Verdana" w:cs="Verdana"/>
          <w:sz w:val="18"/>
          <w:szCs w:val="18"/>
        </w:rPr>
        <w:t>PaJustyje</w:t>
      </w:r>
      <w:proofErr w:type="spellEnd"/>
      <w:r w:rsidRPr="009318CB">
        <w:rPr>
          <w:rFonts w:ascii="Verdana" w:eastAsia="Verdana" w:hAnsi="Verdana" w:cs="Verdana"/>
          <w:sz w:val="18"/>
          <w:szCs w:val="18"/>
        </w:rPr>
        <w:t xml:space="preserve"> </w:t>
      </w:r>
      <w:proofErr w:type="spellStart"/>
      <w:r w:rsidRPr="009318CB">
        <w:rPr>
          <w:rFonts w:ascii="Verdana" w:eastAsia="Verdana" w:hAnsi="Verdana" w:cs="Verdana"/>
          <w:sz w:val="18"/>
          <w:szCs w:val="18"/>
        </w:rPr>
        <w:t>by</w:t>
      </w:r>
      <w:proofErr w:type="spellEnd"/>
      <w:r w:rsidRPr="009318CB">
        <w:rPr>
          <w:rFonts w:ascii="Verdana" w:eastAsia="Verdana" w:hAnsi="Verdana" w:cs="Verdana"/>
          <w:sz w:val="18"/>
          <w:szCs w:val="18"/>
        </w:rPr>
        <w:t xml:space="preserve"> CITUS“ ir „Link Ten </w:t>
      </w:r>
      <w:proofErr w:type="spellStart"/>
      <w:r w:rsidRPr="009318CB">
        <w:rPr>
          <w:rFonts w:ascii="Verdana" w:eastAsia="Verdana" w:hAnsi="Verdana" w:cs="Verdana"/>
          <w:sz w:val="18"/>
          <w:szCs w:val="18"/>
        </w:rPr>
        <w:t>by</w:t>
      </w:r>
      <w:proofErr w:type="spellEnd"/>
      <w:r w:rsidRPr="009318CB">
        <w:rPr>
          <w:rFonts w:ascii="Verdana" w:eastAsia="Verdana" w:hAnsi="Verdana" w:cs="Verdana"/>
          <w:sz w:val="18"/>
          <w:szCs w:val="18"/>
        </w:rPr>
        <w:t xml:space="preserve"> CITUS“, kur </w:t>
      </w:r>
      <w:r w:rsidR="0060759B" w:rsidRPr="009318CB">
        <w:rPr>
          <w:rFonts w:ascii="Verdana" w:eastAsia="Verdana" w:hAnsi="Verdana" w:cs="Verdana"/>
          <w:sz w:val="18"/>
          <w:szCs w:val="18"/>
        </w:rPr>
        <w:t>paskutinę gegužės dieną parduotas paskutinis</w:t>
      </w:r>
      <w:r w:rsidRPr="009318CB">
        <w:rPr>
          <w:rFonts w:ascii="Verdana" w:eastAsia="Verdana" w:hAnsi="Verdana" w:cs="Verdana"/>
          <w:sz w:val="18"/>
          <w:szCs w:val="18"/>
        </w:rPr>
        <w:t xml:space="preserve"> butas), Kaune – dėl 5 (projekte </w:t>
      </w:r>
      <w:r w:rsidR="009318CB">
        <w:rPr>
          <w:rFonts w:ascii="Verdana" w:eastAsia="Verdana" w:hAnsi="Verdana" w:cs="Verdana"/>
          <w:sz w:val="18"/>
          <w:szCs w:val="18"/>
        </w:rPr>
        <w:t>„</w:t>
      </w:r>
      <w:proofErr w:type="spellStart"/>
      <w:r w:rsidRPr="009318CB">
        <w:rPr>
          <w:rFonts w:ascii="Verdana" w:eastAsia="Verdana" w:hAnsi="Verdana" w:cs="Verdana"/>
          <w:sz w:val="18"/>
          <w:szCs w:val="18"/>
        </w:rPr>
        <w:t>Radio</w:t>
      </w:r>
      <w:proofErr w:type="spellEnd"/>
      <w:r w:rsidRPr="009318CB">
        <w:rPr>
          <w:rFonts w:ascii="Verdana" w:eastAsia="Verdana" w:hAnsi="Verdana" w:cs="Verdana"/>
          <w:sz w:val="18"/>
          <w:szCs w:val="18"/>
        </w:rPr>
        <w:t xml:space="preserve"> </w:t>
      </w:r>
      <w:proofErr w:type="spellStart"/>
      <w:r w:rsidRPr="009318CB">
        <w:rPr>
          <w:rFonts w:ascii="Verdana" w:eastAsia="Verdana" w:hAnsi="Verdana" w:cs="Verdana"/>
          <w:sz w:val="18"/>
          <w:szCs w:val="18"/>
        </w:rPr>
        <w:t>City</w:t>
      </w:r>
      <w:proofErr w:type="spellEnd"/>
      <w:r w:rsidRPr="009318CB">
        <w:rPr>
          <w:rFonts w:ascii="Verdana" w:eastAsia="Verdana" w:hAnsi="Verdana" w:cs="Verdana"/>
          <w:sz w:val="18"/>
          <w:szCs w:val="18"/>
        </w:rPr>
        <w:t xml:space="preserve"> </w:t>
      </w:r>
      <w:proofErr w:type="spellStart"/>
      <w:r w:rsidRPr="009318CB">
        <w:rPr>
          <w:rFonts w:ascii="Verdana" w:eastAsia="Verdana" w:hAnsi="Verdana" w:cs="Verdana"/>
          <w:sz w:val="18"/>
          <w:szCs w:val="18"/>
        </w:rPr>
        <w:t>by</w:t>
      </w:r>
      <w:proofErr w:type="spellEnd"/>
      <w:r w:rsidRPr="009318CB">
        <w:rPr>
          <w:rFonts w:ascii="Verdana" w:eastAsia="Verdana" w:hAnsi="Verdana" w:cs="Verdana"/>
          <w:sz w:val="18"/>
          <w:szCs w:val="18"/>
        </w:rPr>
        <w:t xml:space="preserve"> CITUS</w:t>
      </w:r>
      <w:r w:rsidR="009318CB">
        <w:rPr>
          <w:rFonts w:ascii="Verdana" w:eastAsia="Verdana" w:hAnsi="Verdana" w:cs="Verdana"/>
          <w:sz w:val="18"/>
          <w:szCs w:val="18"/>
        </w:rPr>
        <w:t>“</w:t>
      </w:r>
      <w:r w:rsidRPr="009318CB">
        <w:rPr>
          <w:rFonts w:ascii="Verdana" w:eastAsia="Verdana" w:hAnsi="Verdana" w:cs="Verdana"/>
          <w:sz w:val="18"/>
          <w:szCs w:val="18"/>
        </w:rPr>
        <w:t xml:space="preserve">), o Druskininkuose – 4 (projekte „Nemunas </w:t>
      </w:r>
      <w:proofErr w:type="spellStart"/>
      <w:r w:rsidRPr="009318CB">
        <w:rPr>
          <w:rFonts w:ascii="Verdana" w:eastAsia="Verdana" w:hAnsi="Verdana" w:cs="Verdana"/>
          <w:sz w:val="18"/>
          <w:szCs w:val="18"/>
        </w:rPr>
        <w:t>by</w:t>
      </w:r>
      <w:proofErr w:type="spellEnd"/>
      <w:r w:rsidRPr="009318CB">
        <w:rPr>
          <w:rFonts w:ascii="Verdana" w:eastAsia="Verdana" w:hAnsi="Verdana" w:cs="Verdana"/>
          <w:sz w:val="18"/>
          <w:szCs w:val="18"/>
        </w:rPr>
        <w:t xml:space="preserve"> CITUS“).</w:t>
      </w:r>
    </w:p>
    <w:p w14:paraId="016AD98D" w14:textId="77777777" w:rsidR="00360AAB" w:rsidRPr="009318CB" w:rsidRDefault="00360AAB" w:rsidP="00360AAB">
      <w:pPr>
        <w:spacing w:line="313" w:lineRule="auto"/>
        <w:jc w:val="center"/>
        <w:rPr>
          <w:rFonts w:ascii="Verdana" w:eastAsia="Verdana" w:hAnsi="Verdana" w:cs="Verdana"/>
          <w:sz w:val="18"/>
          <w:szCs w:val="18"/>
        </w:rPr>
      </w:pPr>
      <w:r w:rsidRPr="009318CB">
        <w:rPr>
          <w:rFonts w:ascii="Verdana" w:eastAsia="Verdana" w:hAnsi="Verdana" w:cs="Verdana"/>
          <w:noProof/>
          <w:sz w:val="18"/>
          <w:szCs w:val="18"/>
        </w:rPr>
        <w:lastRenderedPageBreak/>
        <w:drawing>
          <wp:inline distT="0" distB="0" distL="0" distR="0" wp14:anchorId="5FA1A51E" wp14:editId="78FF8D56">
            <wp:extent cx="6480000" cy="35471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000" cy="3547142"/>
                    </a:xfrm>
                    <a:prstGeom prst="rect">
                      <a:avLst/>
                    </a:prstGeom>
                  </pic:spPr>
                </pic:pic>
              </a:graphicData>
            </a:graphic>
          </wp:inline>
        </w:drawing>
      </w:r>
    </w:p>
    <w:p w14:paraId="38064DF9" w14:textId="36133C0B" w:rsidR="00360AAB" w:rsidRPr="009318CB" w:rsidRDefault="00360AAB" w:rsidP="00360AAB">
      <w:pPr>
        <w:jc w:val="right"/>
        <w:rPr>
          <w:rFonts w:ascii="Verdana" w:hAnsi="Verdana"/>
          <w:i/>
          <w:iCs/>
          <w:sz w:val="15"/>
          <w:szCs w:val="20"/>
        </w:rPr>
      </w:pPr>
      <w:r w:rsidRPr="009318CB">
        <w:rPr>
          <w:rFonts w:ascii="Verdana" w:hAnsi="Verdana"/>
          <w:i/>
          <w:iCs/>
          <w:sz w:val="15"/>
          <w:szCs w:val="20"/>
        </w:rPr>
        <w:t xml:space="preserve">Grafikas nr. 2: Kauno būsto rinkos dinamika 2020–2023 m. („Citus“ </w:t>
      </w:r>
      <w:proofErr w:type="spellStart"/>
      <w:r w:rsidRPr="009318CB">
        <w:rPr>
          <w:rFonts w:ascii="Verdana" w:hAnsi="Verdana"/>
          <w:i/>
          <w:iCs/>
          <w:sz w:val="15"/>
          <w:szCs w:val="20"/>
        </w:rPr>
        <w:t>duom</w:t>
      </w:r>
      <w:proofErr w:type="spellEnd"/>
      <w:r w:rsidRPr="009318CB">
        <w:rPr>
          <w:rFonts w:ascii="Verdana" w:hAnsi="Verdana"/>
          <w:i/>
          <w:iCs/>
          <w:sz w:val="15"/>
          <w:szCs w:val="20"/>
        </w:rPr>
        <w:t>.)</w:t>
      </w:r>
    </w:p>
    <w:p w14:paraId="53E73CBE" w14:textId="77777777" w:rsidR="00360AAB" w:rsidRPr="009318CB" w:rsidRDefault="00360AAB" w:rsidP="00360AAB">
      <w:pPr>
        <w:rPr>
          <w:rFonts w:ascii="Verdana" w:eastAsia="Verdana" w:hAnsi="Verdana" w:cs="Verdana"/>
          <w:sz w:val="18"/>
          <w:szCs w:val="18"/>
        </w:rPr>
      </w:pPr>
      <w:r w:rsidRPr="009318CB">
        <w:rPr>
          <w:rFonts w:ascii="Verdana" w:eastAsia="Verdana" w:hAnsi="Verdana" w:cs="Verdana"/>
          <w:sz w:val="18"/>
          <w:szCs w:val="18"/>
        </w:rPr>
        <w:t>Gegužę organizuotame Lietuvos nekilnojamojo turto plėtros asociacijos (LNTPA) Būsto forume akcentuota, jog NT pasiūlos lankstumas padidėtų, jei biurokratija statybų leidimų išdavimo srityje mažėtų. Tai ne tik padidintų naujų projektų skaičių, bet ir užtikrintų konkurencines sąlygas pirkėjų atžvilgiu, o tai – dar vienas galimas katalizatorius paklausos didėjimui.</w:t>
      </w:r>
    </w:p>
    <w:p w14:paraId="709BA80D" w14:textId="4B4A17D0" w:rsidR="00360AAB" w:rsidRPr="009318CB" w:rsidRDefault="00360AAB" w:rsidP="005923D2">
      <w:pPr>
        <w:rPr>
          <w:rFonts w:ascii="Verdana" w:eastAsia="Verdana" w:hAnsi="Verdana" w:cs="Verdana"/>
          <w:sz w:val="18"/>
          <w:szCs w:val="18"/>
        </w:rPr>
      </w:pPr>
      <w:r w:rsidRPr="009318CB">
        <w:rPr>
          <w:rFonts w:ascii="Verdana" w:eastAsia="Verdana" w:hAnsi="Verdana" w:cs="Verdana"/>
          <w:sz w:val="18"/>
          <w:szCs w:val="18"/>
        </w:rPr>
        <w:t>Praėjusį mėnesį</w:t>
      </w:r>
      <w:r w:rsidR="00E344C3" w:rsidRPr="009318CB">
        <w:rPr>
          <w:rFonts w:ascii="Verdana" w:eastAsia="Verdana" w:hAnsi="Verdana" w:cs="Verdana"/>
          <w:sz w:val="18"/>
          <w:szCs w:val="18"/>
        </w:rPr>
        <w:t xml:space="preserve"> Vilni</w:t>
      </w:r>
      <w:r w:rsidRPr="009318CB">
        <w:rPr>
          <w:rFonts w:ascii="Verdana" w:eastAsia="Verdana" w:hAnsi="Verdana" w:cs="Verdana"/>
          <w:sz w:val="18"/>
          <w:szCs w:val="18"/>
        </w:rPr>
        <w:t>aus naujų būstų</w:t>
      </w:r>
      <w:r w:rsidR="00E344C3" w:rsidRPr="009318CB">
        <w:rPr>
          <w:rFonts w:ascii="Verdana" w:eastAsia="Verdana" w:hAnsi="Verdana" w:cs="Verdana"/>
          <w:sz w:val="18"/>
          <w:szCs w:val="18"/>
        </w:rPr>
        <w:t xml:space="preserve"> </w:t>
      </w:r>
      <w:r w:rsidRPr="009318CB">
        <w:rPr>
          <w:rFonts w:ascii="Verdana" w:eastAsia="Verdana" w:hAnsi="Verdana" w:cs="Verdana"/>
          <w:sz w:val="18"/>
          <w:szCs w:val="18"/>
        </w:rPr>
        <w:t>„sandėlyje“</w:t>
      </w:r>
      <w:r w:rsidR="00E344C3" w:rsidRPr="009318CB">
        <w:rPr>
          <w:rFonts w:ascii="Verdana" w:eastAsia="Verdana" w:hAnsi="Verdana" w:cs="Verdana"/>
          <w:sz w:val="18"/>
          <w:szCs w:val="18"/>
        </w:rPr>
        <w:t xml:space="preserve"> buvo </w:t>
      </w:r>
      <w:r w:rsidR="00080238" w:rsidRPr="009318CB">
        <w:rPr>
          <w:rFonts w:ascii="Verdana" w:eastAsia="Verdana" w:hAnsi="Verdana" w:cs="Verdana"/>
          <w:sz w:val="18"/>
          <w:szCs w:val="18"/>
        </w:rPr>
        <w:t>4</w:t>
      </w:r>
      <w:r w:rsidR="0067291D" w:rsidRPr="009318CB">
        <w:rPr>
          <w:rFonts w:ascii="Verdana" w:eastAsia="Verdana" w:hAnsi="Verdana" w:cs="Verdana"/>
          <w:sz w:val="18"/>
          <w:szCs w:val="18"/>
        </w:rPr>
        <w:t xml:space="preserve"> </w:t>
      </w:r>
      <w:r w:rsidR="00080238" w:rsidRPr="009318CB">
        <w:rPr>
          <w:rFonts w:ascii="Verdana" w:eastAsia="Verdana" w:hAnsi="Verdana" w:cs="Verdana"/>
          <w:sz w:val="18"/>
          <w:szCs w:val="18"/>
        </w:rPr>
        <w:t xml:space="preserve">214 </w:t>
      </w:r>
      <w:r w:rsidR="00E344C3" w:rsidRPr="009318CB">
        <w:rPr>
          <w:rFonts w:ascii="Verdana" w:eastAsia="Verdana" w:hAnsi="Verdana" w:cs="Verdana"/>
          <w:sz w:val="18"/>
          <w:szCs w:val="18"/>
        </w:rPr>
        <w:t xml:space="preserve">butų ir kotedžų, o Kaune – </w:t>
      </w:r>
      <w:r w:rsidR="00080238" w:rsidRPr="009318CB">
        <w:rPr>
          <w:rFonts w:ascii="Verdana" w:eastAsia="Verdana" w:hAnsi="Verdana" w:cs="Verdana"/>
          <w:sz w:val="18"/>
          <w:szCs w:val="18"/>
        </w:rPr>
        <w:t>1</w:t>
      </w:r>
      <w:r w:rsidRPr="009318CB">
        <w:rPr>
          <w:rFonts w:ascii="Verdana" w:eastAsia="Verdana" w:hAnsi="Verdana" w:cs="Verdana"/>
          <w:sz w:val="18"/>
          <w:szCs w:val="18"/>
        </w:rPr>
        <w:t> </w:t>
      </w:r>
      <w:r w:rsidR="00080238" w:rsidRPr="009318CB">
        <w:rPr>
          <w:rFonts w:ascii="Verdana" w:eastAsia="Verdana" w:hAnsi="Verdana" w:cs="Verdana"/>
          <w:sz w:val="18"/>
          <w:szCs w:val="18"/>
        </w:rPr>
        <w:t>079</w:t>
      </w:r>
      <w:r w:rsidR="00E344C3" w:rsidRPr="009318CB">
        <w:rPr>
          <w:rFonts w:ascii="Verdana" w:eastAsia="Verdana" w:hAnsi="Verdana" w:cs="Verdana"/>
          <w:sz w:val="18"/>
          <w:szCs w:val="18"/>
        </w:rPr>
        <w:t>.</w:t>
      </w:r>
    </w:p>
    <w:p w14:paraId="79C8DA90" w14:textId="66E415E2" w:rsidR="00360AAB" w:rsidRPr="009318CB" w:rsidRDefault="00360AAB" w:rsidP="005923D2">
      <w:pPr>
        <w:rPr>
          <w:rFonts w:ascii="Verdana" w:eastAsia="Verdana" w:hAnsi="Verdana" w:cs="Verdana"/>
          <w:sz w:val="18"/>
          <w:szCs w:val="18"/>
        </w:rPr>
      </w:pPr>
      <w:r w:rsidRPr="009318CB">
        <w:rPr>
          <w:rFonts w:ascii="Verdana" w:eastAsia="Verdana" w:hAnsi="Verdana" w:cs="Verdana"/>
          <w:sz w:val="18"/>
          <w:szCs w:val="18"/>
        </w:rPr>
        <w:t>Kalbant apie skirtingas būsto klases, tiek Vilniuje, tiek Kaune ekonominio segmento būstų dalis kryptingai mažėja: Vilniuje jų priskaičiuojama 1 732, Kaune – 338. Sostinėje vidutinio segmento būstų pasiūla yra 1 890 vnt.; prestižinių ir liukso klasės būstų beveik po lygiai, atitinkamai, 306 ir 282. Laikinojoje sostinėje vidutinio segmento būstų sandėlį sudaro 503, prestižinio – 153; liukso klasės projektų Kaune šiuo metu nesiūloma.</w:t>
      </w:r>
    </w:p>
    <w:p w14:paraId="63F68432" w14:textId="77777777" w:rsidR="00360AAB" w:rsidRPr="009318CB" w:rsidRDefault="00360AAB" w:rsidP="00360AAB">
      <w:pPr>
        <w:jc w:val="center"/>
        <w:rPr>
          <w:rFonts w:ascii="Verdana" w:eastAsia="Verdana" w:hAnsi="Verdana" w:cs="Verdana"/>
          <w:sz w:val="18"/>
          <w:szCs w:val="18"/>
        </w:rPr>
      </w:pPr>
      <w:r w:rsidRPr="009318CB">
        <w:rPr>
          <w:rFonts w:ascii="Verdana" w:eastAsia="Verdana" w:hAnsi="Verdana" w:cs="Verdana"/>
          <w:noProof/>
          <w:sz w:val="18"/>
          <w:szCs w:val="18"/>
        </w:rPr>
        <w:drawing>
          <wp:inline distT="0" distB="0" distL="0" distR="0" wp14:anchorId="7225EA21" wp14:editId="028EB79D">
            <wp:extent cx="6480000" cy="27606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0" cy="2760601"/>
                    </a:xfrm>
                    <a:prstGeom prst="rect">
                      <a:avLst/>
                    </a:prstGeom>
                  </pic:spPr>
                </pic:pic>
              </a:graphicData>
            </a:graphic>
          </wp:inline>
        </w:drawing>
      </w:r>
    </w:p>
    <w:p w14:paraId="6E483A6E" w14:textId="6A9891B2" w:rsidR="00360AAB" w:rsidRPr="009318CB" w:rsidRDefault="00360AAB" w:rsidP="00360AAB">
      <w:pPr>
        <w:jc w:val="right"/>
        <w:rPr>
          <w:rFonts w:ascii="Verdana" w:hAnsi="Verdana"/>
          <w:i/>
          <w:iCs/>
          <w:sz w:val="15"/>
          <w:szCs w:val="20"/>
        </w:rPr>
      </w:pPr>
      <w:r w:rsidRPr="009318CB">
        <w:rPr>
          <w:rFonts w:ascii="Verdana" w:hAnsi="Verdana"/>
          <w:i/>
          <w:iCs/>
          <w:sz w:val="15"/>
          <w:szCs w:val="20"/>
        </w:rPr>
        <w:t xml:space="preserve">Grafikas nr. 3: Pasiūlos dinamika Vilniaus ir Kauno būsto rinkose 2020–2023 m. („Citus“ </w:t>
      </w:r>
      <w:proofErr w:type="spellStart"/>
      <w:r w:rsidRPr="009318CB">
        <w:rPr>
          <w:rFonts w:ascii="Verdana" w:hAnsi="Verdana"/>
          <w:i/>
          <w:iCs/>
          <w:sz w:val="15"/>
          <w:szCs w:val="20"/>
        </w:rPr>
        <w:t>duom</w:t>
      </w:r>
      <w:proofErr w:type="spellEnd"/>
      <w:r w:rsidRPr="009318CB">
        <w:rPr>
          <w:rFonts w:ascii="Verdana" w:hAnsi="Verdana"/>
          <w:i/>
          <w:iCs/>
          <w:sz w:val="15"/>
          <w:szCs w:val="20"/>
        </w:rPr>
        <w:t>.)</w:t>
      </w:r>
    </w:p>
    <w:p w14:paraId="4F856A66" w14:textId="3D38DC01" w:rsidR="00360AAB" w:rsidRPr="009318CB" w:rsidRDefault="00360AAB" w:rsidP="005923D2">
      <w:pPr>
        <w:rPr>
          <w:rFonts w:ascii="Verdana" w:eastAsia="Verdana" w:hAnsi="Verdana" w:cs="Verdana"/>
          <w:sz w:val="18"/>
          <w:szCs w:val="18"/>
        </w:rPr>
      </w:pPr>
      <w:r w:rsidRPr="009318CB">
        <w:rPr>
          <w:rFonts w:ascii="Verdana" w:eastAsia="Verdana" w:hAnsi="Verdana" w:cs="Verdana"/>
          <w:sz w:val="18"/>
          <w:szCs w:val="18"/>
        </w:rPr>
        <w:t>Sostinėje</w:t>
      </w:r>
      <w:r w:rsidR="001E51A0" w:rsidRPr="009318CB">
        <w:rPr>
          <w:rFonts w:ascii="Verdana" w:eastAsia="Verdana" w:hAnsi="Verdana" w:cs="Verdana"/>
          <w:sz w:val="18"/>
          <w:szCs w:val="18"/>
        </w:rPr>
        <w:t xml:space="preserve"> v</w:t>
      </w:r>
      <w:r w:rsidR="009A7CB3" w:rsidRPr="009318CB">
        <w:rPr>
          <w:rFonts w:ascii="Verdana" w:eastAsia="Verdana" w:hAnsi="Verdana" w:cs="Verdana"/>
          <w:sz w:val="18"/>
          <w:szCs w:val="18"/>
        </w:rPr>
        <w:t>idutinė</w:t>
      </w:r>
      <w:r w:rsidR="000C2D23" w:rsidRPr="009318CB">
        <w:rPr>
          <w:rFonts w:ascii="Verdana" w:eastAsia="Verdana" w:hAnsi="Verdana" w:cs="Verdana"/>
          <w:sz w:val="18"/>
          <w:szCs w:val="18"/>
        </w:rPr>
        <w:t>, orientacinė</w:t>
      </w:r>
      <w:r w:rsidR="009A7CB3" w:rsidRPr="009318CB">
        <w:rPr>
          <w:rFonts w:ascii="Verdana" w:eastAsia="Verdana" w:hAnsi="Verdana" w:cs="Verdana"/>
          <w:sz w:val="18"/>
          <w:szCs w:val="18"/>
        </w:rPr>
        <w:t xml:space="preserve"> pasiūloje esančių naujų butų kaina </w:t>
      </w:r>
      <w:r w:rsidR="001E51A0" w:rsidRPr="009318CB">
        <w:rPr>
          <w:rFonts w:ascii="Verdana" w:eastAsia="Verdana" w:hAnsi="Verdana" w:cs="Verdana"/>
          <w:sz w:val="18"/>
          <w:szCs w:val="18"/>
        </w:rPr>
        <w:t>fiks</w:t>
      </w:r>
      <w:r w:rsidR="00483C59" w:rsidRPr="009318CB">
        <w:rPr>
          <w:rFonts w:ascii="Verdana" w:eastAsia="Verdana" w:hAnsi="Verdana" w:cs="Verdana"/>
          <w:sz w:val="18"/>
          <w:szCs w:val="18"/>
        </w:rPr>
        <w:t>avo</w:t>
      </w:r>
      <w:r w:rsidR="001E51A0" w:rsidRPr="009318CB">
        <w:rPr>
          <w:rFonts w:ascii="Verdana" w:eastAsia="Verdana" w:hAnsi="Verdana" w:cs="Verdana"/>
          <w:sz w:val="18"/>
          <w:szCs w:val="18"/>
        </w:rPr>
        <w:t xml:space="preserve"> stabilius rezultatus: gegužę </w:t>
      </w:r>
      <w:r w:rsidR="0067291D" w:rsidRPr="009318CB">
        <w:rPr>
          <w:rFonts w:ascii="Verdana" w:eastAsia="Verdana" w:hAnsi="Verdana" w:cs="Verdana"/>
          <w:sz w:val="18"/>
          <w:szCs w:val="18"/>
        </w:rPr>
        <w:t xml:space="preserve">skaičiuojama </w:t>
      </w:r>
      <w:r w:rsidR="009318CB">
        <w:rPr>
          <w:rFonts w:ascii="Verdana" w:eastAsia="Verdana" w:hAnsi="Verdana" w:cs="Verdana"/>
          <w:sz w:val="18"/>
          <w:szCs w:val="18"/>
        </w:rPr>
        <w:t>4</w:t>
      </w:r>
      <w:r w:rsidR="0067291D" w:rsidRPr="009318CB">
        <w:rPr>
          <w:rFonts w:ascii="Verdana" w:eastAsia="Verdana" w:hAnsi="Verdana" w:cs="Verdana"/>
          <w:sz w:val="18"/>
          <w:szCs w:val="18"/>
        </w:rPr>
        <w:t xml:space="preserve">0 Eur arba </w:t>
      </w:r>
      <w:r w:rsidR="001E51A0" w:rsidRPr="009318CB">
        <w:rPr>
          <w:rFonts w:ascii="Verdana" w:eastAsia="Verdana" w:hAnsi="Verdana" w:cs="Verdana"/>
          <w:sz w:val="18"/>
          <w:szCs w:val="18"/>
        </w:rPr>
        <w:t>1,</w:t>
      </w:r>
      <w:r w:rsidR="00080238" w:rsidRPr="009318CB">
        <w:rPr>
          <w:rFonts w:ascii="Verdana" w:eastAsia="Verdana" w:hAnsi="Verdana" w:cs="Verdana"/>
          <w:sz w:val="18"/>
          <w:szCs w:val="18"/>
        </w:rPr>
        <w:t>22</w:t>
      </w:r>
      <w:r w:rsidR="000C2D23" w:rsidRPr="009318CB">
        <w:rPr>
          <w:rFonts w:ascii="Verdana" w:eastAsia="Verdana" w:hAnsi="Verdana" w:cs="Verdana"/>
          <w:sz w:val="18"/>
          <w:szCs w:val="18"/>
        </w:rPr>
        <w:t xml:space="preserve"> proc.</w:t>
      </w:r>
      <w:r w:rsidR="0067291D" w:rsidRPr="009318CB">
        <w:rPr>
          <w:rFonts w:ascii="Verdana" w:eastAsia="Verdana" w:hAnsi="Verdana" w:cs="Verdana"/>
          <w:sz w:val="18"/>
          <w:szCs w:val="18"/>
        </w:rPr>
        <w:t xml:space="preserve"> </w:t>
      </w:r>
      <w:r w:rsidR="0067291D" w:rsidRPr="009318CB">
        <w:rPr>
          <w:rFonts w:ascii="Verdana" w:eastAsia="Verdana" w:hAnsi="Verdana" w:cs="Verdana"/>
          <w:sz w:val="18"/>
          <w:szCs w:val="18"/>
        </w:rPr>
        <w:t>korekcija</w:t>
      </w:r>
      <w:r w:rsidR="001E51A0" w:rsidRPr="009318CB">
        <w:rPr>
          <w:rFonts w:ascii="Verdana" w:eastAsia="Verdana" w:hAnsi="Verdana" w:cs="Verdana"/>
          <w:sz w:val="18"/>
          <w:szCs w:val="18"/>
        </w:rPr>
        <w:t xml:space="preserve"> </w:t>
      </w:r>
      <w:r w:rsidR="0067291D" w:rsidRPr="009318CB">
        <w:rPr>
          <w:rFonts w:ascii="Verdana" w:eastAsia="Verdana" w:hAnsi="Verdana" w:cs="Verdana"/>
          <w:sz w:val="18"/>
          <w:szCs w:val="18"/>
        </w:rPr>
        <w:t>(nuo 3 2</w:t>
      </w:r>
      <w:r w:rsidR="009318CB">
        <w:rPr>
          <w:rFonts w:ascii="Verdana" w:eastAsia="Verdana" w:hAnsi="Verdana" w:cs="Verdana"/>
          <w:sz w:val="18"/>
          <w:szCs w:val="18"/>
        </w:rPr>
        <w:t>8</w:t>
      </w:r>
      <w:r w:rsidR="0067291D" w:rsidRPr="009318CB">
        <w:rPr>
          <w:rFonts w:ascii="Verdana" w:eastAsia="Verdana" w:hAnsi="Verdana" w:cs="Verdana"/>
          <w:sz w:val="18"/>
          <w:szCs w:val="18"/>
        </w:rPr>
        <w:t xml:space="preserve">3 iki </w:t>
      </w:r>
      <w:r w:rsidR="00080238" w:rsidRPr="009318CB">
        <w:rPr>
          <w:rFonts w:ascii="Verdana" w:eastAsia="Verdana" w:hAnsi="Verdana" w:cs="Verdana"/>
          <w:sz w:val="18"/>
          <w:szCs w:val="18"/>
        </w:rPr>
        <w:t>3</w:t>
      </w:r>
      <w:r w:rsidR="0067291D" w:rsidRPr="009318CB">
        <w:rPr>
          <w:rFonts w:ascii="Verdana" w:eastAsia="Verdana" w:hAnsi="Verdana" w:cs="Verdana"/>
          <w:sz w:val="18"/>
          <w:szCs w:val="18"/>
        </w:rPr>
        <w:t xml:space="preserve"> </w:t>
      </w:r>
      <w:r w:rsidR="00080238" w:rsidRPr="009318CB">
        <w:rPr>
          <w:rFonts w:ascii="Verdana" w:eastAsia="Verdana" w:hAnsi="Verdana" w:cs="Verdana"/>
          <w:sz w:val="18"/>
          <w:szCs w:val="18"/>
        </w:rPr>
        <w:t xml:space="preserve">243 </w:t>
      </w:r>
      <w:r w:rsidR="009A7CB3" w:rsidRPr="009318CB">
        <w:rPr>
          <w:rFonts w:ascii="Verdana" w:eastAsia="Verdana" w:hAnsi="Verdana" w:cs="Verdana"/>
          <w:sz w:val="18"/>
          <w:szCs w:val="18"/>
        </w:rPr>
        <w:t>Eur</w:t>
      </w:r>
      <w:r w:rsidR="001E51A0" w:rsidRPr="009318CB">
        <w:rPr>
          <w:rFonts w:ascii="Verdana" w:eastAsia="Verdana" w:hAnsi="Verdana" w:cs="Verdana"/>
          <w:sz w:val="18"/>
          <w:szCs w:val="18"/>
        </w:rPr>
        <w:t xml:space="preserve"> už </w:t>
      </w:r>
      <w:r w:rsidR="009A7CB3" w:rsidRPr="009318CB">
        <w:rPr>
          <w:rFonts w:ascii="Verdana" w:eastAsia="Verdana" w:hAnsi="Verdana" w:cs="Verdana"/>
          <w:sz w:val="18"/>
          <w:szCs w:val="18"/>
        </w:rPr>
        <w:t>kv. m</w:t>
      </w:r>
      <w:r w:rsidR="0067291D" w:rsidRPr="009318CB">
        <w:rPr>
          <w:rFonts w:ascii="Verdana" w:eastAsia="Verdana" w:hAnsi="Verdana" w:cs="Verdana"/>
          <w:sz w:val="18"/>
          <w:szCs w:val="18"/>
        </w:rPr>
        <w:t>)</w:t>
      </w:r>
      <w:r w:rsidR="001E51A0" w:rsidRPr="009318CB">
        <w:rPr>
          <w:rFonts w:ascii="Verdana" w:eastAsia="Verdana" w:hAnsi="Verdana" w:cs="Verdana"/>
          <w:sz w:val="18"/>
          <w:szCs w:val="18"/>
        </w:rPr>
        <w:t xml:space="preserve">. </w:t>
      </w:r>
      <w:r w:rsidR="009A7CB3" w:rsidRPr="009318CB">
        <w:rPr>
          <w:rFonts w:ascii="Verdana" w:eastAsia="Verdana" w:hAnsi="Verdana" w:cs="Verdana"/>
          <w:sz w:val="18"/>
          <w:szCs w:val="18"/>
        </w:rPr>
        <w:t xml:space="preserve">Kaune </w:t>
      </w:r>
      <w:r w:rsidR="001E51A0" w:rsidRPr="009318CB">
        <w:rPr>
          <w:rFonts w:ascii="Verdana" w:eastAsia="Verdana" w:hAnsi="Verdana" w:cs="Verdana"/>
          <w:sz w:val="18"/>
          <w:szCs w:val="18"/>
        </w:rPr>
        <w:t xml:space="preserve">situacija </w:t>
      </w:r>
      <w:r w:rsidR="0067291D" w:rsidRPr="009318CB">
        <w:rPr>
          <w:rFonts w:ascii="Verdana" w:eastAsia="Verdana" w:hAnsi="Verdana" w:cs="Verdana"/>
          <w:sz w:val="18"/>
          <w:szCs w:val="18"/>
        </w:rPr>
        <w:t>labai panaši</w:t>
      </w:r>
      <w:r w:rsidR="001E51A0" w:rsidRPr="009318CB">
        <w:rPr>
          <w:rFonts w:ascii="Verdana" w:eastAsia="Verdana" w:hAnsi="Verdana" w:cs="Verdana"/>
          <w:sz w:val="18"/>
          <w:szCs w:val="18"/>
        </w:rPr>
        <w:t>: butų kain</w:t>
      </w:r>
      <w:r w:rsidR="0067291D" w:rsidRPr="009318CB">
        <w:rPr>
          <w:rFonts w:ascii="Verdana" w:eastAsia="Verdana" w:hAnsi="Verdana" w:cs="Verdana"/>
          <w:sz w:val="18"/>
          <w:szCs w:val="18"/>
        </w:rPr>
        <w:t>ų pokytis</w:t>
      </w:r>
      <w:r w:rsidR="001E51A0" w:rsidRPr="009318CB">
        <w:rPr>
          <w:rFonts w:ascii="Verdana" w:eastAsia="Verdana" w:hAnsi="Verdana" w:cs="Verdana"/>
          <w:sz w:val="18"/>
          <w:szCs w:val="18"/>
        </w:rPr>
        <w:t xml:space="preserve"> </w:t>
      </w:r>
      <w:r w:rsidR="0067291D" w:rsidRPr="009318CB">
        <w:rPr>
          <w:rFonts w:ascii="Verdana" w:eastAsia="Verdana" w:hAnsi="Verdana" w:cs="Verdana"/>
          <w:sz w:val="18"/>
          <w:szCs w:val="18"/>
        </w:rPr>
        <w:t>siekė</w:t>
      </w:r>
      <w:r w:rsidR="001E51A0" w:rsidRPr="009318CB">
        <w:rPr>
          <w:rFonts w:ascii="Verdana" w:eastAsia="Verdana" w:hAnsi="Verdana" w:cs="Verdana"/>
          <w:sz w:val="18"/>
          <w:szCs w:val="18"/>
        </w:rPr>
        <w:t xml:space="preserve"> </w:t>
      </w:r>
      <w:r w:rsidR="0067291D" w:rsidRPr="009318CB">
        <w:rPr>
          <w:rFonts w:ascii="Verdana" w:eastAsia="Verdana" w:hAnsi="Verdana" w:cs="Verdana"/>
          <w:sz w:val="18"/>
          <w:szCs w:val="18"/>
        </w:rPr>
        <w:t>20 Eur arba –</w:t>
      </w:r>
      <w:r w:rsidR="001E51A0" w:rsidRPr="009318CB">
        <w:rPr>
          <w:rFonts w:ascii="Verdana" w:eastAsia="Verdana" w:hAnsi="Verdana" w:cs="Verdana"/>
          <w:sz w:val="18"/>
          <w:szCs w:val="18"/>
        </w:rPr>
        <w:t>0,</w:t>
      </w:r>
      <w:r w:rsidR="00080238" w:rsidRPr="009318CB">
        <w:rPr>
          <w:rFonts w:ascii="Verdana" w:eastAsia="Verdana" w:hAnsi="Verdana" w:cs="Verdana"/>
          <w:sz w:val="18"/>
          <w:szCs w:val="18"/>
        </w:rPr>
        <w:t>74</w:t>
      </w:r>
      <w:r w:rsidR="001E51A0" w:rsidRPr="009318CB">
        <w:rPr>
          <w:rFonts w:ascii="Verdana" w:eastAsia="Verdana" w:hAnsi="Verdana" w:cs="Verdana"/>
          <w:sz w:val="18"/>
          <w:szCs w:val="18"/>
        </w:rPr>
        <w:t xml:space="preserve"> proc.</w:t>
      </w:r>
      <w:r w:rsidR="001E2509" w:rsidRPr="009318CB">
        <w:rPr>
          <w:rFonts w:ascii="Verdana" w:eastAsia="Verdana" w:hAnsi="Verdana" w:cs="Verdana"/>
          <w:sz w:val="18"/>
          <w:szCs w:val="18"/>
        </w:rPr>
        <w:t xml:space="preserve"> </w:t>
      </w:r>
      <w:r w:rsidR="0067291D" w:rsidRPr="009318CB">
        <w:rPr>
          <w:rFonts w:ascii="Verdana" w:eastAsia="Verdana" w:hAnsi="Verdana" w:cs="Verdana"/>
          <w:sz w:val="18"/>
          <w:szCs w:val="18"/>
        </w:rPr>
        <w:t xml:space="preserve">(nuo 2 711 </w:t>
      </w:r>
      <w:r w:rsidR="001E2509" w:rsidRPr="009318CB">
        <w:rPr>
          <w:rFonts w:ascii="Verdana" w:eastAsia="Verdana" w:hAnsi="Verdana" w:cs="Verdana"/>
          <w:sz w:val="18"/>
          <w:szCs w:val="18"/>
        </w:rPr>
        <w:t xml:space="preserve">iki </w:t>
      </w:r>
      <w:r w:rsidR="00080238" w:rsidRPr="009318CB">
        <w:rPr>
          <w:rFonts w:ascii="Verdana" w:eastAsia="Verdana" w:hAnsi="Verdana" w:cs="Verdana"/>
          <w:sz w:val="18"/>
          <w:szCs w:val="18"/>
        </w:rPr>
        <w:t>2</w:t>
      </w:r>
      <w:r w:rsidR="0067291D" w:rsidRPr="009318CB">
        <w:rPr>
          <w:rFonts w:ascii="Verdana" w:eastAsia="Verdana" w:hAnsi="Verdana" w:cs="Verdana"/>
          <w:sz w:val="18"/>
          <w:szCs w:val="18"/>
        </w:rPr>
        <w:t xml:space="preserve"> </w:t>
      </w:r>
      <w:r w:rsidR="00080238" w:rsidRPr="009318CB">
        <w:rPr>
          <w:rFonts w:ascii="Verdana" w:eastAsia="Verdana" w:hAnsi="Verdana" w:cs="Verdana"/>
          <w:sz w:val="18"/>
          <w:szCs w:val="18"/>
        </w:rPr>
        <w:t xml:space="preserve">691 </w:t>
      </w:r>
      <w:r w:rsidR="001E2509" w:rsidRPr="009318CB">
        <w:rPr>
          <w:rFonts w:ascii="Verdana" w:eastAsia="Verdana" w:hAnsi="Verdana" w:cs="Verdana"/>
          <w:sz w:val="18"/>
          <w:szCs w:val="18"/>
        </w:rPr>
        <w:t>Eur/kv. m</w:t>
      </w:r>
      <w:r w:rsidR="0067291D" w:rsidRPr="009318CB">
        <w:rPr>
          <w:rFonts w:ascii="Verdana" w:eastAsia="Verdana" w:hAnsi="Verdana" w:cs="Verdana"/>
          <w:sz w:val="18"/>
          <w:szCs w:val="18"/>
        </w:rPr>
        <w:t>)</w:t>
      </w:r>
      <w:r w:rsidR="001E2509" w:rsidRPr="009318CB">
        <w:rPr>
          <w:rFonts w:ascii="Verdana" w:eastAsia="Verdana" w:hAnsi="Verdana" w:cs="Verdana"/>
          <w:sz w:val="18"/>
          <w:szCs w:val="18"/>
        </w:rPr>
        <w:t xml:space="preserve"> –</w:t>
      </w:r>
      <w:r w:rsidR="001E51A0" w:rsidRPr="009318CB">
        <w:rPr>
          <w:rFonts w:ascii="Verdana" w:eastAsia="Verdana" w:hAnsi="Verdana" w:cs="Verdana"/>
          <w:sz w:val="18"/>
          <w:szCs w:val="18"/>
        </w:rPr>
        <w:t xml:space="preserve"> taigi, iš</w:t>
      </w:r>
      <w:r w:rsidR="00963A2A" w:rsidRPr="009318CB">
        <w:rPr>
          <w:rFonts w:ascii="Verdana" w:eastAsia="Verdana" w:hAnsi="Verdana" w:cs="Verdana"/>
          <w:sz w:val="18"/>
          <w:szCs w:val="18"/>
        </w:rPr>
        <w:t>liko stabili, o pokyčius, tikėtina, nulėmė pasiūlos pasikeitimai</w:t>
      </w:r>
      <w:r w:rsidR="001E2509" w:rsidRPr="009318CB">
        <w:rPr>
          <w:rFonts w:ascii="Verdana" w:eastAsia="Verdana" w:hAnsi="Verdana" w:cs="Verdana"/>
          <w:sz w:val="18"/>
          <w:szCs w:val="18"/>
        </w:rPr>
        <w:t>.</w:t>
      </w:r>
    </w:p>
    <w:p w14:paraId="2E23F686" w14:textId="5CB114F0" w:rsidR="00A175DA" w:rsidRPr="009318CB" w:rsidRDefault="00360AAB" w:rsidP="00360AAB">
      <w:pPr>
        <w:rPr>
          <w:rFonts w:ascii="Verdana" w:hAnsi="Verdana"/>
          <w:i/>
          <w:iCs/>
          <w:sz w:val="15"/>
          <w:szCs w:val="20"/>
        </w:rPr>
      </w:pPr>
      <w:r w:rsidRPr="009318CB">
        <w:rPr>
          <w:rFonts w:ascii="Verdana" w:eastAsia="Verdana" w:hAnsi="Verdana" w:cs="Verdana"/>
          <w:sz w:val="18"/>
          <w:szCs w:val="18"/>
        </w:rPr>
        <w:lastRenderedPageBreak/>
        <w:t>Nuo metų pradžios vidutinės pirminės rinkos pasiūlos kainos Vilniuje nusileido 1,52 proc., o Kaune – išaugo 6,7 proc. Todėl belieka išskirti tendenciją, prasidėjusią praeitų metų pabaigoje – dviejų didžiausių Lietuvos miestų kainos NT rinkoje neišvengiamai panašėja, Kaunas sparčiais žingsniais vejasi Vilnių.</w:t>
      </w:r>
    </w:p>
    <w:p w14:paraId="458851E3" w14:textId="77777777" w:rsidR="005923D2" w:rsidRPr="009318CB" w:rsidRDefault="005923D2" w:rsidP="005923D2">
      <w:pPr>
        <w:jc w:val="center"/>
        <w:rPr>
          <w:rFonts w:ascii="Verdana" w:eastAsia="Verdana" w:hAnsi="Verdana" w:cs="Verdana"/>
          <w:sz w:val="18"/>
          <w:szCs w:val="18"/>
        </w:rPr>
      </w:pPr>
      <w:r w:rsidRPr="009318CB">
        <w:rPr>
          <w:rFonts w:ascii="Verdana" w:eastAsia="Verdana" w:hAnsi="Verdana" w:cs="Verdana"/>
          <w:noProof/>
          <w:sz w:val="18"/>
          <w:szCs w:val="18"/>
        </w:rPr>
        <w:drawing>
          <wp:inline distT="0" distB="0" distL="0" distR="0" wp14:anchorId="0BB9FE55" wp14:editId="5055C28E">
            <wp:extent cx="6480000" cy="26096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000" cy="2609614"/>
                    </a:xfrm>
                    <a:prstGeom prst="rect">
                      <a:avLst/>
                    </a:prstGeom>
                  </pic:spPr>
                </pic:pic>
              </a:graphicData>
            </a:graphic>
          </wp:inline>
        </w:drawing>
      </w:r>
    </w:p>
    <w:p w14:paraId="20B383EB" w14:textId="736A3F8C" w:rsidR="00EF4703" w:rsidRPr="009318CB" w:rsidRDefault="002B447A" w:rsidP="00360AAB">
      <w:pPr>
        <w:jc w:val="right"/>
        <w:rPr>
          <w:rFonts w:ascii="Verdana" w:hAnsi="Verdana"/>
          <w:i/>
          <w:iCs/>
          <w:sz w:val="15"/>
          <w:szCs w:val="20"/>
        </w:rPr>
      </w:pPr>
      <w:r w:rsidRPr="009318CB">
        <w:rPr>
          <w:rFonts w:ascii="Verdana" w:hAnsi="Verdana"/>
          <w:i/>
          <w:iCs/>
          <w:sz w:val="15"/>
          <w:szCs w:val="20"/>
        </w:rPr>
        <w:t xml:space="preserve">Grafikas nr. 4: Pasiūlos kainų dinamika Vilniaus ir Kauno būsto rinkose 2020–2023 m. („Citus“ </w:t>
      </w:r>
      <w:proofErr w:type="spellStart"/>
      <w:r w:rsidRPr="009318CB">
        <w:rPr>
          <w:rFonts w:ascii="Verdana" w:hAnsi="Verdana"/>
          <w:i/>
          <w:iCs/>
          <w:sz w:val="15"/>
          <w:szCs w:val="20"/>
        </w:rPr>
        <w:t>duom</w:t>
      </w:r>
      <w:proofErr w:type="spellEnd"/>
      <w:r w:rsidRPr="009318CB">
        <w:rPr>
          <w:rFonts w:ascii="Verdana" w:hAnsi="Verdana"/>
          <w:i/>
          <w:iCs/>
          <w:sz w:val="15"/>
          <w:szCs w:val="20"/>
        </w:rPr>
        <w:t>.)</w:t>
      </w:r>
    </w:p>
    <w:p w14:paraId="558C78C5" w14:textId="77777777" w:rsidR="002B447A" w:rsidRPr="009318CB" w:rsidRDefault="002B447A" w:rsidP="00963A2A">
      <w:pPr>
        <w:pBdr>
          <w:bottom w:val="single" w:sz="8" w:space="1" w:color="FFC000"/>
        </w:pBdr>
        <w:jc w:val="left"/>
        <w:rPr>
          <w:rFonts w:ascii="Verdana" w:hAnsi="Verdana"/>
          <w:sz w:val="18"/>
          <w:szCs w:val="20"/>
        </w:rPr>
      </w:pPr>
    </w:p>
    <w:p w14:paraId="75AE99DB" w14:textId="77777777" w:rsidR="004137F3" w:rsidRPr="009318CB" w:rsidRDefault="004137F3" w:rsidP="0081024D">
      <w:pPr>
        <w:spacing w:after="100" w:afterAutospacing="1"/>
        <w:contextualSpacing/>
        <w:mirrorIndents/>
        <w:outlineLvl w:val="0"/>
        <w:rPr>
          <w:rFonts w:ascii="Verdana" w:hAnsi="Verdana" w:cstheme="majorHAnsi"/>
          <w:b/>
          <w:sz w:val="18"/>
          <w:szCs w:val="18"/>
          <w:shd w:val="clear" w:color="auto" w:fill="FFFFFF"/>
        </w:rPr>
      </w:pPr>
    </w:p>
    <w:p w14:paraId="3187DF5B" w14:textId="77777777" w:rsidR="0081024D" w:rsidRPr="009318CB"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9318CB">
        <w:rPr>
          <w:rFonts w:ascii="Verdana" w:hAnsi="Verdana" w:cs="Open Sans Light"/>
          <w:b/>
          <w:sz w:val="15"/>
          <w:szCs w:val="15"/>
          <w:shd w:val="clear" w:color="auto" w:fill="FFFFFF"/>
        </w:rPr>
        <w:t xml:space="preserve">Daugiau informacijos: </w:t>
      </w:r>
    </w:p>
    <w:p w14:paraId="475253FD" w14:textId="0EB309BC" w:rsidR="00481E6F" w:rsidRPr="003E2F93" w:rsidRDefault="0081024D">
      <w:pPr>
        <w:jc w:val="left"/>
        <w:rPr>
          <w:rFonts w:ascii="Verdana" w:hAnsi="Verdana" w:cs="Open Sans Light"/>
          <w:color w:val="3B3838" w:themeColor="background2" w:themeShade="40"/>
          <w:sz w:val="15"/>
          <w:szCs w:val="15"/>
          <w:lang w:eastAsia="lt-LT"/>
        </w:rPr>
      </w:pPr>
      <w:r w:rsidRPr="009318CB">
        <w:rPr>
          <w:rFonts w:ascii="Verdana" w:hAnsi="Verdana" w:cs="Open Sans Light"/>
          <w:sz w:val="15"/>
          <w:szCs w:val="15"/>
          <w:lang w:eastAsia="lt-LT"/>
        </w:rPr>
        <w:t>Rytas Stalnionis</w:t>
      </w:r>
      <w:r w:rsidRPr="009318CB">
        <w:rPr>
          <w:rFonts w:ascii="Verdana" w:hAnsi="Verdana" w:cs="Open Sans Light"/>
          <w:sz w:val="15"/>
          <w:szCs w:val="15"/>
          <w:lang w:eastAsia="lt-LT"/>
        </w:rPr>
        <w:br/>
        <w:t>Komunikacijos</w:t>
      </w:r>
      <w:r w:rsidR="00E47756">
        <w:rPr>
          <w:rFonts w:ascii="Verdana" w:hAnsi="Verdana" w:cs="Open Sans Light"/>
          <w:sz w:val="15"/>
          <w:szCs w:val="15"/>
          <w:lang w:eastAsia="lt-LT"/>
        </w:rPr>
        <w:t xml:space="preserve"> ir prekės ženklo</w:t>
      </w:r>
      <w:r w:rsidRPr="009318CB">
        <w:rPr>
          <w:rFonts w:ascii="Verdana" w:hAnsi="Verdana" w:cs="Open Sans Light"/>
          <w:sz w:val="15"/>
          <w:szCs w:val="15"/>
          <w:lang w:eastAsia="lt-LT"/>
        </w:rPr>
        <w:t xml:space="preserve"> vadovas</w:t>
      </w:r>
      <w:r w:rsidRPr="009318CB">
        <w:rPr>
          <w:rFonts w:ascii="Verdana" w:hAnsi="Verdana" w:cs="Open Sans Light"/>
          <w:sz w:val="15"/>
          <w:szCs w:val="15"/>
          <w:lang w:eastAsia="lt-LT"/>
        </w:rPr>
        <w:br/>
        <w:t>Tel.: +370 614 01829</w:t>
      </w:r>
      <w:r w:rsidRPr="009318CB">
        <w:rPr>
          <w:rFonts w:ascii="Verdana" w:hAnsi="Verdana" w:cs="Open Sans Light"/>
          <w:sz w:val="15"/>
          <w:szCs w:val="15"/>
          <w:lang w:eastAsia="lt-LT"/>
        </w:rPr>
        <w:br/>
        <w:t xml:space="preserve">El. paštas </w:t>
      </w:r>
      <w:hyperlink r:id="rId12" w:history="1">
        <w:r w:rsidRPr="009318CB">
          <w:rPr>
            <w:rStyle w:val="Hyperlink"/>
            <w:rFonts w:ascii="Verdana" w:hAnsi="Verdana" w:cs="Open Sans Light"/>
            <w:b/>
            <w:color w:val="3B3838" w:themeColor="background2" w:themeShade="40"/>
            <w:sz w:val="15"/>
            <w:szCs w:val="15"/>
            <w:u w:val="none"/>
            <w:lang w:eastAsia="lt-LT"/>
          </w:rPr>
          <w:t>rytas.stalnionis@citus.lt</w:t>
        </w:r>
      </w:hyperlink>
      <w:r w:rsidRPr="009318CB">
        <w:rPr>
          <w:rFonts w:ascii="Verdana" w:hAnsi="Verdana" w:cs="Open Sans Light"/>
          <w:sz w:val="15"/>
          <w:szCs w:val="15"/>
          <w:lang w:eastAsia="lt-LT"/>
        </w:rPr>
        <w:br/>
      </w:r>
      <w:hyperlink r:id="rId13" w:history="1">
        <w:r w:rsidRPr="009318CB">
          <w:rPr>
            <w:rStyle w:val="Hyperlink"/>
            <w:rFonts w:ascii="Verdana" w:hAnsi="Verdana" w:cs="Open Sans Light"/>
            <w:b/>
            <w:color w:val="3B3838" w:themeColor="background2" w:themeShade="40"/>
            <w:sz w:val="15"/>
            <w:szCs w:val="15"/>
            <w:u w:val="none"/>
            <w:lang w:eastAsia="lt-LT"/>
          </w:rPr>
          <w:t>www.citus.lt</w:t>
        </w:r>
      </w:hyperlink>
    </w:p>
    <w:sectPr w:rsidR="00481E6F" w:rsidRPr="003E2F93" w:rsidSect="00960106">
      <w:headerReference w:type="default" r:id="rId14"/>
      <w:pgSz w:w="11906" w:h="16838"/>
      <w:pgMar w:top="1418"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4950" w14:textId="77777777" w:rsidR="00627DBA" w:rsidRDefault="00627DBA" w:rsidP="00404A94">
      <w:pPr>
        <w:spacing w:after="0"/>
      </w:pPr>
      <w:r>
        <w:separator/>
      </w:r>
    </w:p>
  </w:endnote>
  <w:endnote w:type="continuationSeparator" w:id="0">
    <w:p w14:paraId="49B71E34" w14:textId="77777777" w:rsidR="00627DBA" w:rsidRDefault="00627DBA" w:rsidP="00404A94">
      <w:pPr>
        <w:spacing w:after="0"/>
      </w:pPr>
      <w:r>
        <w:continuationSeparator/>
      </w:r>
    </w:p>
  </w:endnote>
  <w:endnote w:type="continuationNotice" w:id="1">
    <w:p w14:paraId="74016FB8" w14:textId="77777777" w:rsidR="00627DBA" w:rsidRDefault="00627D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157B" w14:textId="77777777" w:rsidR="00627DBA" w:rsidRDefault="00627DBA" w:rsidP="00404A94">
      <w:pPr>
        <w:spacing w:after="0"/>
      </w:pPr>
      <w:r>
        <w:separator/>
      </w:r>
    </w:p>
  </w:footnote>
  <w:footnote w:type="continuationSeparator" w:id="0">
    <w:p w14:paraId="04ADBBFB" w14:textId="77777777" w:rsidR="00627DBA" w:rsidRDefault="00627DBA" w:rsidP="00404A94">
      <w:pPr>
        <w:spacing w:after="0"/>
      </w:pPr>
      <w:r>
        <w:continuationSeparator/>
      </w:r>
    </w:p>
  </w:footnote>
  <w:footnote w:type="continuationNotice" w:id="1">
    <w:p w14:paraId="6AF1AEFA" w14:textId="77777777" w:rsidR="00627DBA" w:rsidRDefault="00627D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2"/>
  </w:num>
  <w:num w:numId="2" w16cid:durableId="1565750052">
    <w:abstractNumId w:val="22"/>
  </w:num>
  <w:num w:numId="3" w16cid:durableId="1815903907">
    <w:abstractNumId w:val="23"/>
  </w:num>
  <w:num w:numId="4" w16cid:durableId="1561406862">
    <w:abstractNumId w:val="26"/>
  </w:num>
  <w:num w:numId="5" w16cid:durableId="321006177">
    <w:abstractNumId w:val="19"/>
  </w:num>
  <w:num w:numId="6" w16cid:durableId="503938402">
    <w:abstractNumId w:val="16"/>
  </w:num>
  <w:num w:numId="7" w16cid:durableId="1758016345">
    <w:abstractNumId w:val="14"/>
  </w:num>
  <w:num w:numId="8" w16cid:durableId="2074308771">
    <w:abstractNumId w:val="8"/>
  </w:num>
  <w:num w:numId="9" w16cid:durableId="263540259">
    <w:abstractNumId w:val="17"/>
  </w:num>
  <w:num w:numId="10" w16cid:durableId="1759860241">
    <w:abstractNumId w:val="6"/>
  </w:num>
  <w:num w:numId="11" w16cid:durableId="813330766">
    <w:abstractNumId w:val="20"/>
  </w:num>
  <w:num w:numId="12" w16cid:durableId="1478958565">
    <w:abstractNumId w:val="11"/>
  </w:num>
  <w:num w:numId="13" w16cid:durableId="574709329">
    <w:abstractNumId w:val="25"/>
  </w:num>
  <w:num w:numId="14" w16cid:durableId="29310045">
    <w:abstractNumId w:val="3"/>
  </w:num>
  <w:num w:numId="15" w16cid:durableId="1947807562">
    <w:abstractNumId w:val="1"/>
  </w:num>
  <w:num w:numId="16" w16cid:durableId="2101025905">
    <w:abstractNumId w:val="21"/>
  </w:num>
  <w:num w:numId="17" w16cid:durableId="394011149">
    <w:abstractNumId w:val="24"/>
  </w:num>
  <w:num w:numId="18" w16cid:durableId="1758165198">
    <w:abstractNumId w:val="4"/>
  </w:num>
  <w:num w:numId="19" w16cid:durableId="836648520">
    <w:abstractNumId w:val="9"/>
  </w:num>
  <w:num w:numId="20" w16cid:durableId="120078200">
    <w:abstractNumId w:val="13"/>
  </w:num>
  <w:num w:numId="21" w16cid:durableId="562251221">
    <w:abstractNumId w:val="5"/>
  </w:num>
  <w:num w:numId="22" w16cid:durableId="1653556973">
    <w:abstractNumId w:val="7"/>
  </w:num>
  <w:num w:numId="23" w16cid:durableId="303893639">
    <w:abstractNumId w:val="12"/>
  </w:num>
  <w:num w:numId="24" w16cid:durableId="1997344683">
    <w:abstractNumId w:val="15"/>
  </w:num>
  <w:num w:numId="25" w16cid:durableId="1493328608">
    <w:abstractNumId w:val="0"/>
  </w:num>
  <w:num w:numId="26" w16cid:durableId="1410615241">
    <w:abstractNumId w:val="10"/>
  </w:num>
  <w:num w:numId="27" w16cid:durableId="5644117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977"/>
    <w:rsid w:val="00013672"/>
    <w:rsid w:val="0001721B"/>
    <w:rsid w:val="0002086F"/>
    <w:rsid w:val="000217A6"/>
    <w:rsid w:val="000220B2"/>
    <w:rsid w:val="000221C9"/>
    <w:rsid w:val="00024A94"/>
    <w:rsid w:val="00026800"/>
    <w:rsid w:val="00026C07"/>
    <w:rsid w:val="00031AB6"/>
    <w:rsid w:val="000337FF"/>
    <w:rsid w:val="00034DE4"/>
    <w:rsid w:val="00035DFA"/>
    <w:rsid w:val="000402B6"/>
    <w:rsid w:val="00041FD0"/>
    <w:rsid w:val="0004556B"/>
    <w:rsid w:val="00045CD6"/>
    <w:rsid w:val="000465CD"/>
    <w:rsid w:val="00046EBB"/>
    <w:rsid w:val="00050130"/>
    <w:rsid w:val="00052F47"/>
    <w:rsid w:val="00053E05"/>
    <w:rsid w:val="0005705C"/>
    <w:rsid w:val="00057C81"/>
    <w:rsid w:val="0006162D"/>
    <w:rsid w:val="00065A74"/>
    <w:rsid w:val="00066E9C"/>
    <w:rsid w:val="00071C5C"/>
    <w:rsid w:val="00075B5D"/>
    <w:rsid w:val="0007783D"/>
    <w:rsid w:val="00077B19"/>
    <w:rsid w:val="00077E4B"/>
    <w:rsid w:val="00080238"/>
    <w:rsid w:val="00082253"/>
    <w:rsid w:val="00086589"/>
    <w:rsid w:val="00087E40"/>
    <w:rsid w:val="0009095D"/>
    <w:rsid w:val="00091988"/>
    <w:rsid w:val="00093117"/>
    <w:rsid w:val="00095090"/>
    <w:rsid w:val="00095A7F"/>
    <w:rsid w:val="0009618E"/>
    <w:rsid w:val="00097BCF"/>
    <w:rsid w:val="000A348C"/>
    <w:rsid w:val="000A3BCC"/>
    <w:rsid w:val="000B415E"/>
    <w:rsid w:val="000B6652"/>
    <w:rsid w:val="000C2D23"/>
    <w:rsid w:val="000C466A"/>
    <w:rsid w:val="000D3793"/>
    <w:rsid w:val="000D52B0"/>
    <w:rsid w:val="000D5408"/>
    <w:rsid w:val="000D6181"/>
    <w:rsid w:val="000D7996"/>
    <w:rsid w:val="000E0278"/>
    <w:rsid w:val="000E2549"/>
    <w:rsid w:val="000E412F"/>
    <w:rsid w:val="000E76EF"/>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3A5A"/>
    <w:rsid w:val="00127DAE"/>
    <w:rsid w:val="001301F8"/>
    <w:rsid w:val="00131EEE"/>
    <w:rsid w:val="00135A2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7400"/>
    <w:rsid w:val="001B7B47"/>
    <w:rsid w:val="001C08A4"/>
    <w:rsid w:val="001C5DAE"/>
    <w:rsid w:val="001C6006"/>
    <w:rsid w:val="001D2FE9"/>
    <w:rsid w:val="001D4D1A"/>
    <w:rsid w:val="001E2509"/>
    <w:rsid w:val="001E3644"/>
    <w:rsid w:val="001E51A0"/>
    <w:rsid w:val="001E720E"/>
    <w:rsid w:val="001E7680"/>
    <w:rsid w:val="001F08A7"/>
    <w:rsid w:val="001F14EC"/>
    <w:rsid w:val="001F695C"/>
    <w:rsid w:val="001F7CF5"/>
    <w:rsid w:val="00201EAB"/>
    <w:rsid w:val="00204913"/>
    <w:rsid w:val="00205E76"/>
    <w:rsid w:val="0021114B"/>
    <w:rsid w:val="00213309"/>
    <w:rsid w:val="0021336A"/>
    <w:rsid w:val="00214349"/>
    <w:rsid w:val="002155CF"/>
    <w:rsid w:val="00220DA2"/>
    <w:rsid w:val="00221860"/>
    <w:rsid w:val="00225476"/>
    <w:rsid w:val="00225DC1"/>
    <w:rsid w:val="00226FE4"/>
    <w:rsid w:val="00237177"/>
    <w:rsid w:val="0023765A"/>
    <w:rsid w:val="00237FA4"/>
    <w:rsid w:val="00240D8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36DD"/>
    <w:rsid w:val="00287BF9"/>
    <w:rsid w:val="00290AE9"/>
    <w:rsid w:val="00291878"/>
    <w:rsid w:val="002928DA"/>
    <w:rsid w:val="00296465"/>
    <w:rsid w:val="002A210A"/>
    <w:rsid w:val="002A71A6"/>
    <w:rsid w:val="002A78C2"/>
    <w:rsid w:val="002B0A7D"/>
    <w:rsid w:val="002B1F95"/>
    <w:rsid w:val="002B2462"/>
    <w:rsid w:val="002B447A"/>
    <w:rsid w:val="002B74FA"/>
    <w:rsid w:val="002C4127"/>
    <w:rsid w:val="002C51AF"/>
    <w:rsid w:val="002C7B21"/>
    <w:rsid w:val="002D6044"/>
    <w:rsid w:val="002D6660"/>
    <w:rsid w:val="002E1ED9"/>
    <w:rsid w:val="002E41F0"/>
    <w:rsid w:val="002F6589"/>
    <w:rsid w:val="00303A18"/>
    <w:rsid w:val="00303B6E"/>
    <w:rsid w:val="00303E68"/>
    <w:rsid w:val="00313D0E"/>
    <w:rsid w:val="00314491"/>
    <w:rsid w:val="0031495A"/>
    <w:rsid w:val="00315026"/>
    <w:rsid w:val="003151C1"/>
    <w:rsid w:val="00320F82"/>
    <w:rsid w:val="00321266"/>
    <w:rsid w:val="00322FC8"/>
    <w:rsid w:val="00324AC6"/>
    <w:rsid w:val="00325B7C"/>
    <w:rsid w:val="00325BD6"/>
    <w:rsid w:val="00327A63"/>
    <w:rsid w:val="00330521"/>
    <w:rsid w:val="0033251B"/>
    <w:rsid w:val="00333F2B"/>
    <w:rsid w:val="00334E5B"/>
    <w:rsid w:val="00335334"/>
    <w:rsid w:val="0033705A"/>
    <w:rsid w:val="00342741"/>
    <w:rsid w:val="0034505C"/>
    <w:rsid w:val="003528EE"/>
    <w:rsid w:val="00352A8C"/>
    <w:rsid w:val="00355FF4"/>
    <w:rsid w:val="00360AAB"/>
    <w:rsid w:val="003675E8"/>
    <w:rsid w:val="0036787E"/>
    <w:rsid w:val="003679FC"/>
    <w:rsid w:val="00367DE5"/>
    <w:rsid w:val="00367F05"/>
    <w:rsid w:val="00372866"/>
    <w:rsid w:val="00372AA1"/>
    <w:rsid w:val="003737ED"/>
    <w:rsid w:val="0037405F"/>
    <w:rsid w:val="0037583C"/>
    <w:rsid w:val="00381E63"/>
    <w:rsid w:val="00384377"/>
    <w:rsid w:val="003860BB"/>
    <w:rsid w:val="00386C56"/>
    <w:rsid w:val="00394693"/>
    <w:rsid w:val="00394BC2"/>
    <w:rsid w:val="003A02F8"/>
    <w:rsid w:val="003A0367"/>
    <w:rsid w:val="003A560E"/>
    <w:rsid w:val="003A6246"/>
    <w:rsid w:val="003B0ADE"/>
    <w:rsid w:val="003B3E96"/>
    <w:rsid w:val="003B625B"/>
    <w:rsid w:val="003C013C"/>
    <w:rsid w:val="003C3D91"/>
    <w:rsid w:val="003C4B93"/>
    <w:rsid w:val="003C7566"/>
    <w:rsid w:val="003C7CFB"/>
    <w:rsid w:val="003D0D73"/>
    <w:rsid w:val="003D75DF"/>
    <w:rsid w:val="003E04C6"/>
    <w:rsid w:val="003E2F93"/>
    <w:rsid w:val="003E4F45"/>
    <w:rsid w:val="003E5444"/>
    <w:rsid w:val="003F3DC5"/>
    <w:rsid w:val="003F49B2"/>
    <w:rsid w:val="003F74BD"/>
    <w:rsid w:val="0040467E"/>
    <w:rsid w:val="00404A94"/>
    <w:rsid w:val="00406519"/>
    <w:rsid w:val="00406A4D"/>
    <w:rsid w:val="004137F3"/>
    <w:rsid w:val="00414B1E"/>
    <w:rsid w:val="0041524B"/>
    <w:rsid w:val="004167A6"/>
    <w:rsid w:val="00417E64"/>
    <w:rsid w:val="00420F4B"/>
    <w:rsid w:val="00421F7F"/>
    <w:rsid w:val="00422232"/>
    <w:rsid w:val="00425D31"/>
    <w:rsid w:val="00432D54"/>
    <w:rsid w:val="00434A91"/>
    <w:rsid w:val="004361FB"/>
    <w:rsid w:val="00436EAA"/>
    <w:rsid w:val="0044207B"/>
    <w:rsid w:val="00442D9B"/>
    <w:rsid w:val="00446BAD"/>
    <w:rsid w:val="004521F4"/>
    <w:rsid w:val="00456048"/>
    <w:rsid w:val="004561FB"/>
    <w:rsid w:val="00456AEB"/>
    <w:rsid w:val="00456B11"/>
    <w:rsid w:val="00460A41"/>
    <w:rsid w:val="00462396"/>
    <w:rsid w:val="0046628B"/>
    <w:rsid w:val="00470D62"/>
    <w:rsid w:val="00470EBC"/>
    <w:rsid w:val="00481E6F"/>
    <w:rsid w:val="00483C59"/>
    <w:rsid w:val="00483C7E"/>
    <w:rsid w:val="00484D06"/>
    <w:rsid w:val="00485130"/>
    <w:rsid w:val="00485D5F"/>
    <w:rsid w:val="004903D9"/>
    <w:rsid w:val="004926A3"/>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79FB"/>
    <w:rsid w:val="005813BF"/>
    <w:rsid w:val="005821A3"/>
    <w:rsid w:val="005923D2"/>
    <w:rsid w:val="0059761B"/>
    <w:rsid w:val="005A06F2"/>
    <w:rsid w:val="005B4250"/>
    <w:rsid w:val="005B4ECA"/>
    <w:rsid w:val="005B581E"/>
    <w:rsid w:val="005C4B50"/>
    <w:rsid w:val="005C5D60"/>
    <w:rsid w:val="005C5F9A"/>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70B0"/>
    <w:rsid w:val="0060759B"/>
    <w:rsid w:val="00610256"/>
    <w:rsid w:val="00610A79"/>
    <w:rsid w:val="00615BB4"/>
    <w:rsid w:val="00621B4D"/>
    <w:rsid w:val="00621CDF"/>
    <w:rsid w:val="00622C70"/>
    <w:rsid w:val="00623E92"/>
    <w:rsid w:val="00627DBA"/>
    <w:rsid w:val="00630575"/>
    <w:rsid w:val="00633082"/>
    <w:rsid w:val="006358DB"/>
    <w:rsid w:val="006513A2"/>
    <w:rsid w:val="0065284C"/>
    <w:rsid w:val="00654878"/>
    <w:rsid w:val="00654BB0"/>
    <w:rsid w:val="00657BF0"/>
    <w:rsid w:val="0066182B"/>
    <w:rsid w:val="0067291D"/>
    <w:rsid w:val="006735D4"/>
    <w:rsid w:val="00674A31"/>
    <w:rsid w:val="00680B49"/>
    <w:rsid w:val="00683A11"/>
    <w:rsid w:val="00685BDA"/>
    <w:rsid w:val="00691A54"/>
    <w:rsid w:val="00692802"/>
    <w:rsid w:val="00693835"/>
    <w:rsid w:val="00693E03"/>
    <w:rsid w:val="00694533"/>
    <w:rsid w:val="00694DFF"/>
    <w:rsid w:val="00696470"/>
    <w:rsid w:val="00697869"/>
    <w:rsid w:val="006A4568"/>
    <w:rsid w:val="006B1830"/>
    <w:rsid w:val="006B338F"/>
    <w:rsid w:val="006B3831"/>
    <w:rsid w:val="006B5CDC"/>
    <w:rsid w:val="006C19D2"/>
    <w:rsid w:val="006C4175"/>
    <w:rsid w:val="006C4633"/>
    <w:rsid w:val="006C49A5"/>
    <w:rsid w:val="006C74FA"/>
    <w:rsid w:val="006D0EC6"/>
    <w:rsid w:val="006D39D0"/>
    <w:rsid w:val="006D4B4C"/>
    <w:rsid w:val="006D6C9D"/>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7BC9"/>
    <w:rsid w:val="00712CF8"/>
    <w:rsid w:val="0071363A"/>
    <w:rsid w:val="00713F37"/>
    <w:rsid w:val="007266ED"/>
    <w:rsid w:val="007279F8"/>
    <w:rsid w:val="007303AB"/>
    <w:rsid w:val="007315DB"/>
    <w:rsid w:val="00735474"/>
    <w:rsid w:val="00741F1E"/>
    <w:rsid w:val="00743F00"/>
    <w:rsid w:val="007509C5"/>
    <w:rsid w:val="00753D8D"/>
    <w:rsid w:val="00753FA3"/>
    <w:rsid w:val="00756C8C"/>
    <w:rsid w:val="00757D4C"/>
    <w:rsid w:val="00760250"/>
    <w:rsid w:val="00763DD7"/>
    <w:rsid w:val="00770ED4"/>
    <w:rsid w:val="007829A4"/>
    <w:rsid w:val="00785F60"/>
    <w:rsid w:val="00787089"/>
    <w:rsid w:val="00791659"/>
    <w:rsid w:val="00794B88"/>
    <w:rsid w:val="00795591"/>
    <w:rsid w:val="007966AF"/>
    <w:rsid w:val="007A2CE0"/>
    <w:rsid w:val="007A495C"/>
    <w:rsid w:val="007B13A2"/>
    <w:rsid w:val="007B1BB2"/>
    <w:rsid w:val="007B256D"/>
    <w:rsid w:val="007B27AC"/>
    <w:rsid w:val="007B2BD1"/>
    <w:rsid w:val="007C0CD4"/>
    <w:rsid w:val="007C13ED"/>
    <w:rsid w:val="007C3050"/>
    <w:rsid w:val="007C6ADC"/>
    <w:rsid w:val="007D2622"/>
    <w:rsid w:val="007D3BBF"/>
    <w:rsid w:val="007D49DA"/>
    <w:rsid w:val="007D51A4"/>
    <w:rsid w:val="007D794E"/>
    <w:rsid w:val="007E2DB6"/>
    <w:rsid w:val="007E5EDA"/>
    <w:rsid w:val="007E7C89"/>
    <w:rsid w:val="007F27B4"/>
    <w:rsid w:val="007F44B6"/>
    <w:rsid w:val="00801573"/>
    <w:rsid w:val="00801973"/>
    <w:rsid w:val="0080252A"/>
    <w:rsid w:val="008051CA"/>
    <w:rsid w:val="00806C2E"/>
    <w:rsid w:val="00807144"/>
    <w:rsid w:val="0081024D"/>
    <w:rsid w:val="00817506"/>
    <w:rsid w:val="008204CA"/>
    <w:rsid w:val="008215FC"/>
    <w:rsid w:val="00825F9F"/>
    <w:rsid w:val="00831F03"/>
    <w:rsid w:val="00836A3B"/>
    <w:rsid w:val="00837766"/>
    <w:rsid w:val="008433E0"/>
    <w:rsid w:val="00850D6A"/>
    <w:rsid w:val="0085695D"/>
    <w:rsid w:val="0086223C"/>
    <w:rsid w:val="00863131"/>
    <w:rsid w:val="0086360F"/>
    <w:rsid w:val="008658A9"/>
    <w:rsid w:val="00865CD1"/>
    <w:rsid w:val="008676BC"/>
    <w:rsid w:val="008717F9"/>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5160"/>
    <w:rsid w:val="008D2069"/>
    <w:rsid w:val="008D49ED"/>
    <w:rsid w:val="008E0EC4"/>
    <w:rsid w:val="008E69FB"/>
    <w:rsid w:val="008F0257"/>
    <w:rsid w:val="008F1B1C"/>
    <w:rsid w:val="008F33A5"/>
    <w:rsid w:val="009005B7"/>
    <w:rsid w:val="009020C5"/>
    <w:rsid w:val="00903BE2"/>
    <w:rsid w:val="00910EA0"/>
    <w:rsid w:val="009142FD"/>
    <w:rsid w:val="00917209"/>
    <w:rsid w:val="009177FF"/>
    <w:rsid w:val="0092196D"/>
    <w:rsid w:val="00921E3D"/>
    <w:rsid w:val="00925201"/>
    <w:rsid w:val="009302E7"/>
    <w:rsid w:val="009318CB"/>
    <w:rsid w:val="00931956"/>
    <w:rsid w:val="009341B5"/>
    <w:rsid w:val="00937C07"/>
    <w:rsid w:val="00946F98"/>
    <w:rsid w:val="009547AA"/>
    <w:rsid w:val="00955DC8"/>
    <w:rsid w:val="0095647C"/>
    <w:rsid w:val="00957439"/>
    <w:rsid w:val="00960106"/>
    <w:rsid w:val="00962B1C"/>
    <w:rsid w:val="00963A2A"/>
    <w:rsid w:val="009650CC"/>
    <w:rsid w:val="00970829"/>
    <w:rsid w:val="009724D2"/>
    <w:rsid w:val="00972AB9"/>
    <w:rsid w:val="00974732"/>
    <w:rsid w:val="009771C2"/>
    <w:rsid w:val="009779CF"/>
    <w:rsid w:val="00980027"/>
    <w:rsid w:val="009806F0"/>
    <w:rsid w:val="009817F4"/>
    <w:rsid w:val="00982416"/>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2C26"/>
    <w:rsid w:val="009E4FFA"/>
    <w:rsid w:val="009E5019"/>
    <w:rsid w:val="009E73D1"/>
    <w:rsid w:val="009F1670"/>
    <w:rsid w:val="009F20EB"/>
    <w:rsid w:val="00A01F35"/>
    <w:rsid w:val="00A03270"/>
    <w:rsid w:val="00A03DB5"/>
    <w:rsid w:val="00A06EFE"/>
    <w:rsid w:val="00A10B3E"/>
    <w:rsid w:val="00A116DB"/>
    <w:rsid w:val="00A164C2"/>
    <w:rsid w:val="00A175DA"/>
    <w:rsid w:val="00A176A9"/>
    <w:rsid w:val="00A20FBE"/>
    <w:rsid w:val="00A2224C"/>
    <w:rsid w:val="00A267E4"/>
    <w:rsid w:val="00A26B62"/>
    <w:rsid w:val="00A32059"/>
    <w:rsid w:val="00A32904"/>
    <w:rsid w:val="00A3362F"/>
    <w:rsid w:val="00A33942"/>
    <w:rsid w:val="00A3564F"/>
    <w:rsid w:val="00A40CF6"/>
    <w:rsid w:val="00A41E3C"/>
    <w:rsid w:val="00A47158"/>
    <w:rsid w:val="00A50143"/>
    <w:rsid w:val="00A5593A"/>
    <w:rsid w:val="00A55D2D"/>
    <w:rsid w:val="00A56C20"/>
    <w:rsid w:val="00A56D8F"/>
    <w:rsid w:val="00A63B80"/>
    <w:rsid w:val="00A650C1"/>
    <w:rsid w:val="00A672FF"/>
    <w:rsid w:val="00A7200A"/>
    <w:rsid w:val="00A730B9"/>
    <w:rsid w:val="00A7439C"/>
    <w:rsid w:val="00A7507E"/>
    <w:rsid w:val="00A772E4"/>
    <w:rsid w:val="00A77D8B"/>
    <w:rsid w:val="00A839CF"/>
    <w:rsid w:val="00A84EE8"/>
    <w:rsid w:val="00A87AB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2350"/>
    <w:rsid w:val="00AC2A2F"/>
    <w:rsid w:val="00AC6222"/>
    <w:rsid w:val="00AC6390"/>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76AC"/>
    <w:rsid w:val="00B119A9"/>
    <w:rsid w:val="00B15278"/>
    <w:rsid w:val="00B174B8"/>
    <w:rsid w:val="00B2270A"/>
    <w:rsid w:val="00B2295E"/>
    <w:rsid w:val="00B277DD"/>
    <w:rsid w:val="00B27DE4"/>
    <w:rsid w:val="00B35AB5"/>
    <w:rsid w:val="00B360C4"/>
    <w:rsid w:val="00B403D1"/>
    <w:rsid w:val="00B41BA4"/>
    <w:rsid w:val="00B43EAB"/>
    <w:rsid w:val="00B5040F"/>
    <w:rsid w:val="00B51CC8"/>
    <w:rsid w:val="00B555A7"/>
    <w:rsid w:val="00B65EEC"/>
    <w:rsid w:val="00B80C12"/>
    <w:rsid w:val="00B83385"/>
    <w:rsid w:val="00B83DD8"/>
    <w:rsid w:val="00B86F54"/>
    <w:rsid w:val="00B9195D"/>
    <w:rsid w:val="00B95304"/>
    <w:rsid w:val="00B963CE"/>
    <w:rsid w:val="00B968CF"/>
    <w:rsid w:val="00BA081A"/>
    <w:rsid w:val="00BA3D1E"/>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7051"/>
    <w:rsid w:val="00BD7562"/>
    <w:rsid w:val="00BD776E"/>
    <w:rsid w:val="00BE0D7D"/>
    <w:rsid w:val="00BE1217"/>
    <w:rsid w:val="00BE37B5"/>
    <w:rsid w:val="00BE49C7"/>
    <w:rsid w:val="00BF66E8"/>
    <w:rsid w:val="00BF6C8D"/>
    <w:rsid w:val="00BF75C5"/>
    <w:rsid w:val="00C00B7B"/>
    <w:rsid w:val="00C01111"/>
    <w:rsid w:val="00C02510"/>
    <w:rsid w:val="00C02907"/>
    <w:rsid w:val="00C040E2"/>
    <w:rsid w:val="00C04933"/>
    <w:rsid w:val="00C05F75"/>
    <w:rsid w:val="00C15006"/>
    <w:rsid w:val="00C24D14"/>
    <w:rsid w:val="00C260DE"/>
    <w:rsid w:val="00C26BD3"/>
    <w:rsid w:val="00C3182E"/>
    <w:rsid w:val="00C323F7"/>
    <w:rsid w:val="00C35436"/>
    <w:rsid w:val="00C35C67"/>
    <w:rsid w:val="00C35E01"/>
    <w:rsid w:val="00C362D6"/>
    <w:rsid w:val="00C4327A"/>
    <w:rsid w:val="00C45830"/>
    <w:rsid w:val="00C46712"/>
    <w:rsid w:val="00C47F23"/>
    <w:rsid w:val="00C53617"/>
    <w:rsid w:val="00C550F3"/>
    <w:rsid w:val="00C56448"/>
    <w:rsid w:val="00C62BD4"/>
    <w:rsid w:val="00C63339"/>
    <w:rsid w:val="00C63631"/>
    <w:rsid w:val="00C64B78"/>
    <w:rsid w:val="00C64D11"/>
    <w:rsid w:val="00C66589"/>
    <w:rsid w:val="00C66812"/>
    <w:rsid w:val="00C66ADE"/>
    <w:rsid w:val="00C66C39"/>
    <w:rsid w:val="00C66D1C"/>
    <w:rsid w:val="00C67128"/>
    <w:rsid w:val="00C71704"/>
    <w:rsid w:val="00C72420"/>
    <w:rsid w:val="00C72B84"/>
    <w:rsid w:val="00C7669D"/>
    <w:rsid w:val="00C80631"/>
    <w:rsid w:val="00C810B6"/>
    <w:rsid w:val="00C81133"/>
    <w:rsid w:val="00C8253F"/>
    <w:rsid w:val="00C836A4"/>
    <w:rsid w:val="00C85F9B"/>
    <w:rsid w:val="00C86307"/>
    <w:rsid w:val="00C91C0C"/>
    <w:rsid w:val="00C91E29"/>
    <w:rsid w:val="00C94E9B"/>
    <w:rsid w:val="00C969C6"/>
    <w:rsid w:val="00CA0D1B"/>
    <w:rsid w:val="00CA37C9"/>
    <w:rsid w:val="00CA686E"/>
    <w:rsid w:val="00CA6904"/>
    <w:rsid w:val="00CB0D9F"/>
    <w:rsid w:val="00CB2394"/>
    <w:rsid w:val="00CB3B74"/>
    <w:rsid w:val="00CB51C5"/>
    <w:rsid w:val="00CB5564"/>
    <w:rsid w:val="00CC131F"/>
    <w:rsid w:val="00CC15F9"/>
    <w:rsid w:val="00CC4416"/>
    <w:rsid w:val="00CC49F1"/>
    <w:rsid w:val="00CC7484"/>
    <w:rsid w:val="00CD404D"/>
    <w:rsid w:val="00CD5701"/>
    <w:rsid w:val="00CD6DC7"/>
    <w:rsid w:val="00CE1705"/>
    <w:rsid w:val="00CE1A05"/>
    <w:rsid w:val="00CE4595"/>
    <w:rsid w:val="00CE6E3B"/>
    <w:rsid w:val="00CE7411"/>
    <w:rsid w:val="00CF104C"/>
    <w:rsid w:val="00CF1A1B"/>
    <w:rsid w:val="00CF1B7B"/>
    <w:rsid w:val="00CF38B3"/>
    <w:rsid w:val="00CF3BC9"/>
    <w:rsid w:val="00D0132C"/>
    <w:rsid w:val="00D04B9C"/>
    <w:rsid w:val="00D11B81"/>
    <w:rsid w:val="00D12772"/>
    <w:rsid w:val="00D127D3"/>
    <w:rsid w:val="00D15DAC"/>
    <w:rsid w:val="00D15E93"/>
    <w:rsid w:val="00D17CBB"/>
    <w:rsid w:val="00D20461"/>
    <w:rsid w:val="00D206D7"/>
    <w:rsid w:val="00D22C3A"/>
    <w:rsid w:val="00D24808"/>
    <w:rsid w:val="00D325F5"/>
    <w:rsid w:val="00D32987"/>
    <w:rsid w:val="00D374E8"/>
    <w:rsid w:val="00D40E2E"/>
    <w:rsid w:val="00D40FF7"/>
    <w:rsid w:val="00D421A2"/>
    <w:rsid w:val="00D51528"/>
    <w:rsid w:val="00D51CA0"/>
    <w:rsid w:val="00D520C4"/>
    <w:rsid w:val="00D534B4"/>
    <w:rsid w:val="00D551D4"/>
    <w:rsid w:val="00D56DF0"/>
    <w:rsid w:val="00D60262"/>
    <w:rsid w:val="00D63A62"/>
    <w:rsid w:val="00D65422"/>
    <w:rsid w:val="00D66C07"/>
    <w:rsid w:val="00D70298"/>
    <w:rsid w:val="00D707DC"/>
    <w:rsid w:val="00D71199"/>
    <w:rsid w:val="00D72072"/>
    <w:rsid w:val="00D724DC"/>
    <w:rsid w:val="00D76249"/>
    <w:rsid w:val="00D80EEC"/>
    <w:rsid w:val="00D8184D"/>
    <w:rsid w:val="00D82BB5"/>
    <w:rsid w:val="00D82CD1"/>
    <w:rsid w:val="00D842F5"/>
    <w:rsid w:val="00D84472"/>
    <w:rsid w:val="00D849C1"/>
    <w:rsid w:val="00D92261"/>
    <w:rsid w:val="00D945D0"/>
    <w:rsid w:val="00D9490B"/>
    <w:rsid w:val="00DA2733"/>
    <w:rsid w:val="00DA3E3F"/>
    <w:rsid w:val="00DB1AB1"/>
    <w:rsid w:val="00DB5F31"/>
    <w:rsid w:val="00DB7E8A"/>
    <w:rsid w:val="00DC1814"/>
    <w:rsid w:val="00DC4CF5"/>
    <w:rsid w:val="00DC654A"/>
    <w:rsid w:val="00DC71B8"/>
    <w:rsid w:val="00DD0CF5"/>
    <w:rsid w:val="00DD18E0"/>
    <w:rsid w:val="00DD38A0"/>
    <w:rsid w:val="00DD5769"/>
    <w:rsid w:val="00DE4429"/>
    <w:rsid w:val="00DF0FE8"/>
    <w:rsid w:val="00E00E93"/>
    <w:rsid w:val="00E01261"/>
    <w:rsid w:val="00E04E81"/>
    <w:rsid w:val="00E05446"/>
    <w:rsid w:val="00E12364"/>
    <w:rsid w:val="00E12FA2"/>
    <w:rsid w:val="00E13EF4"/>
    <w:rsid w:val="00E15DFC"/>
    <w:rsid w:val="00E237FE"/>
    <w:rsid w:val="00E32615"/>
    <w:rsid w:val="00E344C3"/>
    <w:rsid w:val="00E3467D"/>
    <w:rsid w:val="00E43461"/>
    <w:rsid w:val="00E45B46"/>
    <w:rsid w:val="00E46A19"/>
    <w:rsid w:val="00E47039"/>
    <w:rsid w:val="00E47756"/>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6406"/>
    <w:rsid w:val="00E86D17"/>
    <w:rsid w:val="00E96641"/>
    <w:rsid w:val="00EA1E73"/>
    <w:rsid w:val="00EB0A2B"/>
    <w:rsid w:val="00EB19FF"/>
    <w:rsid w:val="00EB2378"/>
    <w:rsid w:val="00EB40F6"/>
    <w:rsid w:val="00EB5804"/>
    <w:rsid w:val="00EB6C9D"/>
    <w:rsid w:val="00EB764E"/>
    <w:rsid w:val="00EB7CDD"/>
    <w:rsid w:val="00EC02BF"/>
    <w:rsid w:val="00EC1D7C"/>
    <w:rsid w:val="00EC5A00"/>
    <w:rsid w:val="00ED16A5"/>
    <w:rsid w:val="00ED2E4F"/>
    <w:rsid w:val="00ED56EF"/>
    <w:rsid w:val="00EE4AAF"/>
    <w:rsid w:val="00EF115F"/>
    <w:rsid w:val="00EF4703"/>
    <w:rsid w:val="00EF4982"/>
    <w:rsid w:val="00EF58E3"/>
    <w:rsid w:val="00F015B1"/>
    <w:rsid w:val="00F02E4A"/>
    <w:rsid w:val="00F03373"/>
    <w:rsid w:val="00F05251"/>
    <w:rsid w:val="00F100D8"/>
    <w:rsid w:val="00F12D55"/>
    <w:rsid w:val="00F14041"/>
    <w:rsid w:val="00F1426C"/>
    <w:rsid w:val="00F17269"/>
    <w:rsid w:val="00F20925"/>
    <w:rsid w:val="00F23F6A"/>
    <w:rsid w:val="00F25B9C"/>
    <w:rsid w:val="00F26C9E"/>
    <w:rsid w:val="00F27A39"/>
    <w:rsid w:val="00F27ACC"/>
    <w:rsid w:val="00F30134"/>
    <w:rsid w:val="00F33BF9"/>
    <w:rsid w:val="00F33C99"/>
    <w:rsid w:val="00F371C2"/>
    <w:rsid w:val="00F41B58"/>
    <w:rsid w:val="00F42DBE"/>
    <w:rsid w:val="00F42F77"/>
    <w:rsid w:val="00F466A8"/>
    <w:rsid w:val="00F512A2"/>
    <w:rsid w:val="00F54667"/>
    <w:rsid w:val="00F54FBB"/>
    <w:rsid w:val="00F550E3"/>
    <w:rsid w:val="00F568A7"/>
    <w:rsid w:val="00F62BA9"/>
    <w:rsid w:val="00F6334E"/>
    <w:rsid w:val="00F65740"/>
    <w:rsid w:val="00F70A61"/>
    <w:rsid w:val="00F71A4B"/>
    <w:rsid w:val="00F723A0"/>
    <w:rsid w:val="00F73F69"/>
    <w:rsid w:val="00F77B12"/>
    <w:rsid w:val="00F84055"/>
    <w:rsid w:val="00F84E19"/>
    <w:rsid w:val="00F85010"/>
    <w:rsid w:val="00F853B6"/>
    <w:rsid w:val="00F96161"/>
    <w:rsid w:val="00F96475"/>
    <w:rsid w:val="00FA1B7B"/>
    <w:rsid w:val="00FA268B"/>
    <w:rsid w:val="00FA2B8C"/>
    <w:rsid w:val="00FA5FA5"/>
    <w:rsid w:val="00FA7010"/>
    <w:rsid w:val="00FB2857"/>
    <w:rsid w:val="00FB4266"/>
    <w:rsid w:val="00FB632A"/>
    <w:rsid w:val="00FC765B"/>
    <w:rsid w:val="00FD3BF5"/>
    <w:rsid w:val="00FD3F21"/>
    <w:rsid w:val="00FD6EB5"/>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semiHidden/>
    <w:unhideWhenUsed/>
    <w:rsid w:val="00CB5564"/>
    <w:rPr>
      <w:sz w:val="20"/>
      <w:szCs w:val="20"/>
    </w:rPr>
  </w:style>
  <w:style w:type="character" w:customStyle="1" w:styleId="CommentTextChar">
    <w:name w:val="Comment Text Char"/>
    <w:basedOn w:val="DefaultParagraphFont"/>
    <w:link w:val="CommentText"/>
    <w:uiPriority w:val="99"/>
    <w:semiHidden/>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tas.stalnionis@citu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5</cp:revision>
  <cp:lastPrinted>2018-09-12T07:36:00Z</cp:lastPrinted>
  <dcterms:created xsi:type="dcterms:W3CDTF">2023-06-01T08:00:00Z</dcterms:created>
  <dcterms:modified xsi:type="dcterms:W3CDTF">2023-06-01T09:42:00Z</dcterms:modified>
</cp:coreProperties>
</file>