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5F7" w14:textId="77777777" w:rsidR="00F422E6" w:rsidRDefault="00F422E6" w:rsidP="00F422E6">
      <w:pPr>
        <w:spacing w:line="270" w:lineRule="exact"/>
        <w:jc w:val="both"/>
        <w:rPr>
          <w:rFonts w:ascii="Arial" w:eastAsia="Arial" w:hAnsi="Arial" w:cs="Arial"/>
          <w:b/>
          <w:bCs/>
          <w:color w:val="000000" w:themeColor="text1"/>
          <w:sz w:val="28"/>
          <w:szCs w:val="28"/>
        </w:rPr>
      </w:pPr>
    </w:p>
    <w:p w14:paraId="208A728B" w14:textId="7F147CBA" w:rsidR="00F422E6" w:rsidRPr="00131BD9" w:rsidRDefault="00F422E6" w:rsidP="00131BD9">
      <w:pPr>
        <w:spacing w:line="270" w:lineRule="exact"/>
        <w:jc w:val="both"/>
        <w:rPr>
          <w:rFonts w:ascii="Arial" w:eastAsia="Arial" w:hAnsi="Arial" w:cs="Arial"/>
          <w:b/>
          <w:bCs/>
          <w:color w:val="000000" w:themeColor="text1"/>
          <w:sz w:val="28"/>
          <w:szCs w:val="28"/>
        </w:rPr>
      </w:pPr>
      <w:r>
        <w:rPr>
          <w:rFonts w:ascii="Arial" w:eastAsia="Arial" w:hAnsi="Arial" w:cs="Arial"/>
          <w:b/>
          <w:bCs/>
          <w:color w:val="000000" w:themeColor="text1"/>
          <w:sz w:val="28"/>
          <w:szCs w:val="28"/>
        </w:rPr>
        <w:t>Kas vyksta finansų rinkose? Spalio</w:t>
      </w:r>
      <w:r w:rsidRPr="0015437D">
        <w:rPr>
          <w:rFonts w:ascii="Arial" w:eastAsia="Arial" w:hAnsi="Arial" w:cs="Arial"/>
          <w:b/>
          <w:bCs/>
          <w:color w:val="000000" w:themeColor="text1"/>
          <w:sz w:val="28"/>
          <w:szCs w:val="28"/>
        </w:rPr>
        <w:t xml:space="preserve"> mėnesio apžvalga su „</w:t>
      </w:r>
      <w:proofErr w:type="spellStart"/>
      <w:r w:rsidRPr="0015437D">
        <w:rPr>
          <w:rFonts w:ascii="Arial" w:eastAsia="Arial" w:hAnsi="Arial" w:cs="Arial"/>
          <w:b/>
          <w:bCs/>
          <w:color w:val="000000" w:themeColor="text1"/>
          <w:sz w:val="28"/>
          <w:szCs w:val="28"/>
        </w:rPr>
        <w:t>Luminor</w:t>
      </w:r>
      <w:proofErr w:type="spellEnd"/>
      <w:r w:rsidRPr="0015437D">
        <w:rPr>
          <w:rFonts w:ascii="Arial" w:eastAsia="Arial" w:hAnsi="Arial" w:cs="Arial"/>
          <w:b/>
          <w:bCs/>
          <w:color w:val="000000" w:themeColor="text1"/>
          <w:sz w:val="28"/>
          <w:szCs w:val="28"/>
        </w:rPr>
        <w:t xml:space="preserve"> investicijų valdymas“ portfelio valdytoju Justu Daujotu</w:t>
      </w:r>
    </w:p>
    <w:p w14:paraId="1130C768" w14:textId="4405EAB5" w:rsidR="00F422E6" w:rsidRPr="00B838E8" w:rsidRDefault="00F422E6" w:rsidP="00F422E6">
      <w:pPr>
        <w:jc w:val="both"/>
        <w:rPr>
          <w:rFonts w:ascii="Arial" w:eastAsia="Arial" w:hAnsi="Arial" w:cs="Arial"/>
          <w:b/>
          <w:bCs/>
          <w:color w:val="000000" w:themeColor="text1"/>
        </w:rPr>
      </w:pPr>
      <w:r w:rsidRPr="00B838E8">
        <w:rPr>
          <w:rFonts w:ascii="Arial" w:eastAsia="Arial" w:hAnsi="Arial" w:cs="Arial"/>
          <w:b/>
          <w:bCs/>
          <w:color w:val="000000" w:themeColor="text1"/>
        </w:rPr>
        <w:t xml:space="preserve">Spalis </w:t>
      </w:r>
      <w:r>
        <w:rPr>
          <w:rFonts w:ascii="Arial" w:eastAsia="Arial" w:hAnsi="Arial" w:cs="Arial"/>
          <w:b/>
          <w:bCs/>
          <w:color w:val="000000" w:themeColor="text1"/>
        </w:rPr>
        <w:t xml:space="preserve">pasaulio akcijų rinkose </w:t>
      </w:r>
      <w:r w:rsidRPr="00B838E8">
        <w:rPr>
          <w:rFonts w:ascii="Arial" w:eastAsia="Arial" w:hAnsi="Arial" w:cs="Arial"/>
          <w:b/>
          <w:bCs/>
          <w:color w:val="000000" w:themeColor="text1"/>
        </w:rPr>
        <w:t>žymėjo trečią neigiamą mėnesį</w:t>
      </w:r>
      <w:r>
        <w:rPr>
          <w:rFonts w:ascii="Arial" w:eastAsia="Arial" w:hAnsi="Arial" w:cs="Arial"/>
          <w:b/>
          <w:bCs/>
          <w:color w:val="000000" w:themeColor="text1"/>
        </w:rPr>
        <w:t xml:space="preserve"> iš eilės.</w:t>
      </w:r>
      <w:r w:rsidRPr="00B838E8">
        <w:rPr>
          <w:rFonts w:ascii="Arial" w:eastAsia="Arial" w:hAnsi="Arial" w:cs="Arial"/>
          <w:b/>
          <w:bCs/>
          <w:color w:val="000000" w:themeColor="text1"/>
        </w:rPr>
        <w:t xml:space="preserve"> Griežta centrinių bankų politika, atsargi įmonių komunikacija dėl ateities perspektyvų ir geopolitinis neužtikrintumas prisidėjo prie mažesnio apetito</w:t>
      </w:r>
      <w:r>
        <w:rPr>
          <w:rFonts w:ascii="Arial" w:eastAsia="Arial" w:hAnsi="Arial" w:cs="Arial"/>
          <w:b/>
          <w:bCs/>
          <w:color w:val="000000" w:themeColor="text1"/>
        </w:rPr>
        <w:t xml:space="preserve"> rizikai</w:t>
      </w:r>
      <w:r w:rsidRPr="00B838E8">
        <w:rPr>
          <w:rFonts w:ascii="Arial" w:eastAsia="Arial" w:hAnsi="Arial" w:cs="Arial"/>
          <w:b/>
          <w:bCs/>
          <w:color w:val="000000" w:themeColor="text1"/>
        </w:rPr>
        <w:t xml:space="preserve">. </w:t>
      </w:r>
      <w:r>
        <w:rPr>
          <w:rFonts w:ascii="Arial" w:eastAsia="Arial" w:hAnsi="Arial" w:cs="Arial"/>
          <w:b/>
          <w:bCs/>
          <w:color w:val="000000" w:themeColor="text1"/>
        </w:rPr>
        <w:t>Dėl t</w:t>
      </w:r>
      <w:r w:rsidRPr="00BE2C03">
        <w:rPr>
          <w:rFonts w:ascii="Arial" w:eastAsia="Arial" w:hAnsi="Arial" w:cs="Arial"/>
          <w:b/>
          <w:bCs/>
          <w:color w:val="000000" w:themeColor="text1"/>
        </w:rPr>
        <w:t>ebesitęsian</w:t>
      </w:r>
      <w:r>
        <w:rPr>
          <w:rFonts w:ascii="Arial" w:eastAsia="Arial" w:hAnsi="Arial" w:cs="Arial"/>
          <w:b/>
          <w:bCs/>
          <w:color w:val="000000" w:themeColor="text1"/>
        </w:rPr>
        <w:t>čios</w:t>
      </w:r>
      <w:r w:rsidRPr="00BE2C03">
        <w:rPr>
          <w:rFonts w:ascii="Arial" w:eastAsia="Arial" w:hAnsi="Arial" w:cs="Arial"/>
          <w:b/>
          <w:bCs/>
          <w:color w:val="000000" w:themeColor="text1"/>
        </w:rPr>
        <w:t xml:space="preserve"> JAV fiskalinės politikos kriz</w:t>
      </w:r>
      <w:r>
        <w:rPr>
          <w:rFonts w:ascii="Arial" w:eastAsia="Arial" w:hAnsi="Arial" w:cs="Arial"/>
          <w:b/>
          <w:bCs/>
          <w:color w:val="000000" w:themeColor="text1"/>
        </w:rPr>
        <w:t>ės</w:t>
      </w:r>
      <w:r w:rsidRPr="00BE2C03">
        <w:rPr>
          <w:rFonts w:ascii="Arial" w:eastAsia="Arial" w:hAnsi="Arial" w:cs="Arial"/>
          <w:b/>
          <w:bCs/>
          <w:color w:val="000000" w:themeColor="text1"/>
        </w:rPr>
        <w:t xml:space="preserve"> ir mažėjan</w:t>
      </w:r>
      <w:r>
        <w:rPr>
          <w:rFonts w:ascii="Arial" w:eastAsia="Arial" w:hAnsi="Arial" w:cs="Arial"/>
          <w:b/>
          <w:bCs/>
          <w:color w:val="000000" w:themeColor="text1"/>
        </w:rPr>
        <w:t>čios</w:t>
      </w:r>
      <w:r w:rsidRPr="00BE2C03">
        <w:rPr>
          <w:rFonts w:ascii="Arial" w:eastAsia="Arial" w:hAnsi="Arial" w:cs="Arial"/>
          <w:b/>
          <w:bCs/>
          <w:color w:val="000000" w:themeColor="text1"/>
        </w:rPr>
        <w:t xml:space="preserve"> </w:t>
      </w:r>
      <w:r>
        <w:rPr>
          <w:rFonts w:ascii="Arial" w:eastAsia="Arial" w:hAnsi="Arial" w:cs="Arial"/>
          <w:b/>
          <w:bCs/>
          <w:color w:val="000000" w:themeColor="text1"/>
        </w:rPr>
        <w:t xml:space="preserve">tarptautinės paklausos </w:t>
      </w:r>
      <w:r w:rsidRPr="00BE2C03">
        <w:rPr>
          <w:rFonts w:ascii="Arial" w:eastAsia="Arial" w:hAnsi="Arial" w:cs="Arial"/>
          <w:b/>
          <w:bCs/>
          <w:color w:val="000000" w:themeColor="text1"/>
        </w:rPr>
        <w:t>šios valstybės skol</w:t>
      </w:r>
      <w:r>
        <w:rPr>
          <w:rFonts w:ascii="Arial" w:eastAsia="Arial" w:hAnsi="Arial" w:cs="Arial"/>
          <w:b/>
          <w:bCs/>
          <w:color w:val="000000" w:themeColor="text1"/>
        </w:rPr>
        <w:t>ai</w:t>
      </w:r>
      <w:r w:rsidR="001A444D">
        <w:rPr>
          <w:rFonts w:ascii="Arial" w:eastAsia="Arial" w:hAnsi="Arial" w:cs="Arial"/>
          <w:b/>
          <w:bCs/>
          <w:color w:val="000000" w:themeColor="text1"/>
        </w:rPr>
        <w:t xml:space="preserve"> </w:t>
      </w:r>
      <w:r>
        <w:rPr>
          <w:rFonts w:ascii="Arial" w:eastAsia="Arial" w:hAnsi="Arial" w:cs="Arial"/>
          <w:b/>
          <w:bCs/>
          <w:color w:val="000000" w:themeColor="text1"/>
        </w:rPr>
        <w:t>p</w:t>
      </w:r>
      <w:r w:rsidRPr="00B838E8">
        <w:rPr>
          <w:rFonts w:ascii="Arial" w:eastAsia="Arial" w:hAnsi="Arial" w:cs="Arial"/>
          <w:b/>
          <w:bCs/>
          <w:color w:val="000000" w:themeColor="text1"/>
        </w:rPr>
        <w:t>asaulio obligacijų rink</w:t>
      </w:r>
      <w:r>
        <w:rPr>
          <w:rFonts w:ascii="Arial" w:eastAsia="Arial" w:hAnsi="Arial" w:cs="Arial"/>
          <w:b/>
          <w:bCs/>
          <w:color w:val="000000" w:themeColor="text1"/>
        </w:rPr>
        <w:t>ai spalio mėnuo</w:t>
      </w:r>
      <w:r w:rsidRPr="00B838E8">
        <w:rPr>
          <w:rFonts w:ascii="Arial" w:eastAsia="Arial" w:hAnsi="Arial" w:cs="Arial"/>
          <w:b/>
          <w:bCs/>
          <w:color w:val="000000" w:themeColor="text1"/>
        </w:rPr>
        <w:t xml:space="preserve"> taip pat</w:t>
      </w:r>
      <w:r>
        <w:rPr>
          <w:rFonts w:ascii="Arial" w:eastAsia="Arial" w:hAnsi="Arial" w:cs="Arial"/>
          <w:b/>
          <w:bCs/>
          <w:color w:val="000000" w:themeColor="text1"/>
        </w:rPr>
        <w:t xml:space="preserve"> buvo neigiamas. </w:t>
      </w:r>
    </w:p>
    <w:p w14:paraId="175E9E60" w14:textId="604D4129"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Atrodo, </w:t>
      </w:r>
      <w:r>
        <w:rPr>
          <w:rFonts w:ascii="Arial" w:eastAsia="Arial" w:hAnsi="Arial" w:cs="Arial"/>
          <w:color w:val="000000" w:themeColor="text1"/>
        </w:rPr>
        <w:t>kad</w:t>
      </w:r>
      <w:r w:rsidRPr="002F1738">
        <w:rPr>
          <w:rFonts w:ascii="Arial" w:eastAsia="Arial" w:hAnsi="Arial" w:cs="Arial"/>
          <w:color w:val="000000" w:themeColor="text1"/>
        </w:rPr>
        <w:t xml:space="preserve"> didelė dalis dabartinių neigiamų naujienų jau yra įskaičiuota į finansinių aktyvų kainas</w:t>
      </w:r>
      <w:r>
        <w:rPr>
          <w:rFonts w:ascii="Arial" w:eastAsia="Arial" w:hAnsi="Arial" w:cs="Arial"/>
          <w:color w:val="000000" w:themeColor="text1"/>
        </w:rPr>
        <w:t>, dėl ko</w:t>
      </w:r>
      <w:r w:rsidRPr="002F1738">
        <w:rPr>
          <w:rFonts w:ascii="Arial" w:eastAsia="Arial" w:hAnsi="Arial" w:cs="Arial"/>
          <w:color w:val="000000" w:themeColor="text1"/>
        </w:rPr>
        <w:t xml:space="preserve"> ir sulaukėme reikšmingo vertės kritimo prieš sezoniškai palankų metų pabaigos laikotarpį. Vis tik</w:t>
      </w:r>
      <w:r w:rsidR="001A444D">
        <w:rPr>
          <w:rFonts w:ascii="Arial" w:eastAsia="Arial" w:hAnsi="Arial" w:cs="Arial"/>
          <w:color w:val="000000" w:themeColor="text1"/>
        </w:rPr>
        <w:t xml:space="preserve"> </w:t>
      </w:r>
      <w:r w:rsidRPr="002F1738">
        <w:rPr>
          <w:rFonts w:ascii="Arial" w:eastAsia="Arial" w:hAnsi="Arial" w:cs="Arial"/>
          <w:color w:val="000000" w:themeColor="text1"/>
        </w:rPr>
        <w:t xml:space="preserve">neigiamų tendencijų pokyčio greičiausiai </w:t>
      </w:r>
      <w:r>
        <w:rPr>
          <w:rFonts w:ascii="Arial" w:eastAsia="Arial" w:hAnsi="Arial" w:cs="Arial"/>
          <w:color w:val="000000" w:themeColor="text1"/>
        </w:rPr>
        <w:t xml:space="preserve">neverta tikėtis, kol nebus </w:t>
      </w:r>
      <w:r w:rsidRPr="002F1738">
        <w:rPr>
          <w:rFonts w:ascii="Arial" w:eastAsia="Arial" w:hAnsi="Arial" w:cs="Arial"/>
          <w:color w:val="000000" w:themeColor="text1"/>
        </w:rPr>
        <w:t xml:space="preserve">aiškesnių ženklų dėl laisvėjančios pinigų politikos ar geresnių trečiojo ketvirčio rezultatų iš jų dar nepristačiusių įmonių. </w:t>
      </w:r>
    </w:p>
    <w:p w14:paraId="23EE8831" w14:textId="77777777" w:rsidR="00F422E6" w:rsidRPr="00B838E8" w:rsidRDefault="00F422E6" w:rsidP="00F422E6">
      <w:pPr>
        <w:jc w:val="both"/>
        <w:rPr>
          <w:rFonts w:ascii="Arial" w:eastAsia="Arial" w:hAnsi="Arial" w:cs="Arial"/>
          <w:b/>
          <w:bCs/>
          <w:color w:val="000000" w:themeColor="text1"/>
        </w:rPr>
      </w:pPr>
      <w:r w:rsidRPr="00B838E8">
        <w:rPr>
          <w:rFonts w:ascii="Arial" w:eastAsia="Arial" w:hAnsi="Arial" w:cs="Arial"/>
          <w:b/>
          <w:bCs/>
          <w:color w:val="000000" w:themeColor="text1"/>
        </w:rPr>
        <w:t>Ribota rinkų reakcija į Izraelio-</w:t>
      </w:r>
      <w:proofErr w:type="spellStart"/>
      <w:r w:rsidRPr="00B838E8">
        <w:rPr>
          <w:rFonts w:ascii="Arial" w:eastAsia="Arial" w:hAnsi="Arial" w:cs="Arial"/>
          <w:b/>
          <w:bCs/>
          <w:color w:val="000000" w:themeColor="text1"/>
        </w:rPr>
        <w:t>Hamas</w:t>
      </w:r>
      <w:proofErr w:type="spellEnd"/>
      <w:r w:rsidRPr="00B838E8">
        <w:rPr>
          <w:rFonts w:ascii="Arial" w:eastAsia="Arial" w:hAnsi="Arial" w:cs="Arial"/>
          <w:b/>
          <w:bCs/>
          <w:color w:val="000000" w:themeColor="text1"/>
        </w:rPr>
        <w:t xml:space="preserve"> karą</w:t>
      </w:r>
    </w:p>
    <w:p w14:paraId="10EB85F0" w14:textId="77777777" w:rsidR="00F422E6"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Geopolitiniai konfliktai dažnai prikausto didžiąją dalį spaudos dėmesio, tačiau </w:t>
      </w:r>
      <w:r>
        <w:rPr>
          <w:rFonts w:ascii="Arial" w:eastAsia="Arial" w:hAnsi="Arial" w:cs="Arial"/>
          <w:color w:val="000000" w:themeColor="text1"/>
        </w:rPr>
        <w:t xml:space="preserve">tai </w:t>
      </w:r>
      <w:r w:rsidRPr="002F1738">
        <w:rPr>
          <w:rFonts w:ascii="Arial" w:eastAsia="Arial" w:hAnsi="Arial" w:cs="Arial"/>
          <w:color w:val="000000" w:themeColor="text1"/>
        </w:rPr>
        <w:t xml:space="preserve">nėra lemiamas </w:t>
      </w:r>
      <w:r>
        <w:rPr>
          <w:rFonts w:ascii="Arial" w:eastAsia="Arial" w:hAnsi="Arial" w:cs="Arial"/>
          <w:color w:val="000000" w:themeColor="text1"/>
        </w:rPr>
        <w:t xml:space="preserve">veiksnys </w:t>
      </w:r>
      <w:r w:rsidRPr="002F1738">
        <w:rPr>
          <w:rFonts w:ascii="Arial" w:eastAsia="Arial" w:hAnsi="Arial" w:cs="Arial"/>
          <w:color w:val="000000" w:themeColor="text1"/>
        </w:rPr>
        <w:t>finansinių aktyvų kainose</w:t>
      </w:r>
      <w:r>
        <w:rPr>
          <w:rFonts w:ascii="Arial" w:eastAsia="Arial" w:hAnsi="Arial" w:cs="Arial"/>
          <w:color w:val="000000" w:themeColor="text1"/>
        </w:rPr>
        <w:t xml:space="preserve">. </w:t>
      </w:r>
      <w:r w:rsidRPr="002F1738">
        <w:rPr>
          <w:rFonts w:ascii="Arial" w:eastAsia="Arial" w:hAnsi="Arial" w:cs="Arial"/>
          <w:color w:val="000000" w:themeColor="text1"/>
        </w:rPr>
        <w:t>Bent jau tose, kurios sudaro pagrindinę dalį pensijų fondų. Didžiausia turto klasė fondų portfeliuose</w:t>
      </w:r>
      <w:r>
        <w:rPr>
          <w:rFonts w:ascii="Arial" w:eastAsia="Arial" w:hAnsi="Arial" w:cs="Arial"/>
          <w:color w:val="000000" w:themeColor="text1"/>
        </w:rPr>
        <w:t xml:space="preserve"> –</w:t>
      </w:r>
      <w:r w:rsidRPr="002F1738">
        <w:rPr>
          <w:rFonts w:ascii="Arial" w:eastAsia="Arial" w:hAnsi="Arial" w:cs="Arial"/>
          <w:color w:val="000000" w:themeColor="text1"/>
        </w:rPr>
        <w:t xml:space="preserve"> akcijos</w:t>
      </w:r>
      <w:r>
        <w:rPr>
          <w:rFonts w:ascii="Arial" w:eastAsia="Arial" w:hAnsi="Arial" w:cs="Arial"/>
          <w:color w:val="000000" w:themeColor="text1"/>
        </w:rPr>
        <w:t xml:space="preserve"> –</w:t>
      </w:r>
      <w:r w:rsidRPr="002F1738">
        <w:rPr>
          <w:rFonts w:ascii="Arial" w:eastAsia="Arial" w:hAnsi="Arial" w:cs="Arial"/>
          <w:color w:val="000000" w:themeColor="text1"/>
        </w:rPr>
        <w:t xml:space="preserve"> turėjo neigiamą mėnesį, tačiau tik nedidelė dalis įmonių pabrėžė karą kaip reikšmingą veiksnį. </w:t>
      </w:r>
    </w:p>
    <w:p w14:paraId="367DFC43"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Šis faktas nestebina, turint omenyje, kad JAV akcijų biržose </w:t>
      </w:r>
      <w:proofErr w:type="spellStart"/>
      <w:r w:rsidRPr="002F1738">
        <w:rPr>
          <w:rFonts w:ascii="Arial" w:eastAsia="Arial" w:hAnsi="Arial" w:cs="Arial"/>
          <w:color w:val="000000" w:themeColor="text1"/>
        </w:rPr>
        <w:t>listinguo</w:t>
      </w:r>
      <w:r>
        <w:rPr>
          <w:rFonts w:ascii="Arial" w:eastAsia="Arial" w:hAnsi="Arial" w:cs="Arial"/>
          <w:color w:val="000000" w:themeColor="text1"/>
        </w:rPr>
        <w:t>jamų</w:t>
      </w:r>
      <w:proofErr w:type="spellEnd"/>
      <w:r w:rsidRPr="002F1738">
        <w:rPr>
          <w:rFonts w:ascii="Arial" w:eastAsia="Arial" w:hAnsi="Arial" w:cs="Arial"/>
          <w:color w:val="000000" w:themeColor="text1"/>
        </w:rPr>
        <w:t xml:space="preserve"> įmonių pajamos iš Izraelio sudaro mažiau nei 1</w:t>
      </w:r>
      <w:r>
        <w:rPr>
          <w:rFonts w:ascii="Arial" w:eastAsia="Arial" w:hAnsi="Arial" w:cs="Arial"/>
          <w:color w:val="000000" w:themeColor="text1"/>
        </w:rPr>
        <w:t xml:space="preserve"> proc.</w:t>
      </w:r>
      <w:r w:rsidRPr="002F1738">
        <w:rPr>
          <w:rFonts w:ascii="Arial" w:eastAsia="Arial" w:hAnsi="Arial" w:cs="Arial"/>
          <w:color w:val="000000" w:themeColor="text1"/>
        </w:rPr>
        <w:t>, o Artimųjų Rytų regionas – mažiau nei 3</w:t>
      </w:r>
      <w:r>
        <w:rPr>
          <w:rFonts w:ascii="Arial" w:eastAsia="Arial" w:hAnsi="Arial" w:cs="Arial"/>
          <w:color w:val="000000" w:themeColor="text1"/>
        </w:rPr>
        <w:t xml:space="preserve"> proc. visų pajamų.</w:t>
      </w:r>
      <w:r w:rsidRPr="002F1738">
        <w:rPr>
          <w:rFonts w:ascii="Arial" w:eastAsia="Arial" w:hAnsi="Arial" w:cs="Arial"/>
          <w:color w:val="000000" w:themeColor="text1"/>
        </w:rPr>
        <w:t xml:space="preserve"> Tiesa, dalis atskirų sektorių </w:t>
      </w:r>
      <w:r>
        <w:rPr>
          <w:rFonts w:ascii="Arial" w:eastAsia="Arial" w:hAnsi="Arial" w:cs="Arial"/>
          <w:color w:val="000000" w:themeColor="text1"/>
        </w:rPr>
        <w:t xml:space="preserve">sureagavo </w:t>
      </w:r>
      <w:r w:rsidRPr="002F1738">
        <w:rPr>
          <w:rFonts w:ascii="Arial" w:eastAsia="Arial" w:hAnsi="Arial" w:cs="Arial"/>
          <w:color w:val="000000" w:themeColor="text1"/>
        </w:rPr>
        <w:t>jautriau</w:t>
      </w:r>
      <w:r>
        <w:rPr>
          <w:rFonts w:ascii="Arial" w:eastAsia="Arial" w:hAnsi="Arial" w:cs="Arial"/>
          <w:color w:val="000000" w:themeColor="text1"/>
        </w:rPr>
        <w:t xml:space="preserve">, tarp jų – </w:t>
      </w:r>
      <w:r w:rsidRPr="002F1738">
        <w:rPr>
          <w:rFonts w:ascii="Arial" w:eastAsia="Arial" w:hAnsi="Arial" w:cs="Arial"/>
          <w:color w:val="000000" w:themeColor="text1"/>
        </w:rPr>
        <w:t xml:space="preserve">oro linijos, logistika ir, kiek netikėtai, socialinių tinklų platformos. Tiek „Meta </w:t>
      </w:r>
      <w:proofErr w:type="spellStart"/>
      <w:r w:rsidRPr="002F1738">
        <w:rPr>
          <w:rFonts w:ascii="Arial" w:eastAsia="Arial" w:hAnsi="Arial" w:cs="Arial"/>
          <w:color w:val="000000" w:themeColor="text1"/>
        </w:rPr>
        <w:t>Platforms</w:t>
      </w:r>
      <w:proofErr w:type="spellEnd"/>
      <w:r w:rsidRPr="002F1738">
        <w:rPr>
          <w:rFonts w:ascii="Arial" w:eastAsia="Arial" w:hAnsi="Arial" w:cs="Arial"/>
          <w:color w:val="000000" w:themeColor="text1"/>
        </w:rPr>
        <w:t>“, tiek „</w:t>
      </w:r>
      <w:proofErr w:type="spellStart"/>
      <w:r w:rsidRPr="002F1738">
        <w:rPr>
          <w:rFonts w:ascii="Arial" w:eastAsia="Arial" w:hAnsi="Arial" w:cs="Arial"/>
          <w:color w:val="000000" w:themeColor="text1"/>
        </w:rPr>
        <w:t>Snap</w:t>
      </w:r>
      <w:proofErr w:type="spellEnd"/>
      <w:r w:rsidRPr="002F1738">
        <w:rPr>
          <w:rFonts w:ascii="Arial" w:eastAsia="Arial" w:hAnsi="Arial" w:cs="Arial"/>
          <w:color w:val="000000" w:themeColor="text1"/>
        </w:rPr>
        <w:t>“ savo ketvirtinių rezultatų apžvalgoje pabrėžė, kad nuo antros spalio savaitės paklausa reklamai susitraukė panašiai</w:t>
      </w:r>
      <w:r>
        <w:rPr>
          <w:rFonts w:ascii="Arial" w:eastAsia="Arial" w:hAnsi="Arial" w:cs="Arial"/>
          <w:color w:val="000000" w:themeColor="text1"/>
        </w:rPr>
        <w:t xml:space="preserve">, </w:t>
      </w:r>
      <w:r w:rsidRPr="002F1738">
        <w:rPr>
          <w:rFonts w:ascii="Arial" w:eastAsia="Arial" w:hAnsi="Arial" w:cs="Arial"/>
          <w:color w:val="000000" w:themeColor="text1"/>
        </w:rPr>
        <w:t>kaip prasidėjus Rusijos invazijai į Ukrainą. Kita</w:t>
      </w:r>
      <w:r>
        <w:rPr>
          <w:rFonts w:ascii="Arial" w:eastAsia="Arial" w:hAnsi="Arial" w:cs="Arial"/>
          <w:color w:val="000000" w:themeColor="text1"/>
        </w:rPr>
        <w:t xml:space="preserve"> </w:t>
      </w:r>
      <w:r w:rsidRPr="002F1738">
        <w:rPr>
          <w:rFonts w:ascii="Arial" w:eastAsia="Arial" w:hAnsi="Arial" w:cs="Arial"/>
          <w:color w:val="000000" w:themeColor="text1"/>
        </w:rPr>
        <w:t>vertus, kitų sektorių</w:t>
      </w:r>
      <w:r>
        <w:rPr>
          <w:rFonts w:ascii="Arial" w:eastAsia="Arial" w:hAnsi="Arial" w:cs="Arial"/>
          <w:color w:val="000000" w:themeColor="text1"/>
        </w:rPr>
        <w:t>,</w:t>
      </w:r>
      <w:r w:rsidRPr="002F1738">
        <w:rPr>
          <w:rFonts w:ascii="Arial" w:eastAsia="Arial" w:hAnsi="Arial" w:cs="Arial"/>
          <w:color w:val="000000" w:themeColor="text1"/>
        </w:rPr>
        <w:t xml:space="preserve"> kaip gynybos pramonės</w:t>
      </w:r>
      <w:r>
        <w:rPr>
          <w:rFonts w:ascii="Arial" w:eastAsia="Arial" w:hAnsi="Arial" w:cs="Arial"/>
          <w:color w:val="000000" w:themeColor="text1"/>
        </w:rPr>
        <w:t>, akcijos</w:t>
      </w:r>
      <w:r w:rsidRPr="002F1738">
        <w:rPr>
          <w:rFonts w:ascii="Arial" w:eastAsia="Arial" w:hAnsi="Arial" w:cs="Arial"/>
          <w:color w:val="000000" w:themeColor="text1"/>
        </w:rPr>
        <w:t xml:space="preserve"> šį mėnesį ženkliai lenkė bendros rinkos grąžą, </w:t>
      </w:r>
      <w:r>
        <w:rPr>
          <w:rFonts w:ascii="Arial" w:eastAsia="Arial" w:hAnsi="Arial" w:cs="Arial"/>
          <w:color w:val="000000" w:themeColor="text1"/>
        </w:rPr>
        <w:t xml:space="preserve">nes </w:t>
      </w:r>
      <w:r w:rsidRPr="002F1738">
        <w:rPr>
          <w:rFonts w:ascii="Arial" w:eastAsia="Arial" w:hAnsi="Arial" w:cs="Arial"/>
          <w:color w:val="000000" w:themeColor="text1"/>
        </w:rPr>
        <w:t>aug</w:t>
      </w:r>
      <w:r>
        <w:rPr>
          <w:rFonts w:ascii="Arial" w:eastAsia="Arial" w:hAnsi="Arial" w:cs="Arial"/>
          <w:color w:val="000000" w:themeColor="text1"/>
        </w:rPr>
        <w:t>o</w:t>
      </w:r>
      <w:r w:rsidRPr="002F1738">
        <w:rPr>
          <w:rFonts w:ascii="Arial" w:eastAsia="Arial" w:hAnsi="Arial" w:cs="Arial"/>
          <w:color w:val="000000" w:themeColor="text1"/>
        </w:rPr>
        <w:t xml:space="preserve"> lūkesčia</w:t>
      </w:r>
      <w:r>
        <w:rPr>
          <w:rFonts w:ascii="Arial" w:eastAsia="Arial" w:hAnsi="Arial" w:cs="Arial"/>
          <w:color w:val="000000" w:themeColor="text1"/>
        </w:rPr>
        <w:t>i</w:t>
      </w:r>
      <w:r w:rsidRPr="002F1738">
        <w:rPr>
          <w:rFonts w:ascii="Arial" w:eastAsia="Arial" w:hAnsi="Arial" w:cs="Arial"/>
          <w:color w:val="000000" w:themeColor="text1"/>
        </w:rPr>
        <w:t xml:space="preserve"> dėl didesnių išlaidų gynybai. </w:t>
      </w:r>
    </w:p>
    <w:p w14:paraId="1A437966"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Obligacijų rinka neramiuose</w:t>
      </w:r>
      <w:r>
        <w:rPr>
          <w:rFonts w:ascii="Arial" w:eastAsia="Arial" w:hAnsi="Arial" w:cs="Arial"/>
          <w:color w:val="000000" w:themeColor="text1"/>
        </w:rPr>
        <w:t xml:space="preserve"> </w:t>
      </w:r>
      <w:r w:rsidRPr="002F1738">
        <w:rPr>
          <w:rFonts w:ascii="Arial" w:eastAsia="Arial" w:hAnsi="Arial" w:cs="Arial"/>
          <w:color w:val="000000" w:themeColor="text1"/>
        </w:rPr>
        <w:t>–</w:t>
      </w:r>
      <w:r>
        <w:rPr>
          <w:rFonts w:ascii="Arial" w:eastAsia="Arial" w:hAnsi="Arial" w:cs="Arial"/>
          <w:color w:val="000000" w:themeColor="text1"/>
        </w:rPr>
        <w:t xml:space="preserve"> pavyzdžiui, karo </w:t>
      </w:r>
      <w:r w:rsidRPr="002F1738">
        <w:rPr>
          <w:rFonts w:ascii="Arial" w:eastAsia="Arial" w:hAnsi="Arial" w:cs="Arial"/>
          <w:color w:val="000000" w:themeColor="text1"/>
        </w:rPr>
        <w:t xml:space="preserve">– laikuose, </w:t>
      </w:r>
      <w:r>
        <w:rPr>
          <w:rFonts w:ascii="Arial" w:eastAsia="Arial" w:hAnsi="Arial" w:cs="Arial"/>
          <w:color w:val="000000" w:themeColor="text1"/>
        </w:rPr>
        <w:t xml:space="preserve">įprastai yra matoma kaip saugus užutėkis investuotojams, </w:t>
      </w:r>
      <w:r w:rsidRPr="002F1738">
        <w:rPr>
          <w:rFonts w:ascii="Arial" w:eastAsia="Arial" w:hAnsi="Arial" w:cs="Arial"/>
          <w:color w:val="000000" w:themeColor="text1"/>
        </w:rPr>
        <w:t xml:space="preserve">tačiau kiti faktoriai </w:t>
      </w:r>
      <w:r>
        <w:rPr>
          <w:rFonts w:ascii="Arial" w:eastAsia="Arial" w:hAnsi="Arial" w:cs="Arial"/>
          <w:color w:val="000000" w:themeColor="text1"/>
        </w:rPr>
        <w:t xml:space="preserve">spalio mėnesį </w:t>
      </w:r>
      <w:r w:rsidRPr="002F1738">
        <w:rPr>
          <w:rFonts w:ascii="Arial" w:eastAsia="Arial" w:hAnsi="Arial" w:cs="Arial"/>
          <w:color w:val="000000" w:themeColor="text1"/>
        </w:rPr>
        <w:t xml:space="preserve">nustelbė </w:t>
      </w:r>
      <w:r>
        <w:rPr>
          <w:rFonts w:ascii="Arial" w:eastAsia="Arial" w:hAnsi="Arial" w:cs="Arial"/>
          <w:color w:val="000000" w:themeColor="text1"/>
        </w:rPr>
        <w:t>šį</w:t>
      </w:r>
      <w:r w:rsidRPr="002F1738">
        <w:rPr>
          <w:rFonts w:ascii="Arial" w:eastAsia="Arial" w:hAnsi="Arial" w:cs="Arial"/>
          <w:color w:val="000000" w:themeColor="text1"/>
        </w:rPr>
        <w:t xml:space="preserve"> efektą. Kiek didesnė nei tikėtasi infliacija JAV ir stipresni mažmeninės prekybos duomenys sukūrė </w:t>
      </w:r>
      <w:r>
        <w:rPr>
          <w:rFonts w:ascii="Arial" w:eastAsia="Arial" w:hAnsi="Arial" w:cs="Arial"/>
          <w:color w:val="000000" w:themeColor="text1"/>
        </w:rPr>
        <w:t>įsitikinim</w:t>
      </w:r>
      <w:r w:rsidRPr="002F1738">
        <w:rPr>
          <w:rFonts w:ascii="Arial" w:eastAsia="Arial" w:hAnsi="Arial" w:cs="Arial"/>
          <w:color w:val="000000" w:themeColor="text1"/>
        </w:rPr>
        <w:t>ą</w:t>
      </w:r>
      <w:r w:rsidRPr="002F1738">
        <w:rPr>
          <w:rFonts w:ascii="Arial" w:eastAsia="Arial" w:hAnsi="Arial" w:cs="Arial"/>
          <w:color w:val="000000" w:themeColor="text1"/>
        </w:rPr>
        <w:t xml:space="preserve">, </w:t>
      </w:r>
      <w:r>
        <w:rPr>
          <w:rFonts w:ascii="Arial" w:eastAsia="Arial" w:hAnsi="Arial" w:cs="Arial"/>
          <w:color w:val="000000" w:themeColor="text1"/>
        </w:rPr>
        <w:t>kad</w:t>
      </w:r>
      <w:r w:rsidRPr="002F1738">
        <w:rPr>
          <w:rFonts w:ascii="Arial" w:eastAsia="Arial" w:hAnsi="Arial" w:cs="Arial"/>
          <w:color w:val="000000" w:themeColor="text1"/>
        </w:rPr>
        <w:t xml:space="preserve"> centriniai bankai vis dar gali laikyti palūkanų normas aukštame lygyje ilgiau</w:t>
      </w:r>
      <w:r>
        <w:rPr>
          <w:rFonts w:ascii="Arial" w:eastAsia="Arial" w:hAnsi="Arial" w:cs="Arial"/>
          <w:color w:val="000000" w:themeColor="text1"/>
        </w:rPr>
        <w:t xml:space="preserve"> </w:t>
      </w:r>
      <w:r w:rsidRPr="002F1738">
        <w:rPr>
          <w:rFonts w:ascii="Arial" w:eastAsia="Arial" w:hAnsi="Arial" w:cs="Arial"/>
          <w:color w:val="000000" w:themeColor="text1"/>
        </w:rPr>
        <w:t>– kol infliacija grįš arčiau ilgalaikio tikslo. Tuo pačiu JAV</w:t>
      </w:r>
      <w:r>
        <w:rPr>
          <w:rFonts w:ascii="Arial" w:eastAsia="Arial" w:hAnsi="Arial" w:cs="Arial"/>
          <w:color w:val="000000" w:themeColor="text1"/>
        </w:rPr>
        <w:t>,</w:t>
      </w:r>
      <w:r w:rsidRPr="002F1738">
        <w:rPr>
          <w:rFonts w:ascii="Arial" w:eastAsia="Arial" w:hAnsi="Arial" w:cs="Arial"/>
          <w:color w:val="000000" w:themeColor="text1"/>
        </w:rPr>
        <w:t xml:space="preserve"> nepaisant biudžeto deficito</w:t>
      </w:r>
      <w:r>
        <w:rPr>
          <w:rFonts w:ascii="Arial" w:eastAsia="Arial" w:hAnsi="Arial" w:cs="Arial"/>
          <w:color w:val="000000" w:themeColor="text1"/>
        </w:rPr>
        <w:t>,</w:t>
      </w:r>
      <w:r w:rsidRPr="002F1738">
        <w:rPr>
          <w:rFonts w:ascii="Arial" w:eastAsia="Arial" w:hAnsi="Arial" w:cs="Arial"/>
          <w:color w:val="000000" w:themeColor="text1"/>
        </w:rPr>
        <w:t xml:space="preserve"> didina skolos emisijas, tačiau paklausa </w:t>
      </w:r>
      <w:r>
        <w:rPr>
          <w:rFonts w:ascii="Arial" w:eastAsia="Arial" w:hAnsi="Arial" w:cs="Arial"/>
          <w:color w:val="000000" w:themeColor="text1"/>
        </w:rPr>
        <w:t xml:space="preserve">joms </w:t>
      </w:r>
      <w:r w:rsidRPr="002F1738">
        <w:rPr>
          <w:rFonts w:ascii="Arial" w:eastAsia="Arial" w:hAnsi="Arial" w:cs="Arial"/>
          <w:color w:val="000000" w:themeColor="text1"/>
        </w:rPr>
        <w:t>mąžta tiek dėl geopolitinių veiksnių (Kinija investuoja vis mažiau), tiek dėl kitų rinkų patrauklumo (Japonijos investuotojai turi teigiamas palūkanas namų rinkoje).</w:t>
      </w:r>
    </w:p>
    <w:p w14:paraId="2994F67A"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Kitos turto klasės, į kurias pensijų fondai negali tiesiogiai investuoti, turėjo aiškesnį tiesioginį sąryšį su karo įvykiais. </w:t>
      </w:r>
      <w:r>
        <w:rPr>
          <w:rFonts w:ascii="Arial" w:eastAsia="Arial" w:hAnsi="Arial" w:cs="Arial"/>
          <w:color w:val="000000" w:themeColor="text1"/>
        </w:rPr>
        <w:t>P</w:t>
      </w:r>
      <w:r w:rsidRPr="002F1738">
        <w:rPr>
          <w:rFonts w:ascii="Arial" w:eastAsia="Arial" w:hAnsi="Arial" w:cs="Arial"/>
          <w:color w:val="000000" w:themeColor="text1"/>
        </w:rPr>
        <w:t>irmosiomis savaitė</w:t>
      </w:r>
      <w:r>
        <w:rPr>
          <w:rFonts w:ascii="Arial" w:eastAsia="Arial" w:hAnsi="Arial" w:cs="Arial"/>
          <w:color w:val="000000" w:themeColor="text1"/>
        </w:rPr>
        <w:t>mi</w:t>
      </w:r>
      <w:r w:rsidRPr="002F1738">
        <w:rPr>
          <w:rFonts w:ascii="Arial" w:eastAsia="Arial" w:hAnsi="Arial" w:cs="Arial"/>
          <w:color w:val="000000" w:themeColor="text1"/>
        </w:rPr>
        <w:t xml:space="preserve">s </w:t>
      </w:r>
      <w:r>
        <w:rPr>
          <w:rFonts w:ascii="Arial" w:eastAsia="Arial" w:hAnsi="Arial" w:cs="Arial"/>
          <w:color w:val="000000" w:themeColor="text1"/>
        </w:rPr>
        <w:t>n</w:t>
      </w:r>
      <w:r w:rsidRPr="002F1738">
        <w:rPr>
          <w:rFonts w:ascii="Arial" w:eastAsia="Arial" w:hAnsi="Arial" w:cs="Arial"/>
          <w:color w:val="000000" w:themeColor="text1"/>
        </w:rPr>
        <w:t xml:space="preserve">aftos kainos ženkliau augo dėl baimės, </w:t>
      </w:r>
      <w:r>
        <w:rPr>
          <w:rFonts w:ascii="Arial" w:eastAsia="Arial" w:hAnsi="Arial" w:cs="Arial"/>
          <w:color w:val="000000" w:themeColor="text1"/>
        </w:rPr>
        <w:t>kad</w:t>
      </w:r>
      <w:r w:rsidRPr="002F1738">
        <w:rPr>
          <w:rFonts w:ascii="Arial" w:eastAsia="Arial" w:hAnsi="Arial" w:cs="Arial"/>
          <w:color w:val="000000" w:themeColor="text1"/>
        </w:rPr>
        <w:t xml:space="preserve"> konfliktas išsiplės į kitas reikšmingą kiekį žaliavos išgaunančias šalis. Kaip bebūtų, mėnesio eigoje „</w:t>
      </w:r>
      <w:proofErr w:type="spellStart"/>
      <w:r w:rsidRPr="002F1738">
        <w:rPr>
          <w:rFonts w:ascii="Arial" w:eastAsia="Arial" w:hAnsi="Arial" w:cs="Arial"/>
          <w:color w:val="000000" w:themeColor="text1"/>
        </w:rPr>
        <w:t>Brent</w:t>
      </w:r>
      <w:proofErr w:type="spellEnd"/>
      <w:r w:rsidRPr="002F1738">
        <w:rPr>
          <w:rFonts w:ascii="Arial" w:eastAsia="Arial" w:hAnsi="Arial" w:cs="Arial"/>
          <w:color w:val="000000" w:themeColor="text1"/>
        </w:rPr>
        <w:t>“ barelio kaina neviršijo rugsėjo pabaigoje pasiektų aukštumų ir mėnesį pabaigė 8</w:t>
      </w:r>
      <w:r>
        <w:rPr>
          <w:rFonts w:ascii="Arial" w:eastAsia="Arial" w:hAnsi="Arial" w:cs="Arial"/>
          <w:color w:val="000000" w:themeColor="text1"/>
        </w:rPr>
        <w:t xml:space="preserve"> proc.</w:t>
      </w:r>
      <w:r w:rsidRPr="002F1738">
        <w:rPr>
          <w:rFonts w:ascii="Arial" w:eastAsia="Arial" w:hAnsi="Arial" w:cs="Arial"/>
          <w:color w:val="000000" w:themeColor="text1"/>
        </w:rPr>
        <w:t xml:space="preserve"> žemiau. Reikšmingiausią kainos šuolį konflikto kontekste turėjo auksas. Taurusis metalas per tris savaites </w:t>
      </w:r>
      <w:r>
        <w:rPr>
          <w:rFonts w:ascii="Arial" w:eastAsia="Arial" w:hAnsi="Arial" w:cs="Arial"/>
          <w:color w:val="000000" w:themeColor="text1"/>
        </w:rPr>
        <w:t>brango</w:t>
      </w:r>
      <w:r w:rsidRPr="002F1738">
        <w:rPr>
          <w:rFonts w:ascii="Arial" w:eastAsia="Arial" w:hAnsi="Arial" w:cs="Arial"/>
          <w:color w:val="000000" w:themeColor="text1"/>
        </w:rPr>
        <w:t xml:space="preserve"> daugiau nei 9</w:t>
      </w:r>
      <w:r>
        <w:rPr>
          <w:rFonts w:ascii="Arial" w:eastAsia="Arial" w:hAnsi="Arial" w:cs="Arial"/>
          <w:color w:val="000000" w:themeColor="text1"/>
        </w:rPr>
        <w:t xml:space="preserve"> proc.</w:t>
      </w:r>
      <w:r w:rsidRPr="002F1738">
        <w:rPr>
          <w:rFonts w:ascii="Arial" w:eastAsia="Arial" w:hAnsi="Arial" w:cs="Arial"/>
          <w:color w:val="000000" w:themeColor="text1"/>
        </w:rPr>
        <w:t xml:space="preserve"> ir po ilgesnio laiko vėl kirto 2000</w:t>
      </w:r>
      <w:r>
        <w:rPr>
          <w:rFonts w:ascii="Arial" w:eastAsia="Arial" w:hAnsi="Arial" w:cs="Arial"/>
          <w:color w:val="000000" w:themeColor="text1"/>
        </w:rPr>
        <w:t xml:space="preserve"> JAV dolerių</w:t>
      </w:r>
      <w:r w:rsidRPr="002F1738">
        <w:rPr>
          <w:rFonts w:ascii="Arial" w:eastAsia="Arial" w:hAnsi="Arial" w:cs="Arial"/>
          <w:color w:val="000000" w:themeColor="text1"/>
        </w:rPr>
        <w:t xml:space="preserve"> uncijai ribą. Kainos dinamika susijusi ir su reikšminga</w:t>
      </w:r>
      <w:r>
        <w:rPr>
          <w:rFonts w:ascii="Arial" w:eastAsia="Arial" w:hAnsi="Arial" w:cs="Arial"/>
          <w:color w:val="000000" w:themeColor="text1"/>
        </w:rPr>
        <w:t xml:space="preserve"> prieš karą įvykusia</w:t>
      </w:r>
      <w:r w:rsidRPr="002F1738">
        <w:rPr>
          <w:rFonts w:ascii="Arial" w:eastAsia="Arial" w:hAnsi="Arial" w:cs="Arial"/>
          <w:color w:val="000000" w:themeColor="text1"/>
        </w:rPr>
        <w:t xml:space="preserve"> korekcija, ir su </w:t>
      </w:r>
      <w:r>
        <w:rPr>
          <w:rFonts w:ascii="Arial" w:eastAsia="Arial" w:hAnsi="Arial" w:cs="Arial"/>
          <w:color w:val="000000" w:themeColor="text1"/>
        </w:rPr>
        <w:t xml:space="preserve">pastaruoju metu </w:t>
      </w:r>
      <w:r w:rsidRPr="002F1738">
        <w:rPr>
          <w:rFonts w:ascii="Arial" w:eastAsia="Arial" w:hAnsi="Arial" w:cs="Arial"/>
          <w:color w:val="000000" w:themeColor="text1"/>
        </w:rPr>
        <w:t xml:space="preserve">itin maža </w:t>
      </w:r>
      <w:r>
        <w:rPr>
          <w:rFonts w:ascii="Arial" w:eastAsia="Arial" w:hAnsi="Arial" w:cs="Arial"/>
          <w:color w:val="000000" w:themeColor="text1"/>
        </w:rPr>
        <w:t>alokacija</w:t>
      </w:r>
      <w:r w:rsidRPr="002F1738">
        <w:rPr>
          <w:rFonts w:ascii="Arial" w:eastAsia="Arial" w:hAnsi="Arial" w:cs="Arial"/>
          <w:color w:val="000000" w:themeColor="text1"/>
        </w:rPr>
        <w:t xml:space="preserve"> globaliuose portfeliuose.</w:t>
      </w:r>
    </w:p>
    <w:p w14:paraId="52C0778B" w14:textId="77777777" w:rsidR="00F422E6" w:rsidRPr="00B838E8" w:rsidRDefault="00F422E6" w:rsidP="00F422E6">
      <w:pPr>
        <w:jc w:val="both"/>
        <w:rPr>
          <w:rFonts w:ascii="Arial" w:eastAsia="Arial" w:hAnsi="Arial" w:cs="Arial"/>
          <w:b/>
          <w:bCs/>
          <w:color w:val="000000" w:themeColor="text1"/>
        </w:rPr>
      </w:pPr>
      <w:r w:rsidRPr="00B838E8">
        <w:rPr>
          <w:rFonts w:ascii="Arial" w:eastAsia="Arial" w:hAnsi="Arial" w:cs="Arial"/>
          <w:b/>
          <w:bCs/>
          <w:color w:val="000000" w:themeColor="text1"/>
        </w:rPr>
        <w:t>(Ne)pakankami ketvirtiniai įmonių rezultatai</w:t>
      </w:r>
    </w:p>
    <w:p w14:paraId="3CB6E570" w14:textId="77777777" w:rsidR="00F422E6"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Didžiausios JAV įmonės, priklausančios „S&amp;P 500“ indeksui ir iki šiol paskelbusios rezultatus, pranoko išankstinius analitikų lūkesčius. Tiek projekcijas nustelbusių įmonių skaičius, tiek absoliutus pelno dydis lyginant su prognozuotu viršijo pastarųjų 10 metų vidurkius. </w:t>
      </w:r>
    </w:p>
    <w:p w14:paraId="4F8CE0A3" w14:textId="77777777" w:rsidR="00F422E6"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Nors šie skaičiai turėjo nuteikti pozityviai, akcijų kainos neturėjo reikšmingos teigiamos reakcijos. Toks rinkos dalyvių elgesys daugiau buvo susijęs su neigiamais</w:t>
      </w:r>
      <w:r>
        <w:rPr>
          <w:rFonts w:ascii="Arial" w:eastAsia="Arial" w:hAnsi="Arial" w:cs="Arial"/>
          <w:color w:val="000000" w:themeColor="text1"/>
        </w:rPr>
        <w:t xml:space="preserve"> įmonių</w:t>
      </w:r>
      <w:r w:rsidRPr="002F1738">
        <w:rPr>
          <w:rFonts w:ascii="Arial" w:eastAsia="Arial" w:hAnsi="Arial" w:cs="Arial"/>
          <w:color w:val="000000" w:themeColor="text1"/>
        </w:rPr>
        <w:t xml:space="preserve"> komentarais dėl ateinančių metų perspektyvų. </w:t>
      </w:r>
      <w:r>
        <w:rPr>
          <w:rFonts w:ascii="Arial" w:eastAsia="Arial" w:hAnsi="Arial" w:cs="Arial"/>
          <w:color w:val="000000" w:themeColor="text1"/>
        </w:rPr>
        <w:lastRenderedPageBreak/>
        <w:t>R</w:t>
      </w:r>
      <w:r w:rsidRPr="002F1738">
        <w:rPr>
          <w:rFonts w:ascii="Arial" w:eastAsia="Arial" w:hAnsi="Arial" w:cs="Arial"/>
          <w:color w:val="000000" w:themeColor="text1"/>
        </w:rPr>
        <w:t>emiantis „S&amp;P 500“ ir „</w:t>
      </w:r>
      <w:proofErr w:type="spellStart"/>
      <w:r w:rsidRPr="002F1738">
        <w:rPr>
          <w:rFonts w:ascii="Arial" w:eastAsia="Arial" w:hAnsi="Arial" w:cs="Arial"/>
          <w:color w:val="000000" w:themeColor="text1"/>
        </w:rPr>
        <w:t>Stoxx</w:t>
      </w:r>
      <w:proofErr w:type="spellEnd"/>
      <w:r w:rsidRPr="002F1738">
        <w:rPr>
          <w:rFonts w:ascii="Arial" w:eastAsia="Arial" w:hAnsi="Arial" w:cs="Arial"/>
          <w:color w:val="000000" w:themeColor="text1"/>
        </w:rPr>
        <w:t xml:space="preserve"> 600“ indeksų nariais</w:t>
      </w:r>
      <w:r>
        <w:rPr>
          <w:rFonts w:ascii="Arial" w:eastAsia="Arial" w:hAnsi="Arial" w:cs="Arial"/>
          <w:color w:val="000000" w:themeColor="text1"/>
        </w:rPr>
        <w:t xml:space="preserve">, </w:t>
      </w:r>
      <w:r w:rsidRPr="002F1738">
        <w:rPr>
          <w:rFonts w:ascii="Arial" w:eastAsia="Arial" w:hAnsi="Arial" w:cs="Arial"/>
          <w:color w:val="000000" w:themeColor="text1"/>
        </w:rPr>
        <w:t>„</w:t>
      </w:r>
      <w:r>
        <w:rPr>
          <w:rFonts w:ascii="Arial" w:eastAsia="Arial" w:hAnsi="Arial" w:cs="Arial"/>
          <w:color w:val="000000" w:themeColor="text1"/>
        </w:rPr>
        <w:t>s</w:t>
      </w:r>
      <w:r w:rsidRPr="002F1738">
        <w:rPr>
          <w:rFonts w:ascii="Arial" w:eastAsia="Arial" w:hAnsi="Arial" w:cs="Arial"/>
          <w:color w:val="000000" w:themeColor="text1"/>
        </w:rPr>
        <w:t xml:space="preserve">ilpna paklausa“ buvo viena dažniausiai kartotų frazių įmonių ketvirtinių rezultatų skambučiuose. </w:t>
      </w:r>
    </w:p>
    <w:p w14:paraId="6A92BD15"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Jei toks tempas laikysis ir toliau, šis ketvirtis gali tapti „</w:t>
      </w:r>
      <w:proofErr w:type="spellStart"/>
      <w:r w:rsidRPr="002F1738">
        <w:rPr>
          <w:rFonts w:ascii="Arial" w:eastAsia="Arial" w:hAnsi="Arial" w:cs="Arial"/>
          <w:color w:val="000000" w:themeColor="text1"/>
        </w:rPr>
        <w:t>ne</w:t>
      </w:r>
      <w:r>
        <w:rPr>
          <w:rFonts w:ascii="Arial" w:eastAsia="Arial" w:hAnsi="Arial" w:cs="Arial"/>
          <w:color w:val="000000" w:themeColor="text1"/>
        </w:rPr>
        <w:t>igiamiausiu</w:t>
      </w:r>
      <w:proofErr w:type="spellEnd"/>
      <w:r w:rsidRPr="002F1738">
        <w:rPr>
          <w:rFonts w:ascii="Arial" w:eastAsia="Arial" w:hAnsi="Arial" w:cs="Arial"/>
          <w:color w:val="000000" w:themeColor="text1"/>
        </w:rPr>
        <w:t xml:space="preserve">“ ateities projekcijų prasme nuo 2000 metų, </w:t>
      </w:r>
      <w:r>
        <w:rPr>
          <w:rFonts w:ascii="Arial" w:eastAsia="Arial" w:hAnsi="Arial" w:cs="Arial"/>
          <w:color w:val="000000" w:themeColor="text1"/>
        </w:rPr>
        <w:t xml:space="preserve">rodo </w:t>
      </w:r>
      <w:r w:rsidRPr="002F1738">
        <w:rPr>
          <w:rFonts w:ascii="Arial" w:eastAsia="Arial" w:hAnsi="Arial" w:cs="Arial"/>
          <w:color w:val="000000" w:themeColor="text1"/>
        </w:rPr>
        <w:t>„</w:t>
      </w:r>
      <w:proofErr w:type="spellStart"/>
      <w:r w:rsidRPr="002F1738">
        <w:rPr>
          <w:rFonts w:ascii="Arial" w:eastAsia="Arial" w:hAnsi="Arial" w:cs="Arial"/>
          <w:color w:val="000000" w:themeColor="text1"/>
        </w:rPr>
        <w:t>Bloomberg</w:t>
      </w:r>
      <w:proofErr w:type="spellEnd"/>
      <w:r w:rsidRPr="002F1738">
        <w:rPr>
          <w:rFonts w:ascii="Arial" w:eastAsia="Arial" w:hAnsi="Arial" w:cs="Arial"/>
          <w:color w:val="000000" w:themeColor="text1"/>
        </w:rPr>
        <w:t>“ duomen</w:t>
      </w:r>
      <w:r>
        <w:rPr>
          <w:rFonts w:ascii="Arial" w:eastAsia="Arial" w:hAnsi="Arial" w:cs="Arial"/>
          <w:color w:val="000000" w:themeColor="text1"/>
        </w:rPr>
        <w:t>ys</w:t>
      </w:r>
      <w:r w:rsidRPr="002F1738">
        <w:rPr>
          <w:rFonts w:ascii="Arial" w:eastAsia="Arial" w:hAnsi="Arial" w:cs="Arial"/>
          <w:color w:val="000000" w:themeColor="text1"/>
        </w:rPr>
        <w:t>. Prastas sentimentas paskatino analitikus sumažinti ateinančių dvylikos mėnesių prognozuojamą „S&amp;P 500“ įmonių peln</w:t>
      </w:r>
      <w:r>
        <w:rPr>
          <w:rFonts w:ascii="Arial" w:eastAsia="Arial" w:hAnsi="Arial" w:cs="Arial"/>
          <w:color w:val="000000" w:themeColor="text1"/>
        </w:rPr>
        <w:t xml:space="preserve">ingumą </w:t>
      </w:r>
      <w:r w:rsidRPr="002F1738">
        <w:rPr>
          <w:rFonts w:ascii="Arial" w:eastAsia="Arial" w:hAnsi="Arial" w:cs="Arial"/>
          <w:color w:val="000000" w:themeColor="text1"/>
        </w:rPr>
        <w:t>2</w:t>
      </w:r>
      <w:r>
        <w:rPr>
          <w:rFonts w:ascii="Arial" w:eastAsia="Arial" w:hAnsi="Arial" w:cs="Arial"/>
          <w:color w:val="000000" w:themeColor="text1"/>
        </w:rPr>
        <w:t xml:space="preserve"> proc. punktais. </w:t>
      </w:r>
    </w:p>
    <w:p w14:paraId="1A6CAFBD" w14:textId="77C720DC"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Žvelgiant į atskiras įmones</w:t>
      </w:r>
      <w:r>
        <w:rPr>
          <w:rFonts w:ascii="Arial" w:eastAsia="Arial" w:hAnsi="Arial" w:cs="Arial"/>
          <w:color w:val="000000" w:themeColor="text1"/>
        </w:rPr>
        <w:t>, rinkos lyderiams trečias metų ketvirtis buvo</w:t>
      </w:r>
      <w:r w:rsidRPr="002F1738">
        <w:rPr>
          <w:rFonts w:ascii="Arial" w:eastAsia="Arial" w:hAnsi="Arial" w:cs="Arial"/>
          <w:color w:val="000000" w:themeColor="text1"/>
        </w:rPr>
        <w:t xml:space="preserve"> itin skirting</w:t>
      </w:r>
      <w:r>
        <w:rPr>
          <w:rFonts w:ascii="Arial" w:eastAsia="Arial" w:hAnsi="Arial" w:cs="Arial"/>
          <w:color w:val="000000" w:themeColor="text1"/>
        </w:rPr>
        <w:t>as.</w:t>
      </w:r>
      <w:r w:rsidRPr="002F1738">
        <w:rPr>
          <w:rFonts w:ascii="Arial" w:eastAsia="Arial" w:hAnsi="Arial" w:cs="Arial"/>
          <w:color w:val="000000" w:themeColor="text1"/>
        </w:rPr>
        <w:t xml:space="preserve"> Viena geriausiai praėjusį mėnesį atrod</w:t>
      </w:r>
      <w:r>
        <w:rPr>
          <w:rFonts w:ascii="Arial" w:eastAsia="Arial" w:hAnsi="Arial" w:cs="Arial"/>
          <w:color w:val="000000" w:themeColor="text1"/>
        </w:rPr>
        <w:t>žiusių</w:t>
      </w:r>
      <w:r w:rsidRPr="002F1738">
        <w:rPr>
          <w:rFonts w:ascii="Arial" w:eastAsia="Arial" w:hAnsi="Arial" w:cs="Arial"/>
          <w:color w:val="000000" w:themeColor="text1"/>
        </w:rPr>
        <w:t xml:space="preserve"> akcijų – IT milžinė</w:t>
      </w:r>
      <w:r>
        <w:rPr>
          <w:rFonts w:ascii="Arial" w:eastAsia="Arial" w:hAnsi="Arial" w:cs="Arial"/>
          <w:color w:val="000000" w:themeColor="text1"/>
        </w:rPr>
        <w:t>s</w:t>
      </w:r>
      <w:r w:rsidRPr="002F1738">
        <w:rPr>
          <w:rFonts w:ascii="Arial" w:eastAsia="Arial" w:hAnsi="Arial" w:cs="Arial"/>
          <w:color w:val="000000" w:themeColor="text1"/>
        </w:rPr>
        <w:t xml:space="preserve"> „Microsoft“. Įmonė pranoko visas prognozes tiek didesnėmis pajamomis, tiek pelnu, prie kurio </w:t>
      </w:r>
      <w:r>
        <w:rPr>
          <w:rFonts w:ascii="Arial" w:eastAsia="Arial" w:hAnsi="Arial" w:cs="Arial"/>
          <w:color w:val="000000" w:themeColor="text1"/>
        </w:rPr>
        <w:t>labiausiai</w:t>
      </w:r>
      <w:r w:rsidRPr="002F1738">
        <w:rPr>
          <w:rFonts w:ascii="Arial" w:eastAsia="Arial" w:hAnsi="Arial" w:cs="Arial"/>
          <w:color w:val="000000" w:themeColor="text1"/>
        </w:rPr>
        <w:t xml:space="preserve"> prisidėjo debesų kompiuterijos platforma „</w:t>
      </w:r>
      <w:proofErr w:type="spellStart"/>
      <w:r w:rsidRPr="002F1738">
        <w:rPr>
          <w:rFonts w:ascii="Arial" w:eastAsia="Arial" w:hAnsi="Arial" w:cs="Arial"/>
          <w:color w:val="000000" w:themeColor="text1"/>
        </w:rPr>
        <w:t>Azure</w:t>
      </w:r>
      <w:proofErr w:type="spellEnd"/>
      <w:r w:rsidRPr="002F1738">
        <w:rPr>
          <w:rFonts w:ascii="Arial" w:eastAsia="Arial" w:hAnsi="Arial" w:cs="Arial"/>
          <w:color w:val="000000" w:themeColor="text1"/>
        </w:rPr>
        <w:t xml:space="preserve">“. </w:t>
      </w:r>
      <w:r>
        <w:rPr>
          <w:rFonts w:ascii="Arial" w:eastAsia="Arial" w:hAnsi="Arial" w:cs="Arial"/>
          <w:color w:val="000000" w:themeColor="text1"/>
        </w:rPr>
        <w:t>Įmonė</w:t>
      </w:r>
      <w:r w:rsidRPr="002F1738">
        <w:rPr>
          <w:rFonts w:ascii="Arial" w:eastAsia="Arial" w:hAnsi="Arial" w:cs="Arial"/>
          <w:color w:val="000000" w:themeColor="text1"/>
        </w:rPr>
        <w:t xml:space="preserve"> sulauk</w:t>
      </w:r>
      <w:r>
        <w:rPr>
          <w:rFonts w:ascii="Arial" w:eastAsia="Arial" w:hAnsi="Arial" w:cs="Arial"/>
          <w:color w:val="000000" w:themeColor="text1"/>
        </w:rPr>
        <w:t>ė</w:t>
      </w:r>
      <w:r w:rsidRPr="002F1738">
        <w:rPr>
          <w:rFonts w:ascii="Arial" w:eastAsia="Arial" w:hAnsi="Arial" w:cs="Arial"/>
          <w:color w:val="000000" w:themeColor="text1"/>
        </w:rPr>
        <w:t xml:space="preserve"> solidžios verslo klientų paklausos ir sugebėjo 60</w:t>
      </w:r>
      <w:r>
        <w:rPr>
          <w:rFonts w:ascii="Arial" w:eastAsia="Arial" w:hAnsi="Arial" w:cs="Arial"/>
          <w:color w:val="000000" w:themeColor="text1"/>
        </w:rPr>
        <w:t xml:space="preserve"> proc.</w:t>
      </w:r>
      <w:r w:rsidRPr="002F1738">
        <w:rPr>
          <w:rFonts w:ascii="Arial" w:eastAsia="Arial" w:hAnsi="Arial" w:cs="Arial"/>
          <w:color w:val="000000" w:themeColor="text1"/>
        </w:rPr>
        <w:t xml:space="preserve"> auginti dirbtinio intelekto</w:t>
      </w:r>
      <w:r>
        <w:rPr>
          <w:rFonts w:ascii="Arial" w:eastAsia="Arial" w:hAnsi="Arial" w:cs="Arial"/>
          <w:color w:val="000000" w:themeColor="text1"/>
        </w:rPr>
        <w:t xml:space="preserve"> (DI)</w:t>
      </w:r>
      <w:r w:rsidRPr="002F1738">
        <w:rPr>
          <w:rFonts w:ascii="Arial" w:eastAsia="Arial" w:hAnsi="Arial" w:cs="Arial"/>
          <w:color w:val="000000" w:themeColor="text1"/>
        </w:rPr>
        <w:t xml:space="preserve"> įrankių paslaugas šiame produkte. DI paslaug</w:t>
      </w:r>
      <w:r>
        <w:rPr>
          <w:rFonts w:ascii="Arial" w:eastAsia="Arial" w:hAnsi="Arial" w:cs="Arial"/>
          <w:color w:val="000000" w:themeColor="text1"/>
        </w:rPr>
        <w:t>ų portfelį</w:t>
      </w:r>
      <w:r w:rsidRPr="002F1738">
        <w:rPr>
          <w:rFonts w:ascii="Arial" w:eastAsia="Arial" w:hAnsi="Arial" w:cs="Arial"/>
          <w:color w:val="000000" w:themeColor="text1"/>
        </w:rPr>
        <w:t xml:space="preserve"> „Microsoft“ p</w:t>
      </w:r>
      <w:r>
        <w:rPr>
          <w:rFonts w:ascii="Arial" w:eastAsia="Arial" w:hAnsi="Arial" w:cs="Arial"/>
          <w:color w:val="000000" w:themeColor="text1"/>
        </w:rPr>
        <w:t>lečia toliau:</w:t>
      </w:r>
      <w:r w:rsidRPr="002F1738">
        <w:rPr>
          <w:rFonts w:ascii="Arial" w:eastAsia="Arial" w:hAnsi="Arial" w:cs="Arial"/>
          <w:color w:val="000000" w:themeColor="text1"/>
        </w:rPr>
        <w:t xml:space="preserve"> nuo lapkričio </w:t>
      </w:r>
      <w:r>
        <w:rPr>
          <w:rFonts w:ascii="Arial" w:eastAsia="Arial" w:hAnsi="Arial" w:cs="Arial"/>
          <w:color w:val="000000" w:themeColor="text1"/>
        </w:rPr>
        <w:t>ji pasiūlys</w:t>
      </w:r>
      <w:r w:rsidRPr="002F1738">
        <w:rPr>
          <w:rFonts w:ascii="Arial" w:eastAsia="Arial" w:hAnsi="Arial" w:cs="Arial"/>
          <w:color w:val="000000" w:themeColor="text1"/>
        </w:rPr>
        <w:t xml:space="preserve"> plėtin</w:t>
      </w:r>
      <w:r>
        <w:rPr>
          <w:rFonts w:ascii="Arial" w:eastAsia="Arial" w:hAnsi="Arial" w:cs="Arial"/>
          <w:color w:val="000000" w:themeColor="text1"/>
        </w:rPr>
        <w:t>io</w:t>
      </w:r>
      <w:r w:rsidRPr="002F1738">
        <w:rPr>
          <w:rFonts w:ascii="Arial" w:eastAsia="Arial" w:hAnsi="Arial" w:cs="Arial"/>
          <w:color w:val="000000" w:themeColor="text1"/>
        </w:rPr>
        <w:t xml:space="preserve"> „</w:t>
      </w:r>
      <w:proofErr w:type="spellStart"/>
      <w:r w:rsidRPr="002F1738">
        <w:rPr>
          <w:rFonts w:ascii="Arial" w:eastAsia="Arial" w:hAnsi="Arial" w:cs="Arial"/>
          <w:color w:val="000000" w:themeColor="text1"/>
        </w:rPr>
        <w:t>Copilot</w:t>
      </w:r>
      <w:proofErr w:type="spellEnd"/>
      <w:r w:rsidRPr="002F1738">
        <w:rPr>
          <w:rFonts w:ascii="Arial" w:eastAsia="Arial" w:hAnsi="Arial" w:cs="Arial"/>
          <w:color w:val="000000" w:themeColor="text1"/>
        </w:rPr>
        <w:t xml:space="preserve"> AI“ prenumeratą. Žvelgiant į priekį</w:t>
      </w:r>
      <w:r>
        <w:rPr>
          <w:rFonts w:ascii="Arial" w:eastAsia="Arial" w:hAnsi="Arial" w:cs="Arial"/>
          <w:color w:val="000000" w:themeColor="text1"/>
        </w:rPr>
        <w:t>,</w:t>
      </w:r>
      <w:r w:rsidRPr="002F1738">
        <w:rPr>
          <w:rFonts w:ascii="Arial" w:eastAsia="Arial" w:hAnsi="Arial" w:cs="Arial"/>
          <w:color w:val="000000" w:themeColor="text1"/>
        </w:rPr>
        <w:t xml:space="preserve"> įmonės ateinančio ketvirčio prognozės atitiko rinkos lūkesčius </w:t>
      </w:r>
      <w:r>
        <w:rPr>
          <w:rFonts w:ascii="Arial" w:eastAsia="Arial" w:hAnsi="Arial" w:cs="Arial"/>
          <w:color w:val="000000" w:themeColor="text1"/>
        </w:rPr>
        <w:t>bei yra</w:t>
      </w:r>
      <w:r w:rsidRPr="002F1738">
        <w:rPr>
          <w:rFonts w:ascii="Arial" w:eastAsia="Arial" w:hAnsi="Arial" w:cs="Arial"/>
          <w:color w:val="000000" w:themeColor="text1"/>
        </w:rPr>
        <w:t xml:space="preserve"> matoma papildoma plėtra kibernetinio saugumo, debesų kompiuterijos ir žaidimų srityse.</w:t>
      </w:r>
    </w:p>
    <w:p w14:paraId="569EA8B8" w14:textId="77777777" w:rsidR="00F422E6"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Tarp labiausiai nuvylusių įmonių rinkos dalyviai įvardi</w:t>
      </w:r>
      <w:r>
        <w:rPr>
          <w:rFonts w:ascii="Arial" w:eastAsia="Arial" w:hAnsi="Arial" w:cs="Arial"/>
          <w:color w:val="000000" w:themeColor="text1"/>
        </w:rPr>
        <w:t>j</w:t>
      </w:r>
      <w:r w:rsidRPr="002F1738">
        <w:rPr>
          <w:rFonts w:ascii="Arial" w:eastAsia="Arial" w:hAnsi="Arial" w:cs="Arial"/>
          <w:color w:val="000000" w:themeColor="text1"/>
        </w:rPr>
        <w:t>o „</w:t>
      </w:r>
      <w:proofErr w:type="spellStart"/>
      <w:r w:rsidRPr="002F1738">
        <w:rPr>
          <w:rFonts w:ascii="Arial" w:eastAsia="Arial" w:hAnsi="Arial" w:cs="Arial"/>
          <w:color w:val="000000" w:themeColor="text1"/>
        </w:rPr>
        <w:t>Tesla</w:t>
      </w:r>
      <w:proofErr w:type="spellEnd"/>
      <w:r w:rsidRPr="002F1738">
        <w:rPr>
          <w:rFonts w:ascii="Arial" w:eastAsia="Arial" w:hAnsi="Arial" w:cs="Arial"/>
          <w:color w:val="000000" w:themeColor="text1"/>
        </w:rPr>
        <w:t>“. Vertingiausias automobilių gamintojas pasaulyje nuvylė analitikus lėtesniu pajamų augimu ir per metus nuo 17,9</w:t>
      </w:r>
      <w:r>
        <w:rPr>
          <w:rFonts w:ascii="Arial" w:eastAsia="Arial" w:hAnsi="Arial" w:cs="Arial"/>
          <w:color w:val="000000" w:themeColor="text1"/>
        </w:rPr>
        <w:t xml:space="preserve"> proc.</w:t>
      </w:r>
      <w:r w:rsidRPr="002F1738">
        <w:rPr>
          <w:rFonts w:ascii="Arial" w:eastAsia="Arial" w:hAnsi="Arial" w:cs="Arial"/>
          <w:color w:val="000000" w:themeColor="text1"/>
        </w:rPr>
        <w:t xml:space="preserve"> iki 7,6</w:t>
      </w:r>
      <w:r>
        <w:rPr>
          <w:rFonts w:ascii="Arial" w:eastAsia="Arial" w:hAnsi="Arial" w:cs="Arial"/>
          <w:color w:val="000000" w:themeColor="text1"/>
        </w:rPr>
        <w:t xml:space="preserve"> proc.</w:t>
      </w:r>
      <w:r w:rsidRPr="002F1738">
        <w:rPr>
          <w:rFonts w:ascii="Arial" w:eastAsia="Arial" w:hAnsi="Arial" w:cs="Arial"/>
          <w:color w:val="000000" w:themeColor="text1"/>
        </w:rPr>
        <w:t xml:space="preserve"> kritusia veiklos pelno marža. Nors investuotojai laukė konkrečių atsakymų, kodėl per metus krito gamybos skaičiai, įmonės vadovas </w:t>
      </w:r>
      <w:proofErr w:type="spellStart"/>
      <w:r w:rsidRPr="002F1738">
        <w:rPr>
          <w:rFonts w:ascii="Arial" w:eastAsia="Arial" w:hAnsi="Arial" w:cs="Arial"/>
          <w:color w:val="000000" w:themeColor="text1"/>
        </w:rPr>
        <w:t>E</w:t>
      </w:r>
      <w:r>
        <w:rPr>
          <w:rFonts w:ascii="Arial" w:eastAsia="Arial" w:hAnsi="Arial" w:cs="Arial"/>
          <w:color w:val="000000" w:themeColor="text1"/>
        </w:rPr>
        <w:t>lonas</w:t>
      </w:r>
      <w:proofErr w:type="spellEnd"/>
      <w:r w:rsidRPr="002F1738">
        <w:rPr>
          <w:rFonts w:ascii="Arial" w:eastAsia="Arial" w:hAnsi="Arial" w:cs="Arial"/>
          <w:color w:val="000000" w:themeColor="text1"/>
        </w:rPr>
        <w:t xml:space="preserve"> </w:t>
      </w:r>
      <w:proofErr w:type="spellStart"/>
      <w:r w:rsidRPr="002F1738">
        <w:rPr>
          <w:rFonts w:ascii="Arial" w:eastAsia="Arial" w:hAnsi="Arial" w:cs="Arial"/>
          <w:color w:val="000000" w:themeColor="text1"/>
        </w:rPr>
        <w:t>Muskas</w:t>
      </w:r>
      <w:proofErr w:type="spellEnd"/>
      <w:r w:rsidRPr="002F1738">
        <w:rPr>
          <w:rFonts w:ascii="Arial" w:eastAsia="Arial" w:hAnsi="Arial" w:cs="Arial"/>
          <w:color w:val="000000" w:themeColor="text1"/>
        </w:rPr>
        <w:t xml:space="preserve"> daugiau laiko praleido kalbėdamas apie prastėjančią makroekonominę aplinką. </w:t>
      </w:r>
    </w:p>
    <w:p w14:paraId="1FBB8A7D"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Jis pripažino, kad įmonė „pati iš</w:t>
      </w:r>
      <w:r>
        <w:rPr>
          <w:rFonts w:ascii="Arial" w:eastAsia="Arial" w:hAnsi="Arial" w:cs="Arial"/>
          <w:color w:val="000000" w:themeColor="text1"/>
        </w:rPr>
        <w:t>si</w:t>
      </w:r>
      <w:r w:rsidRPr="002F1738">
        <w:rPr>
          <w:rFonts w:ascii="Arial" w:eastAsia="Arial" w:hAnsi="Arial" w:cs="Arial"/>
          <w:color w:val="000000" w:themeColor="text1"/>
        </w:rPr>
        <w:t>kasė sa</w:t>
      </w:r>
      <w:r>
        <w:rPr>
          <w:rFonts w:ascii="Arial" w:eastAsia="Arial" w:hAnsi="Arial" w:cs="Arial"/>
          <w:color w:val="000000" w:themeColor="text1"/>
        </w:rPr>
        <w:t xml:space="preserve">u </w:t>
      </w:r>
      <w:r w:rsidRPr="002F1738">
        <w:rPr>
          <w:rFonts w:ascii="Arial" w:eastAsia="Arial" w:hAnsi="Arial" w:cs="Arial"/>
          <w:color w:val="000000" w:themeColor="text1"/>
        </w:rPr>
        <w:t>kapą“ su futuristiniu „</w:t>
      </w:r>
      <w:proofErr w:type="spellStart"/>
      <w:r w:rsidRPr="002F1738">
        <w:rPr>
          <w:rFonts w:ascii="Arial" w:eastAsia="Arial" w:hAnsi="Arial" w:cs="Arial"/>
          <w:color w:val="000000" w:themeColor="text1"/>
        </w:rPr>
        <w:t>Cybertruck</w:t>
      </w:r>
      <w:proofErr w:type="spellEnd"/>
      <w:r w:rsidRPr="002F1738">
        <w:rPr>
          <w:rFonts w:ascii="Arial" w:eastAsia="Arial" w:hAnsi="Arial" w:cs="Arial"/>
          <w:color w:val="000000" w:themeColor="text1"/>
        </w:rPr>
        <w:t>“ elektromobiliu. „</w:t>
      </w:r>
      <w:proofErr w:type="spellStart"/>
      <w:r w:rsidRPr="002F1738">
        <w:rPr>
          <w:rFonts w:ascii="Arial" w:eastAsia="Arial" w:hAnsi="Arial" w:cs="Arial"/>
          <w:color w:val="000000" w:themeColor="text1"/>
        </w:rPr>
        <w:t>Tesla</w:t>
      </w:r>
      <w:proofErr w:type="spellEnd"/>
      <w:r w:rsidRPr="002F1738">
        <w:rPr>
          <w:rFonts w:ascii="Arial" w:eastAsia="Arial" w:hAnsi="Arial" w:cs="Arial"/>
          <w:color w:val="000000" w:themeColor="text1"/>
        </w:rPr>
        <w:t>“ nepateikė aiškių gairių</w:t>
      </w:r>
      <w:r>
        <w:rPr>
          <w:rFonts w:ascii="Arial" w:eastAsia="Arial" w:hAnsi="Arial" w:cs="Arial"/>
          <w:color w:val="000000" w:themeColor="text1"/>
        </w:rPr>
        <w:t>,</w:t>
      </w:r>
      <w:r w:rsidRPr="002F1738">
        <w:rPr>
          <w:rFonts w:ascii="Arial" w:eastAsia="Arial" w:hAnsi="Arial" w:cs="Arial"/>
          <w:color w:val="000000" w:themeColor="text1"/>
        </w:rPr>
        <w:t xml:space="preserve"> kada pasirodys nauji EV modeliai ar kokia bus autonominio vairavimo technologijos plėtra</w:t>
      </w:r>
      <w:r>
        <w:rPr>
          <w:rFonts w:ascii="Arial" w:eastAsia="Arial" w:hAnsi="Arial" w:cs="Arial"/>
          <w:color w:val="000000" w:themeColor="text1"/>
        </w:rPr>
        <w:t>,</w:t>
      </w:r>
      <w:r w:rsidRPr="002F1738">
        <w:rPr>
          <w:rFonts w:ascii="Arial" w:eastAsia="Arial" w:hAnsi="Arial" w:cs="Arial"/>
          <w:color w:val="000000" w:themeColor="text1"/>
        </w:rPr>
        <w:t xml:space="preserve"> ir daugiau fokusavosi į kaštų mažinimo strategiją. Tokios žinutės bent trumpuoju periodu paskatino susimąstyti apie įmonės potencialą ir tolimesnę raidą.</w:t>
      </w:r>
    </w:p>
    <w:p w14:paraId="78BCA99C" w14:textId="77777777" w:rsidR="00F422E6" w:rsidRPr="00B838E8" w:rsidRDefault="00F422E6" w:rsidP="00F422E6">
      <w:pPr>
        <w:jc w:val="both"/>
        <w:rPr>
          <w:rFonts w:ascii="Arial" w:eastAsia="Arial" w:hAnsi="Arial" w:cs="Arial"/>
          <w:b/>
          <w:bCs/>
          <w:color w:val="000000" w:themeColor="text1"/>
        </w:rPr>
      </w:pPr>
      <w:r w:rsidRPr="00B838E8">
        <w:rPr>
          <w:rFonts w:ascii="Arial" w:eastAsia="Arial" w:hAnsi="Arial" w:cs="Arial"/>
          <w:b/>
          <w:bCs/>
          <w:color w:val="000000" w:themeColor="text1"/>
        </w:rPr>
        <w:t>Iš globalių rinkų į lokalias</w:t>
      </w:r>
    </w:p>
    <w:p w14:paraId="78C3BB75" w14:textId="77777777" w:rsidR="00F422E6"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Viena iš „</w:t>
      </w:r>
      <w:proofErr w:type="spellStart"/>
      <w:r w:rsidRPr="002F1738">
        <w:rPr>
          <w:rFonts w:ascii="Arial" w:eastAsia="Arial" w:hAnsi="Arial" w:cs="Arial"/>
          <w:color w:val="000000" w:themeColor="text1"/>
        </w:rPr>
        <w:t>Luminor</w:t>
      </w:r>
      <w:proofErr w:type="spellEnd"/>
      <w:r w:rsidRPr="002F1738">
        <w:rPr>
          <w:rFonts w:ascii="Arial" w:eastAsia="Arial" w:hAnsi="Arial" w:cs="Arial"/>
          <w:color w:val="000000" w:themeColor="text1"/>
        </w:rPr>
        <w:t xml:space="preserve"> investicijų valdymo“ obligacijų portfelio įmonių Šiaulių bankas taip pat paskelbė savo trečiojo ketvirčio rezultatus. Banko grupė per tris šių metų ketvirčius pelną augino trečdaliu ir uždirbo 65,7 mln. eurų. Paskolų portfelis nuo metų pradžios padidėjo 10 proc. ir pasiekė beveik 2,9 mlrd. </w:t>
      </w:r>
      <w:r>
        <w:rPr>
          <w:rFonts w:ascii="Arial" w:eastAsia="Arial" w:hAnsi="Arial" w:cs="Arial"/>
          <w:color w:val="000000" w:themeColor="text1"/>
        </w:rPr>
        <w:t>e</w:t>
      </w:r>
      <w:r w:rsidRPr="002F1738">
        <w:rPr>
          <w:rFonts w:ascii="Arial" w:eastAsia="Arial" w:hAnsi="Arial" w:cs="Arial"/>
          <w:color w:val="000000" w:themeColor="text1"/>
        </w:rPr>
        <w:t xml:space="preserve">urų. Sparčiausiai augo vartojimo ir būsto paskolų segmentai. </w:t>
      </w:r>
    </w:p>
    <w:p w14:paraId="07FB6607"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 xml:space="preserve">Ekonominei situacijai išliekant neapibrėžtai, </w:t>
      </w:r>
      <w:r>
        <w:rPr>
          <w:rFonts w:ascii="Arial" w:eastAsia="Arial" w:hAnsi="Arial" w:cs="Arial"/>
          <w:color w:val="000000" w:themeColor="text1"/>
        </w:rPr>
        <w:t>Šiaulių bankas</w:t>
      </w:r>
      <w:r w:rsidRPr="002F1738">
        <w:rPr>
          <w:rFonts w:ascii="Arial" w:eastAsia="Arial" w:hAnsi="Arial" w:cs="Arial"/>
          <w:color w:val="000000" w:themeColor="text1"/>
        </w:rPr>
        <w:t xml:space="preserve">, daugiausiai dėl individualių pozicijų rizikos įvertinimo, per ketvirtį papildomai suformavo 3,1 mln. eurų atidėjinių paskoloms bei kitam turtui. Devynių šių metų mėnesių atidėjiniai siekia 8,5 mln. eurų, ir ženkliai augo nuo praėjusių metų atitinkamo laikotarpio, kada sudarė 2,4 mln. eurų.  </w:t>
      </w:r>
    </w:p>
    <w:p w14:paraId="5285CB05" w14:textId="77777777" w:rsidR="00F422E6" w:rsidRPr="00B838E8" w:rsidRDefault="00F422E6" w:rsidP="00F422E6">
      <w:pPr>
        <w:jc w:val="both"/>
        <w:rPr>
          <w:rFonts w:ascii="Arial" w:eastAsia="Arial" w:hAnsi="Arial" w:cs="Arial"/>
          <w:b/>
          <w:bCs/>
          <w:color w:val="000000" w:themeColor="text1"/>
        </w:rPr>
      </w:pPr>
      <w:r w:rsidRPr="00B838E8">
        <w:rPr>
          <w:rFonts w:ascii="Arial" w:eastAsia="Arial" w:hAnsi="Arial" w:cs="Arial"/>
          <w:b/>
          <w:bCs/>
          <w:color w:val="000000" w:themeColor="text1"/>
        </w:rPr>
        <w:t>Rinkos vertinimas</w:t>
      </w:r>
    </w:p>
    <w:p w14:paraId="71CA6CA9" w14:textId="77777777" w:rsidR="00F422E6" w:rsidRPr="002F1738" w:rsidRDefault="00F422E6" w:rsidP="00F422E6">
      <w:pPr>
        <w:jc w:val="both"/>
        <w:rPr>
          <w:rFonts w:ascii="Arial" w:eastAsia="Arial" w:hAnsi="Arial" w:cs="Arial"/>
          <w:color w:val="000000" w:themeColor="text1"/>
        </w:rPr>
      </w:pPr>
      <w:r w:rsidRPr="002F1738">
        <w:rPr>
          <w:rFonts w:ascii="Arial" w:eastAsia="Arial" w:hAnsi="Arial" w:cs="Arial"/>
          <w:color w:val="000000" w:themeColor="text1"/>
        </w:rPr>
        <w:t>Ši rinkų apžvalga – tai tik nedidelė mūsų bendro rinkos raidos vertinimo dalis. Mėnesio pradžioje sumažinome pensijų fondų riziką pakeisdami nedidelę dalį akcijų į pinigų rinkos instrumentus. Pokytis grindžiamas silpniau atrodančiais rinkos lyderiais, toliau augančiu obligacijų pajamingumu ir lėtėjančiu globalios ekonomikos augimu. Nors prastas sentimentas gali metų pabaigoje paskatinti naują ralį, tačiau artimiausiu metu nebuvo aiškių katalizatorių įžiebti tendencijos pokytį.</w:t>
      </w:r>
    </w:p>
    <w:p w14:paraId="7DB7742B" w14:textId="77777777" w:rsidR="00F422E6" w:rsidRPr="002F1738" w:rsidRDefault="00F422E6" w:rsidP="00F422E6">
      <w:pPr>
        <w:jc w:val="both"/>
        <w:rPr>
          <w:rFonts w:ascii="Arial" w:eastAsia="Arial" w:hAnsi="Arial" w:cs="Arial"/>
          <w:color w:val="000000" w:themeColor="text1"/>
        </w:rPr>
      </w:pPr>
    </w:p>
    <w:p w14:paraId="01F0A1AB" w14:textId="77777777" w:rsidR="00F422E6" w:rsidRPr="00B838E8" w:rsidRDefault="00F422E6" w:rsidP="00F422E6">
      <w:pPr>
        <w:jc w:val="both"/>
        <w:rPr>
          <w:i/>
          <w:iCs/>
        </w:rPr>
      </w:pPr>
      <w:r w:rsidRPr="00B838E8">
        <w:rPr>
          <w:rFonts w:ascii="Arial" w:eastAsia="Arial" w:hAnsi="Arial" w:cs="Arial"/>
          <w:b/>
          <w:bCs/>
          <w:i/>
          <w:iCs/>
          <w:color w:val="000000" w:themeColor="text1"/>
        </w:rPr>
        <w:t>Svarbu:</w:t>
      </w:r>
      <w:r w:rsidRPr="00B838E8">
        <w:rPr>
          <w:rFonts w:ascii="Arial" w:eastAsia="Arial" w:hAnsi="Arial" w:cs="Arial"/>
          <w:i/>
          <w:iCs/>
          <w:color w:val="000000" w:themeColor="text1"/>
        </w:rPr>
        <w:t xml:space="preserve"> Kaupdami pensijų fonduose, patiriate investavimo riziką, o tai reiškia, kad investicijų vertė gali ir kilti, ir kristi, galite atgauti mažiau negu investavote. UAB „</w:t>
      </w:r>
      <w:proofErr w:type="spellStart"/>
      <w:r w:rsidRPr="00B838E8">
        <w:rPr>
          <w:rFonts w:ascii="Arial" w:eastAsia="Arial" w:hAnsi="Arial" w:cs="Arial"/>
          <w:i/>
          <w:iCs/>
          <w:color w:val="000000" w:themeColor="text1"/>
        </w:rPr>
        <w:t>Luminor</w:t>
      </w:r>
      <w:proofErr w:type="spellEnd"/>
      <w:r w:rsidRPr="00B838E8">
        <w:rPr>
          <w:rFonts w:ascii="Arial" w:eastAsia="Arial" w:hAnsi="Arial" w:cs="Arial"/>
          <w:i/>
          <w:iCs/>
          <w:color w:val="000000" w:themeColor="text1"/>
        </w:rPr>
        <w:t xml:space="preserve"> investicijų valdymas“ investicijų grąžos, pensijų fondų pelningumo ar išmokamų anuiteto dydžių negarantuoja. Pensijų fondų praeities rezultatai negarantuoja ateities rezultatų. Jei į finansines priemones investuojama užsienio valiuta, valiutos keitimo kurso pokyčiai gali turėti įtakos investicijų grąžai. Prieš priimdami sprendimą kaupti papildomą pensiją „</w:t>
      </w:r>
      <w:proofErr w:type="spellStart"/>
      <w:r w:rsidRPr="00B838E8">
        <w:rPr>
          <w:rFonts w:ascii="Arial" w:eastAsia="Arial" w:hAnsi="Arial" w:cs="Arial"/>
          <w:i/>
          <w:iCs/>
          <w:color w:val="000000" w:themeColor="text1"/>
        </w:rPr>
        <w:t>Luminor</w:t>
      </w:r>
      <w:proofErr w:type="spellEnd"/>
      <w:r w:rsidRPr="00B838E8">
        <w:rPr>
          <w:rFonts w:ascii="Arial" w:eastAsia="Arial" w:hAnsi="Arial" w:cs="Arial"/>
          <w:i/>
          <w:iCs/>
          <w:color w:val="000000" w:themeColor="text1"/>
        </w:rPr>
        <w:t>“ pensijų fonduose susipažinkite su pensijų fondų taisyklėmis, taikomais atskaitymais, investavimo strategija ir rizikos veiksniais. Pensijų fondus valdo UAB „</w:t>
      </w:r>
      <w:proofErr w:type="spellStart"/>
      <w:r w:rsidRPr="00B838E8">
        <w:rPr>
          <w:rFonts w:ascii="Arial" w:eastAsia="Arial" w:hAnsi="Arial" w:cs="Arial"/>
          <w:i/>
          <w:iCs/>
          <w:color w:val="000000" w:themeColor="text1"/>
        </w:rPr>
        <w:t>Luminor</w:t>
      </w:r>
      <w:proofErr w:type="spellEnd"/>
      <w:r w:rsidRPr="00B838E8">
        <w:rPr>
          <w:rFonts w:ascii="Arial" w:eastAsia="Arial" w:hAnsi="Arial" w:cs="Arial"/>
          <w:i/>
          <w:iCs/>
          <w:color w:val="000000" w:themeColor="text1"/>
        </w:rPr>
        <w:t xml:space="preserve"> investicijų valdymas“, įm. k. 226299280. II pakopos </w:t>
      </w:r>
      <w:proofErr w:type="spellStart"/>
      <w:r w:rsidRPr="00B838E8">
        <w:rPr>
          <w:rFonts w:ascii="Arial" w:eastAsia="Arial" w:hAnsi="Arial" w:cs="Arial"/>
          <w:i/>
          <w:iCs/>
          <w:color w:val="000000" w:themeColor="text1"/>
        </w:rPr>
        <w:t>pensiju</w:t>
      </w:r>
      <w:proofErr w:type="spellEnd"/>
      <w:r w:rsidRPr="00B838E8">
        <w:rPr>
          <w:rFonts w:ascii="Arial" w:eastAsia="Arial" w:hAnsi="Arial" w:cs="Arial"/>
          <w:i/>
          <w:iCs/>
          <w:color w:val="000000" w:themeColor="text1"/>
        </w:rPr>
        <w:t xml:space="preserve"> kaupimo sistemos dalyviams, dalyvavusiems II pakopos pensijų kaupime iki 2018 m. gruodžio 31 d., valstybinio socialinio draudimo senatvės pensija proporcingai mažinama Valstybinių socialinio draudimo </w:t>
      </w:r>
      <w:r w:rsidRPr="00B838E8">
        <w:rPr>
          <w:rFonts w:ascii="Arial" w:eastAsia="Arial" w:hAnsi="Arial" w:cs="Arial"/>
          <w:i/>
          <w:iCs/>
          <w:color w:val="000000" w:themeColor="text1"/>
        </w:rPr>
        <w:lastRenderedPageBreak/>
        <w:t>pensijų įstatyme nustatyta tvarka. Atkreipiame dėmesį, kad sudaryta II pakopos pensijų kaupimo sutartis negali būti nutraukta, išskyrus atvejus, kai ši sutartis sudaryta pirmą kartą, todėl dalyvis turi teisę ją vienašališkai nutraukti per 30 kalendorinių dienų nuo sudarymo, apie tai raštu pranešęs pensijų kaupimo bendrovei.</w:t>
      </w:r>
    </w:p>
    <w:p w14:paraId="4130BA66" w14:textId="77777777" w:rsidR="00A00450" w:rsidRDefault="00A00450" w:rsidP="00A00450">
      <w:pPr>
        <w:spacing w:line="270" w:lineRule="exact"/>
        <w:jc w:val="both"/>
        <w:rPr>
          <w:rFonts w:ascii="Arial" w:eastAsia="Arial" w:hAnsi="Arial" w:cs="Arial"/>
          <w:color w:val="000000" w:themeColor="text1"/>
        </w:rPr>
      </w:pPr>
    </w:p>
    <w:p w14:paraId="1C9BD964" w14:textId="77777777" w:rsidR="00A00450" w:rsidRPr="00A00450" w:rsidRDefault="00A00450" w:rsidP="00A00450">
      <w:pPr>
        <w:spacing w:after="0" w:line="240" w:lineRule="auto"/>
        <w:jc w:val="both"/>
        <w:rPr>
          <w:rFonts w:ascii="Arial" w:eastAsia="Calibri" w:hAnsi="Arial" w:cs="Arial"/>
          <w:b/>
          <w:bCs/>
          <w:shd w:val="clear" w:color="auto" w:fill="FFFFFF"/>
        </w:rPr>
      </w:pPr>
      <w:r w:rsidRPr="00A00450">
        <w:rPr>
          <w:rFonts w:ascii="Arial" w:eastAsia="Calibri" w:hAnsi="Arial" w:cs="Arial"/>
          <w:b/>
          <w:bCs/>
          <w:shd w:val="clear" w:color="auto" w:fill="FFFFFF"/>
        </w:rPr>
        <w:t xml:space="preserve">Kontaktai žiniasklaidai: </w:t>
      </w:r>
    </w:p>
    <w:p w14:paraId="21EFA254" w14:textId="4F1F3F77" w:rsidR="00A00450" w:rsidRPr="00A00450" w:rsidRDefault="00A6332B" w:rsidP="00A00450">
      <w:pPr>
        <w:spacing w:after="0" w:line="240" w:lineRule="auto"/>
        <w:jc w:val="both"/>
        <w:rPr>
          <w:rFonts w:ascii="Arial" w:eastAsia="Calibri" w:hAnsi="Arial" w:cs="Arial"/>
          <w:shd w:val="clear" w:color="auto" w:fill="FFFFFF"/>
        </w:rPr>
      </w:pPr>
      <w:r>
        <w:rPr>
          <w:rFonts w:ascii="Arial" w:eastAsia="Calibri" w:hAnsi="Arial" w:cs="Arial"/>
          <w:shd w:val="clear" w:color="auto" w:fill="FFFFFF"/>
        </w:rPr>
        <w:t>Greta Jankaitytė</w:t>
      </w:r>
    </w:p>
    <w:p w14:paraId="0133318F" w14:textId="7CD2A2C6" w:rsidR="00A00450" w:rsidRPr="00A00450" w:rsidRDefault="00A00450" w:rsidP="00A00450">
      <w:pPr>
        <w:spacing w:after="0" w:line="240" w:lineRule="auto"/>
        <w:jc w:val="both"/>
        <w:rPr>
          <w:rFonts w:ascii="Arial" w:eastAsia="Calibri" w:hAnsi="Arial" w:cs="Arial"/>
          <w:shd w:val="clear" w:color="auto" w:fill="FFFFFF"/>
        </w:rPr>
      </w:pPr>
      <w:r w:rsidRPr="00A00450">
        <w:rPr>
          <w:rFonts w:ascii="Arial" w:eastAsia="Calibri" w:hAnsi="Arial" w:cs="Arial"/>
          <w:shd w:val="clear" w:color="auto" w:fill="FFFFFF"/>
        </w:rPr>
        <w:t xml:space="preserve">Mob. </w:t>
      </w:r>
      <w:proofErr w:type="spellStart"/>
      <w:r w:rsidRPr="00A00450">
        <w:rPr>
          <w:rFonts w:ascii="Arial" w:eastAsia="Calibri" w:hAnsi="Arial" w:cs="Arial"/>
          <w:shd w:val="clear" w:color="auto" w:fill="FFFFFF"/>
        </w:rPr>
        <w:t>tel</w:t>
      </w:r>
      <w:proofErr w:type="spellEnd"/>
      <w:r w:rsidRPr="00A00450">
        <w:rPr>
          <w:rFonts w:ascii="Arial" w:eastAsia="Calibri" w:hAnsi="Arial" w:cs="Arial"/>
          <w:shd w:val="clear" w:color="auto" w:fill="FFFFFF"/>
        </w:rPr>
        <w:t xml:space="preserve">: +370 </w:t>
      </w:r>
      <w:r w:rsidR="00A6332B" w:rsidRPr="00F422E6">
        <w:rPr>
          <w:rFonts w:ascii="Arial" w:eastAsia="Calibri" w:hAnsi="Arial" w:cs="Arial"/>
          <w:shd w:val="clear" w:color="auto" w:fill="FFFFFF"/>
        </w:rPr>
        <w:t>61273440</w:t>
      </w:r>
      <w:r w:rsidRPr="00A00450">
        <w:rPr>
          <w:rFonts w:ascii="Arial" w:eastAsia="Calibri" w:hAnsi="Arial" w:cs="Arial"/>
          <w:shd w:val="clear" w:color="auto" w:fill="FFFFFF"/>
        </w:rPr>
        <w:t xml:space="preserve"> </w:t>
      </w:r>
    </w:p>
    <w:p w14:paraId="2400E18A" w14:textId="37BB915F" w:rsidR="00A00450" w:rsidRPr="00A00450" w:rsidRDefault="00A6332B" w:rsidP="00A00450">
      <w:pPr>
        <w:spacing w:after="0" w:line="240" w:lineRule="auto"/>
        <w:jc w:val="both"/>
        <w:rPr>
          <w:rFonts w:ascii="Arial" w:eastAsia="Calibri" w:hAnsi="Arial" w:cs="Arial"/>
        </w:rPr>
      </w:pPr>
      <w:r>
        <w:rPr>
          <w:rFonts w:ascii="Arial" w:eastAsia="Calibri" w:hAnsi="Arial" w:cs="Arial"/>
          <w:shd w:val="clear" w:color="auto" w:fill="FFFFFF"/>
        </w:rPr>
        <w:t>greta.j</w:t>
      </w:r>
      <w:r w:rsidR="00A00450" w:rsidRPr="00A00450">
        <w:rPr>
          <w:rFonts w:ascii="Arial" w:eastAsia="Calibri" w:hAnsi="Arial" w:cs="Arial"/>
          <w:shd w:val="clear" w:color="auto" w:fill="FFFFFF"/>
        </w:rPr>
        <w:t>@coagency.lt</w:t>
      </w:r>
    </w:p>
    <w:p w14:paraId="54FCD6E0" w14:textId="77777777" w:rsidR="00A00450" w:rsidRPr="00A00450" w:rsidRDefault="00A00450" w:rsidP="00A00450">
      <w:pPr>
        <w:spacing w:line="270" w:lineRule="exact"/>
        <w:jc w:val="both"/>
        <w:rPr>
          <w:rFonts w:ascii="Arial" w:eastAsia="Arial" w:hAnsi="Arial" w:cs="Arial"/>
          <w:color w:val="000000" w:themeColor="text1"/>
        </w:rPr>
      </w:pPr>
    </w:p>
    <w:sectPr w:rsidR="00A00450" w:rsidRPr="00A00450">
      <w:headerReference w:type="default" r:id="rId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7E2F" w14:textId="77777777" w:rsidR="00760181" w:rsidRDefault="00760181" w:rsidP="0015437D">
      <w:pPr>
        <w:spacing w:after="0" w:line="240" w:lineRule="auto"/>
      </w:pPr>
      <w:r>
        <w:separator/>
      </w:r>
    </w:p>
  </w:endnote>
  <w:endnote w:type="continuationSeparator" w:id="0">
    <w:p w14:paraId="13A517CE" w14:textId="77777777" w:rsidR="00760181" w:rsidRDefault="00760181" w:rsidP="0015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8480" w14:textId="77777777" w:rsidR="00760181" w:rsidRDefault="00760181" w:rsidP="0015437D">
      <w:pPr>
        <w:spacing w:after="0" w:line="240" w:lineRule="auto"/>
      </w:pPr>
      <w:r>
        <w:separator/>
      </w:r>
    </w:p>
  </w:footnote>
  <w:footnote w:type="continuationSeparator" w:id="0">
    <w:p w14:paraId="6D286653" w14:textId="77777777" w:rsidR="00760181" w:rsidRDefault="00760181" w:rsidP="0015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41CD" w14:textId="2CDD731E" w:rsidR="0015437D" w:rsidRPr="0015437D" w:rsidRDefault="0015437D" w:rsidP="00C775C2">
    <w:pPr>
      <w:tabs>
        <w:tab w:val="center" w:pos="4513"/>
        <w:tab w:val="right" w:pos="9026"/>
      </w:tabs>
      <w:spacing w:after="0" w:line="240" w:lineRule="auto"/>
      <w:jc w:val="center"/>
      <w:rPr>
        <w:rFonts w:ascii="Calibri" w:eastAsia="Calibri" w:hAnsi="Calibri" w:cs="Times New Roman"/>
        <w:sz w:val="20"/>
      </w:rPr>
    </w:pPr>
    <w:r w:rsidRPr="0015437D">
      <w:rPr>
        <w:rFonts w:ascii="Calibri" w:eastAsia="Calibri" w:hAnsi="Calibri" w:cs="Times New Roman"/>
        <w:noProof/>
        <w:sz w:val="20"/>
      </w:rPr>
      <w:drawing>
        <wp:inline distT="0" distB="0" distL="0" distR="0" wp14:anchorId="5F368DE0" wp14:editId="4AEDA0D8">
          <wp:extent cx="2628900" cy="586660"/>
          <wp:effectExtent l="0" t="0" r="0" b="4445"/>
          <wp:docPr id="1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675418" cy="597041"/>
                  </a:xfrm>
                  <a:prstGeom prst="rect">
                    <a:avLst/>
                  </a:prstGeom>
                </pic:spPr>
              </pic:pic>
            </a:graphicData>
          </a:graphic>
        </wp:inline>
      </w:drawing>
    </w:r>
  </w:p>
  <w:p w14:paraId="2DBA4D5C" w14:textId="70A4D291" w:rsidR="0015437D" w:rsidRPr="0015437D" w:rsidRDefault="0015437D" w:rsidP="0015437D">
    <w:pPr>
      <w:tabs>
        <w:tab w:val="center" w:pos="4513"/>
        <w:tab w:val="right" w:pos="9026"/>
      </w:tabs>
      <w:spacing w:after="0" w:line="240" w:lineRule="auto"/>
      <w:jc w:val="right"/>
      <w:rPr>
        <w:rFonts w:ascii="Calibri" w:eastAsia="Calibri" w:hAnsi="Calibri" w:cs="Times New Roman"/>
        <w:sz w:val="20"/>
      </w:rPr>
    </w:pPr>
    <w:r w:rsidRPr="0015437D">
      <w:rPr>
        <w:rFonts w:ascii="Calibri" w:eastAsia="Calibri" w:hAnsi="Calibri" w:cs="Times New Roman"/>
        <w:sz w:val="20"/>
      </w:rPr>
      <w:t xml:space="preserve">2022 m. </w:t>
    </w:r>
    <w:r w:rsidR="00856A02">
      <w:rPr>
        <w:rFonts w:ascii="Calibri" w:eastAsia="Calibri" w:hAnsi="Calibri" w:cs="Times New Roman"/>
        <w:sz w:val="20"/>
      </w:rPr>
      <w:t>lapkričio</w:t>
    </w:r>
    <w:r w:rsidR="00856A02" w:rsidRPr="0015437D">
      <w:rPr>
        <w:rFonts w:ascii="Calibri" w:eastAsia="Calibri" w:hAnsi="Calibri" w:cs="Times New Roman"/>
        <w:sz w:val="20"/>
      </w:rPr>
      <w:t xml:space="preserve"> </w:t>
    </w:r>
    <w:r w:rsidR="00856A02">
      <w:rPr>
        <w:rFonts w:ascii="Calibri" w:eastAsia="Calibri" w:hAnsi="Calibri" w:cs="Times New Roman"/>
        <w:sz w:val="20"/>
        <w:lang w:val="en-US"/>
      </w:rPr>
      <w:t>3</w:t>
    </w:r>
    <w:r w:rsidRPr="0015437D">
      <w:rPr>
        <w:rFonts w:ascii="Calibri" w:eastAsia="Calibri" w:hAnsi="Calibri" w:cs="Times New Roman"/>
        <w:sz w:val="20"/>
      </w:rPr>
      <w:t xml:space="preserve"> d. </w:t>
    </w:r>
  </w:p>
  <w:p w14:paraId="0DBFE0D0" w14:textId="77777777" w:rsidR="0015437D" w:rsidRDefault="00154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F480C"/>
    <w:rsid w:val="0003D549"/>
    <w:rsid w:val="000E1FCC"/>
    <w:rsid w:val="00131BD9"/>
    <w:rsid w:val="0015437D"/>
    <w:rsid w:val="001A444D"/>
    <w:rsid w:val="001D5639"/>
    <w:rsid w:val="00211AC1"/>
    <w:rsid w:val="0021BB91"/>
    <w:rsid w:val="002541AA"/>
    <w:rsid w:val="00263AA1"/>
    <w:rsid w:val="00281A4F"/>
    <w:rsid w:val="002B5ABF"/>
    <w:rsid w:val="002E6812"/>
    <w:rsid w:val="00321D4A"/>
    <w:rsid w:val="0036106F"/>
    <w:rsid w:val="003F4A0E"/>
    <w:rsid w:val="004152E6"/>
    <w:rsid w:val="0042252E"/>
    <w:rsid w:val="00497251"/>
    <w:rsid w:val="00497E40"/>
    <w:rsid w:val="004A1581"/>
    <w:rsid w:val="004A3CDC"/>
    <w:rsid w:val="00506262"/>
    <w:rsid w:val="00511197"/>
    <w:rsid w:val="00513864"/>
    <w:rsid w:val="00514896"/>
    <w:rsid w:val="0059710B"/>
    <w:rsid w:val="005A66E0"/>
    <w:rsid w:val="005D7978"/>
    <w:rsid w:val="005E0141"/>
    <w:rsid w:val="005E2342"/>
    <w:rsid w:val="005F2E00"/>
    <w:rsid w:val="005F5157"/>
    <w:rsid w:val="00600D39"/>
    <w:rsid w:val="00614695"/>
    <w:rsid w:val="00661EAF"/>
    <w:rsid w:val="006762E6"/>
    <w:rsid w:val="006D1EDB"/>
    <w:rsid w:val="007070C4"/>
    <w:rsid w:val="00760181"/>
    <w:rsid w:val="00762543"/>
    <w:rsid w:val="0078436C"/>
    <w:rsid w:val="0079410A"/>
    <w:rsid w:val="007E46A0"/>
    <w:rsid w:val="007F28D0"/>
    <w:rsid w:val="00856A02"/>
    <w:rsid w:val="00866D1C"/>
    <w:rsid w:val="00871A9A"/>
    <w:rsid w:val="008D027D"/>
    <w:rsid w:val="008E07FA"/>
    <w:rsid w:val="008F03BA"/>
    <w:rsid w:val="009470C9"/>
    <w:rsid w:val="009961DC"/>
    <w:rsid w:val="009B40BF"/>
    <w:rsid w:val="009F71DA"/>
    <w:rsid w:val="00A00450"/>
    <w:rsid w:val="00A20115"/>
    <w:rsid w:val="00A30B8B"/>
    <w:rsid w:val="00A6332B"/>
    <w:rsid w:val="00A8043C"/>
    <w:rsid w:val="00A9561F"/>
    <w:rsid w:val="00AB2B4D"/>
    <w:rsid w:val="00AC5FF7"/>
    <w:rsid w:val="00ACFFB1"/>
    <w:rsid w:val="00B03BD2"/>
    <w:rsid w:val="00B105C4"/>
    <w:rsid w:val="00B41D9D"/>
    <w:rsid w:val="00B91F36"/>
    <w:rsid w:val="00C57996"/>
    <w:rsid w:val="00C775C2"/>
    <w:rsid w:val="00CB0323"/>
    <w:rsid w:val="00CE7906"/>
    <w:rsid w:val="00D073D0"/>
    <w:rsid w:val="00D31FC6"/>
    <w:rsid w:val="00D37D10"/>
    <w:rsid w:val="00E21EE1"/>
    <w:rsid w:val="00E4080E"/>
    <w:rsid w:val="00E47CBE"/>
    <w:rsid w:val="00E549EB"/>
    <w:rsid w:val="00EF0132"/>
    <w:rsid w:val="00F17170"/>
    <w:rsid w:val="00F35662"/>
    <w:rsid w:val="00F422E6"/>
    <w:rsid w:val="00F742D2"/>
    <w:rsid w:val="00F87AEE"/>
    <w:rsid w:val="00FAC9B2"/>
    <w:rsid w:val="00FB06A4"/>
    <w:rsid w:val="00FB2139"/>
    <w:rsid w:val="00FB2DCF"/>
    <w:rsid w:val="00FD6A8A"/>
    <w:rsid w:val="014CC6B5"/>
    <w:rsid w:val="01853EB9"/>
    <w:rsid w:val="01AB0E66"/>
    <w:rsid w:val="01BA70EB"/>
    <w:rsid w:val="01EFEBE0"/>
    <w:rsid w:val="0222BBB1"/>
    <w:rsid w:val="0226A93C"/>
    <w:rsid w:val="024A3BB2"/>
    <w:rsid w:val="025C7C4B"/>
    <w:rsid w:val="0279299F"/>
    <w:rsid w:val="027D71B6"/>
    <w:rsid w:val="02B04860"/>
    <w:rsid w:val="02FC4A9B"/>
    <w:rsid w:val="0320A005"/>
    <w:rsid w:val="03491184"/>
    <w:rsid w:val="034BB675"/>
    <w:rsid w:val="035E4E28"/>
    <w:rsid w:val="03930252"/>
    <w:rsid w:val="039433A8"/>
    <w:rsid w:val="0399A661"/>
    <w:rsid w:val="03B6CA64"/>
    <w:rsid w:val="03CF52E4"/>
    <w:rsid w:val="03E997F3"/>
    <w:rsid w:val="03EA98E7"/>
    <w:rsid w:val="03F50601"/>
    <w:rsid w:val="03FC3361"/>
    <w:rsid w:val="04194217"/>
    <w:rsid w:val="042F31BE"/>
    <w:rsid w:val="044C18C1"/>
    <w:rsid w:val="044F41DB"/>
    <w:rsid w:val="0461966F"/>
    <w:rsid w:val="04BB1B61"/>
    <w:rsid w:val="04BC8A6A"/>
    <w:rsid w:val="04C39379"/>
    <w:rsid w:val="04E3CB68"/>
    <w:rsid w:val="05816C47"/>
    <w:rsid w:val="0598ABBA"/>
    <w:rsid w:val="05B51278"/>
    <w:rsid w:val="05EB123C"/>
    <w:rsid w:val="066717CC"/>
    <w:rsid w:val="066B97C9"/>
    <w:rsid w:val="070E4862"/>
    <w:rsid w:val="07287DA6"/>
    <w:rsid w:val="0766D280"/>
    <w:rsid w:val="078D06D4"/>
    <w:rsid w:val="0790CE6C"/>
    <w:rsid w:val="07BD2DE2"/>
    <w:rsid w:val="07FB343B"/>
    <w:rsid w:val="083A01B3"/>
    <w:rsid w:val="08912C46"/>
    <w:rsid w:val="08C79CDF"/>
    <w:rsid w:val="08CD6196"/>
    <w:rsid w:val="08D40869"/>
    <w:rsid w:val="08D693FF"/>
    <w:rsid w:val="093D59AB"/>
    <w:rsid w:val="093F77D3"/>
    <w:rsid w:val="0947F3DF"/>
    <w:rsid w:val="097C77EB"/>
    <w:rsid w:val="09B08820"/>
    <w:rsid w:val="09BA5B6F"/>
    <w:rsid w:val="09FB0CA2"/>
    <w:rsid w:val="0A0052DF"/>
    <w:rsid w:val="0A398BAF"/>
    <w:rsid w:val="0A7C8068"/>
    <w:rsid w:val="0A7D65A1"/>
    <w:rsid w:val="0A90931D"/>
    <w:rsid w:val="0AB30E50"/>
    <w:rsid w:val="0AC2744D"/>
    <w:rsid w:val="0AC6C48C"/>
    <w:rsid w:val="0ACA7D76"/>
    <w:rsid w:val="0B057A6C"/>
    <w:rsid w:val="0B3B5810"/>
    <w:rsid w:val="0BDC887D"/>
    <w:rsid w:val="0BE802AB"/>
    <w:rsid w:val="0BFC7B6B"/>
    <w:rsid w:val="0C0FDE7D"/>
    <w:rsid w:val="0C14D4FD"/>
    <w:rsid w:val="0C291A34"/>
    <w:rsid w:val="0C30CF9E"/>
    <w:rsid w:val="0C3A43A3"/>
    <w:rsid w:val="0C3FACF1"/>
    <w:rsid w:val="0C5E44AE"/>
    <w:rsid w:val="0CAC65A0"/>
    <w:rsid w:val="0D32AD64"/>
    <w:rsid w:val="0D54A705"/>
    <w:rsid w:val="0D84ACC6"/>
    <w:rsid w:val="0D85EAA8"/>
    <w:rsid w:val="0D8B0A48"/>
    <w:rsid w:val="0D91CF2B"/>
    <w:rsid w:val="0DA7798C"/>
    <w:rsid w:val="0DB708E2"/>
    <w:rsid w:val="0E2583A0"/>
    <w:rsid w:val="0E309B71"/>
    <w:rsid w:val="0E9D7B58"/>
    <w:rsid w:val="0EDC56B5"/>
    <w:rsid w:val="0EDD293B"/>
    <w:rsid w:val="0EE9E714"/>
    <w:rsid w:val="0EEB836D"/>
    <w:rsid w:val="0F6B2DBD"/>
    <w:rsid w:val="0F71E465"/>
    <w:rsid w:val="0F867F73"/>
    <w:rsid w:val="0FAE87A8"/>
    <w:rsid w:val="0FC5BBD5"/>
    <w:rsid w:val="0FF6E6E1"/>
    <w:rsid w:val="101A6795"/>
    <w:rsid w:val="1034A2F0"/>
    <w:rsid w:val="10556D6C"/>
    <w:rsid w:val="1060B521"/>
    <w:rsid w:val="1067AF3B"/>
    <w:rsid w:val="107C2A91"/>
    <w:rsid w:val="109C03E7"/>
    <w:rsid w:val="1114AE24"/>
    <w:rsid w:val="1125D97F"/>
    <w:rsid w:val="11426F30"/>
    <w:rsid w:val="11725444"/>
    <w:rsid w:val="11853F16"/>
    <w:rsid w:val="11A577D6"/>
    <w:rsid w:val="11C13230"/>
    <w:rsid w:val="11CAE149"/>
    <w:rsid w:val="12444EED"/>
    <w:rsid w:val="124931F2"/>
    <w:rsid w:val="128965C4"/>
    <w:rsid w:val="12984DE1"/>
    <w:rsid w:val="12E6A87F"/>
    <w:rsid w:val="13324FDA"/>
    <w:rsid w:val="1352FB58"/>
    <w:rsid w:val="13B9FB80"/>
    <w:rsid w:val="13D27C03"/>
    <w:rsid w:val="13DA1D0C"/>
    <w:rsid w:val="13E57348"/>
    <w:rsid w:val="13EC810C"/>
    <w:rsid w:val="13F52303"/>
    <w:rsid w:val="142A3DDF"/>
    <w:rsid w:val="143C8580"/>
    <w:rsid w:val="144D430E"/>
    <w:rsid w:val="146A9950"/>
    <w:rsid w:val="148A1800"/>
    <w:rsid w:val="14AC5CB2"/>
    <w:rsid w:val="14CD3477"/>
    <w:rsid w:val="15020E53"/>
    <w:rsid w:val="1555CBE1"/>
    <w:rsid w:val="155D64B1"/>
    <w:rsid w:val="15616CC0"/>
    <w:rsid w:val="156F64FB"/>
    <w:rsid w:val="1580FE71"/>
    <w:rsid w:val="158F52F5"/>
    <w:rsid w:val="15BBDF3D"/>
    <w:rsid w:val="15D1C421"/>
    <w:rsid w:val="15D88FD6"/>
    <w:rsid w:val="15DF9034"/>
    <w:rsid w:val="16333A89"/>
    <w:rsid w:val="1645C567"/>
    <w:rsid w:val="16765217"/>
    <w:rsid w:val="1689A919"/>
    <w:rsid w:val="1694A353"/>
    <w:rsid w:val="16A192BB"/>
    <w:rsid w:val="16BA5455"/>
    <w:rsid w:val="16E7E952"/>
    <w:rsid w:val="171DCF51"/>
    <w:rsid w:val="17455D48"/>
    <w:rsid w:val="1761DEA1"/>
    <w:rsid w:val="176C8784"/>
    <w:rsid w:val="177408C9"/>
    <w:rsid w:val="17768FD7"/>
    <w:rsid w:val="17960044"/>
    <w:rsid w:val="17AC3AFB"/>
    <w:rsid w:val="17E195C8"/>
    <w:rsid w:val="17E8BBEC"/>
    <w:rsid w:val="17FE2AB9"/>
    <w:rsid w:val="1812918D"/>
    <w:rsid w:val="182445E4"/>
    <w:rsid w:val="185DB4AD"/>
    <w:rsid w:val="18D98168"/>
    <w:rsid w:val="18F2F379"/>
    <w:rsid w:val="18FA16EA"/>
    <w:rsid w:val="1958EC46"/>
    <w:rsid w:val="19BB2D14"/>
    <w:rsid w:val="19D1A9E4"/>
    <w:rsid w:val="19EC48A1"/>
    <w:rsid w:val="1A625EB4"/>
    <w:rsid w:val="1A62B466"/>
    <w:rsid w:val="1A85EE22"/>
    <w:rsid w:val="1A9457FC"/>
    <w:rsid w:val="1AB9BAAC"/>
    <w:rsid w:val="1ABA47B0"/>
    <w:rsid w:val="1AD23A24"/>
    <w:rsid w:val="1AE25178"/>
    <w:rsid w:val="1B02AA58"/>
    <w:rsid w:val="1B19368A"/>
    <w:rsid w:val="1B1EA1D9"/>
    <w:rsid w:val="1B4D7AAB"/>
    <w:rsid w:val="1B65FDF3"/>
    <w:rsid w:val="1B76C6D6"/>
    <w:rsid w:val="1BBB294F"/>
    <w:rsid w:val="1BEAFC00"/>
    <w:rsid w:val="1BEE141E"/>
    <w:rsid w:val="1BFB2B42"/>
    <w:rsid w:val="1BFE2F15"/>
    <w:rsid w:val="1C9C5FCC"/>
    <w:rsid w:val="1CB4016D"/>
    <w:rsid w:val="1CF7B707"/>
    <w:rsid w:val="1CF8EA9D"/>
    <w:rsid w:val="1CFC43BA"/>
    <w:rsid w:val="1D036D6F"/>
    <w:rsid w:val="1D08E3C3"/>
    <w:rsid w:val="1D094D0D"/>
    <w:rsid w:val="1D0BD25D"/>
    <w:rsid w:val="1D2372E6"/>
    <w:rsid w:val="1D345796"/>
    <w:rsid w:val="1D724E12"/>
    <w:rsid w:val="1D76D7D5"/>
    <w:rsid w:val="1D86CC61"/>
    <w:rsid w:val="1D8AE8F0"/>
    <w:rsid w:val="1DD7FD12"/>
    <w:rsid w:val="1DE66159"/>
    <w:rsid w:val="1DEDB6E5"/>
    <w:rsid w:val="1DF42554"/>
    <w:rsid w:val="1E1550A9"/>
    <w:rsid w:val="1E1D3CAA"/>
    <w:rsid w:val="1E208D5A"/>
    <w:rsid w:val="1E2A00E8"/>
    <w:rsid w:val="1E938768"/>
    <w:rsid w:val="1EA449BB"/>
    <w:rsid w:val="1ED701A2"/>
    <w:rsid w:val="1ED9AD0F"/>
    <w:rsid w:val="1EE78055"/>
    <w:rsid w:val="1EE82A3D"/>
    <w:rsid w:val="1EFE3AA1"/>
    <w:rsid w:val="1F196EF6"/>
    <w:rsid w:val="1F485251"/>
    <w:rsid w:val="1F4A5BEA"/>
    <w:rsid w:val="1F64892A"/>
    <w:rsid w:val="1FA2B89C"/>
    <w:rsid w:val="1FC0B533"/>
    <w:rsid w:val="1FDA8232"/>
    <w:rsid w:val="20706E38"/>
    <w:rsid w:val="20790B65"/>
    <w:rsid w:val="207EA9C9"/>
    <w:rsid w:val="2086A3D0"/>
    <w:rsid w:val="2095DF88"/>
    <w:rsid w:val="20BE6D23"/>
    <w:rsid w:val="20E62C4B"/>
    <w:rsid w:val="211506EC"/>
    <w:rsid w:val="215BD451"/>
    <w:rsid w:val="216052C3"/>
    <w:rsid w:val="216E8173"/>
    <w:rsid w:val="2195EFE5"/>
    <w:rsid w:val="21A221BB"/>
    <w:rsid w:val="21C5F871"/>
    <w:rsid w:val="21CE8A39"/>
    <w:rsid w:val="21D9DCED"/>
    <w:rsid w:val="21E237DD"/>
    <w:rsid w:val="22227431"/>
    <w:rsid w:val="222A87B5"/>
    <w:rsid w:val="225E18B2"/>
    <w:rsid w:val="22940E69"/>
    <w:rsid w:val="22A32CD8"/>
    <w:rsid w:val="22C79677"/>
    <w:rsid w:val="22CABEDE"/>
    <w:rsid w:val="22EB430C"/>
    <w:rsid w:val="2305D728"/>
    <w:rsid w:val="2330F1F3"/>
    <w:rsid w:val="234516D2"/>
    <w:rsid w:val="236BA90F"/>
    <w:rsid w:val="2391C1B8"/>
    <w:rsid w:val="23E9F115"/>
    <w:rsid w:val="24010CC3"/>
    <w:rsid w:val="2415AE7D"/>
    <w:rsid w:val="243054A0"/>
    <w:rsid w:val="246703D0"/>
    <w:rsid w:val="2471794F"/>
    <w:rsid w:val="2486ADFD"/>
    <w:rsid w:val="2516E442"/>
    <w:rsid w:val="2539D28E"/>
    <w:rsid w:val="2580D927"/>
    <w:rsid w:val="258613F8"/>
    <w:rsid w:val="258EA071"/>
    <w:rsid w:val="25A70C3A"/>
    <w:rsid w:val="25FF3739"/>
    <w:rsid w:val="25FFB1F2"/>
    <w:rsid w:val="260BD4BB"/>
    <w:rsid w:val="2613D247"/>
    <w:rsid w:val="263A1904"/>
    <w:rsid w:val="26663E63"/>
    <w:rsid w:val="266D181B"/>
    <w:rsid w:val="267C1DFB"/>
    <w:rsid w:val="268C3015"/>
    <w:rsid w:val="26B33488"/>
    <w:rsid w:val="26F76B2E"/>
    <w:rsid w:val="274D4F3F"/>
    <w:rsid w:val="27677F8C"/>
    <w:rsid w:val="27762323"/>
    <w:rsid w:val="27778A26"/>
    <w:rsid w:val="278561B3"/>
    <w:rsid w:val="27AA59EB"/>
    <w:rsid w:val="28035F2A"/>
    <w:rsid w:val="280CEBF7"/>
    <w:rsid w:val="2877228D"/>
    <w:rsid w:val="2891B5B5"/>
    <w:rsid w:val="28A33BD7"/>
    <w:rsid w:val="28A9C91E"/>
    <w:rsid w:val="28BDB4BA"/>
    <w:rsid w:val="28CCF418"/>
    <w:rsid w:val="28D40372"/>
    <w:rsid w:val="28E91FA0"/>
    <w:rsid w:val="2901E5CC"/>
    <w:rsid w:val="290688A8"/>
    <w:rsid w:val="291DF881"/>
    <w:rsid w:val="292ADAA9"/>
    <w:rsid w:val="293631B5"/>
    <w:rsid w:val="2936D7FB"/>
    <w:rsid w:val="29649585"/>
    <w:rsid w:val="2964DFCE"/>
    <w:rsid w:val="29A3F448"/>
    <w:rsid w:val="29B9335E"/>
    <w:rsid w:val="29C2DB7F"/>
    <w:rsid w:val="2A2D8616"/>
    <w:rsid w:val="2A59851B"/>
    <w:rsid w:val="2A5E1587"/>
    <w:rsid w:val="2A7308AB"/>
    <w:rsid w:val="2AD2A85C"/>
    <w:rsid w:val="2B01ED0D"/>
    <w:rsid w:val="2B232317"/>
    <w:rsid w:val="2B3FDD47"/>
    <w:rsid w:val="2B4BFECF"/>
    <w:rsid w:val="2B86A5AB"/>
    <w:rsid w:val="2B8A3DC3"/>
    <w:rsid w:val="2BB290FA"/>
    <w:rsid w:val="2BBF9DDA"/>
    <w:rsid w:val="2BC95677"/>
    <w:rsid w:val="2BF52663"/>
    <w:rsid w:val="2C0ECD21"/>
    <w:rsid w:val="2C8AC466"/>
    <w:rsid w:val="2C95ECD1"/>
    <w:rsid w:val="2CAD8B26"/>
    <w:rsid w:val="2CDCCD12"/>
    <w:rsid w:val="2D037988"/>
    <w:rsid w:val="2D21353D"/>
    <w:rsid w:val="2D21F627"/>
    <w:rsid w:val="2D2D26C9"/>
    <w:rsid w:val="2D417E95"/>
    <w:rsid w:val="2DA8B144"/>
    <w:rsid w:val="2DE9A8FD"/>
    <w:rsid w:val="2E1A5439"/>
    <w:rsid w:val="2E2694C7"/>
    <w:rsid w:val="2E33780F"/>
    <w:rsid w:val="2E3D2688"/>
    <w:rsid w:val="2E93E4E4"/>
    <w:rsid w:val="2E9F49E9"/>
    <w:rsid w:val="2ECEF40D"/>
    <w:rsid w:val="2F3F0DD1"/>
    <w:rsid w:val="2F4E8E6A"/>
    <w:rsid w:val="2F77A96B"/>
    <w:rsid w:val="2F7F4FCE"/>
    <w:rsid w:val="2F8A0856"/>
    <w:rsid w:val="2FA39AD6"/>
    <w:rsid w:val="2FB10153"/>
    <w:rsid w:val="2FC67992"/>
    <w:rsid w:val="2FCA90B4"/>
    <w:rsid w:val="2FCCDE0D"/>
    <w:rsid w:val="2FD0EEA1"/>
    <w:rsid w:val="2FD66FFB"/>
    <w:rsid w:val="2FF50557"/>
    <w:rsid w:val="301F3BC5"/>
    <w:rsid w:val="30534BBC"/>
    <w:rsid w:val="306470FE"/>
    <w:rsid w:val="308083B4"/>
    <w:rsid w:val="30E120F4"/>
    <w:rsid w:val="3113CD8E"/>
    <w:rsid w:val="3134317F"/>
    <w:rsid w:val="31666E56"/>
    <w:rsid w:val="318F3F90"/>
    <w:rsid w:val="31A582F8"/>
    <w:rsid w:val="31BB0C26"/>
    <w:rsid w:val="31C0D896"/>
    <w:rsid w:val="31E29AF4"/>
    <w:rsid w:val="31E3D8D6"/>
    <w:rsid w:val="321D4B02"/>
    <w:rsid w:val="324521BC"/>
    <w:rsid w:val="326B3C76"/>
    <w:rsid w:val="326EF633"/>
    <w:rsid w:val="327EA1BD"/>
    <w:rsid w:val="328EA917"/>
    <w:rsid w:val="329D6B02"/>
    <w:rsid w:val="32B90BDD"/>
    <w:rsid w:val="32C14904"/>
    <w:rsid w:val="32CA0E60"/>
    <w:rsid w:val="32FA79BE"/>
    <w:rsid w:val="33460009"/>
    <w:rsid w:val="33477661"/>
    <w:rsid w:val="334C70D3"/>
    <w:rsid w:val="335FB25F"/>
    <w:rsid w:val="33C91BEB"/>
    <w:rsid w:val="33F5982E"/>
    <w:rsid w:val="341480CE"/>
    <w:rsid w:val="3463E4BB"/>
    <w:rsid w:val="34750CB2"/>
    <w:rsid w:val="34782689"/>
    <w:rsid w:val="34A297DF"/>
    <w:rsid w:val="34BFDC7A"/>
    <w:rsid w:val="34D8AF36"/>
    <w:rsid w:val="35087F43"/>
    <w:rsid w:val="3510B4A7"/>
    <w:rsid w:val="3532408B"/>
    <w:rsid w:val="3569DACA"/>
    <w:rsid w:val="35743555"/>
    <w:rsid w:val="35995E1D"/>
    <w:rsid w:val="35FFB51C"/>
    <w:rsid w:val="3608957D"/>
    <w:rsid w:val="361CF262"/>
    <w:rsid w:val="3633E1B8"/>
    <w:rsid w:val="363CC24F"/>
    <w:rsid w:val="363E7951"/>
    <w:rsid w:val="365EE6DD"/>
    <w:rsid w:val="368170C6"/>
    <w:rsid w:val="36A55733"/>
    <w:rsid w:val="36ABBBB7"/>
    <w:rsid w:val="36C8D86D"/>
    <w:rsid w:val="36DA05F2"/>
    <w:rsid w:val="3707ED27"/>
    <w:rsid w:val="370E235D"/>
    <w:rsid w:val="371005B6"/>
    <w:rsid w:val="371629ED"/>
    <w:rsid w:val="373890D1"/>
    <w:rsid w:val="375212E0"/>
    <w:rsid w:val="375E7ADB"/>
    <w:rsid w:val="379B857D"/>
    <w:rsid w:val="37AD308E"/>
    <w:rsid w:val="382A4DAA"/>
    <w:rsid w:val="382CB691"/>
    <w:rsid w:val="38ABB820"/>
    <w:rsid w:val="38B29532"/>
    <w:rsid w:val="38DBC60A"/>
    <w:rsid w:val="38EDE341"/>
    <w:rsid w:val="3922CA16"/>
    <w:rsid w:val="3948B850"/>
    <w:rsid w:val="394FE20B"/>
    <w:rsid w:val="3957AAD7"/>
    <w:rsid w:val="397895E0"/>
    <w:rsid w:val="397F7AB9"/>
    <w:rsid w:val="39FC266B"/>
    <w:rsid w:val="3A2ABEC2"/>
    <w:rsid w:val="3A2E5DAD"/>
    <w:rsid w:val="3A582642"/>
    <w:rsid w:val="3A8C6609"/>
    <w:rsid w:val="3A8E9D85"/>
    <w:rsid w:val="3AA6857C"/>
    <w:rsid w:val="3AB78477"/>
    <w:rsid w:val="3AFB7476"/>
    <w:rsid w:val="3B00C7EC"/>
    <w:rsid w:val="3B08E8E1"/>
    <w:rsid w:val="3B14A4CD"/>
    <w:rsid w:val="3B1B4B1A"/>
    <w:rsid w:val="3B243F57"/>
    <w:rsid w:val="3B40E92C"/>
    <w:rsid w:val="3B76F363"/>
    <w:rsid w:val="3B9EDD53"/>
    <w:rsid w:val="3BCECF22"/>
    <w:rsid w:val="3BDA5CC2"/>
    <w:rsid w:val="3BEB24A3"/>
    <w:rsid w:val="3C0C5BA6"/>
    <w:rsid w:val="3C1366CC"/>
    <w:rsid w:val="3C1AE18D"/>
    <w:rsid w:val="3C2A6DE6"/>
    <w:rsid w:val="3C345F0E"/>
    <w:rsid w:val="3C366BFE"/>
    <w:rsid w:val="3C441D91"/>
    <w:rsid w:val="3C6EF6A0"/>
    <w:rsid w:val="3C77A2DC"/>
    <w:rsid w:val="3DC375AC"/>
    <w:rsid w:val="3DD7B628"/>
    <w:rsid w:val="3DF384D2"/>
    <w:rsid w:val="3E12338C"/>
    <w:rsid w:val="3E25C8FD"/>
    <w:rsid w:val="3E8C2E4A"/>
    <w:rsid w:val="3E9C4556"/>
    <w:rsid w:val="3ED4F7C7"/>
    <w:rsid w:val="3EDB5ED6"/>
    <w:rsid w:val="3EF61ACA"/>
    <w:rsid w:val="3F6F1DC9"/>
    <w:rsid w:val="3F7640DC"/>
    <w:rsid w:val="3F9FDAB9"/>
    <w:rsid w:val="3FBCD372"/>
    <w:rsid w:val="3FC2D3A6"/>
    <w:rsid w:val="400C2E1F"/>
    <w:rsid w:val="4020F009"/>
    <w:rsid w:val="40722B16"/>
    <w:rsid w:val="4082C94D"/>
    <w:rsid w:val="4088E9BE"/>
    <w:rsid w:val="40BEBCA6"/>
    <w:rsid w:val="40C43F20"/>
    <w:rsid w:val="40D5FFC6"/>
    <w:rsid w:val="40E6D7EF"/>
    <w:rsid w:val="40FA22D3"/>
    <w:rsid w:val="40FFBC47"/>
    <w:rsid w:val="410AEE2A"/>
    <w:rsid w:val="413E6231"/>
    <w:rsid w:val="41489031"/>
    <w:rsid w:val="414A5549"/>
    <w:rsid w:val="41522B3C"/>
    <w:rsid w:val="41761943"/>
    <w:rsid w:val="41E5A55C"/>
    <w:rsid w:val="41F631D8"/>
    <w:rsid w:val="42010626"/>
    <w:rsid w:val="42064238"/>
    <w:rsid w:val="42455A3B"/>
    <w:rsid w:val="424DBAD5"/>
    <w:rsid w:val="4256A94B"/>
    <w:rsid w:val="439914FB"/>
    <w:rsid w:val="43993EB6"/>
    <w:rsid w:val="43EC4E82"/>
    <w:rsid w:val="44196E75"/>
    <w:rsid w:val="4422AA18"/>
    <w:rsid w:val="443170CE"/>
    <w:rsid w:val="447B791A"/>
    <w:rsid w:val="4480E10C"/>
    <w:rsid w:val="44BB4E50"/>
    <w:rsid w:val="44BBF7D0"/>
    <w:rsid w:val="44D62984"/>
    <w:rsid w:val="450C3953"/>
    <w:rsid w:val="45371814"/>
    <w:rsid w:val="458E2071"/>
    <w:rsid w:val="45BACCBC"/>
    <w:rsid w:val="45CEC8E6"/>
    <w:rsid w:val="45E24942"/>
    <w:rsid w:val="461E4651"/>
    <w:rsid w:val="462E668E"/>
    <w:rsid w:val="4664F3B5"/>
    <w:rsid w:val="46D29155"/>
    <w:rsid w:val="46FAFB76"/>
    <w:rsid w:val="4706A455"/>
    <w:rsid w:val="47533FE7"/>
    <w:rsid w:val="479B4C12"/>
    <w:rsid w:val="47AC0922"/>
    <w:rsid w:val="47CCEA07"/>
    <w:rsid w:val="47F6698B"/>
    <w:rsid w:val="480F122B"/>
    <w:rsid w:val="483C31E6"/>
    <w:rsid w:val="484E2B6A"/>
    <w:rsid w:val="486F7A7B"/>
    <w:rsid w:val="48ABF09F"/>
    <w:rsid w:val="48BA795E"/>
    <w:rsid w:val="48EE0A5B"/>
    <w:rsid w:val="492EF6E8"/>
    <w:rsid w:val="4954A644"/>
    <w:rsid w:val="495FEA1A"/>
    <w:rsid w:val="497286C5"/>
    <w:rsid w:val="4979B9DC"/>
    <w:rsid w:val="498604D4"/>
    <w:rsid w:val="4987CC92"/>
    <w:rsid w:val="498E9DC5"/>
    <w:rsid w:val="499C9477"/>
    <w:rsid w:val="49BB8802"/>
    <w:rsid w:val="49E85A6E"/>
    <w:rsid w:val="4A0023E9"/>
    <w:rsid w:val="4AB334A3"/>
    <w:rsid w:val="4ABA2D0B"/>
    <w:rsid w:val="4AF076A5"/>
    <w:rsid w:val="4B1C1361"/>
    <w:rsid w:val="4B39AC94"/>
    <w:rsid w:val="4B49D1CD"/>
    <w:rsid w:val="4B59DD51"/>
    <w:rsid w:val="4B6854CB"/>
    <w:rsid w:val="4B69424B"/>
    <w:rsid w:val="4B805163"/>
    <w:rsid w:val="4B90D2C6"/>
    <w:rsid w:val="4BD48C5F"/>
    <w:rsid w:val="4BF72D9E"/>
    <w:rsid w:val="4C2BE878"/>
    <w:rsid w:val="4C2FEF79"/>
    <w:rsid w:val="4C6ADA25"/>
    <w:rsid w:val="4C83852A"/>
    <w:rsid w:val="4C8C4706"/>
    <w:rsid w:val="4C9940A9"/>
    <w:rsid w:val="4C999095"/>
    <w:rsid w:val="4C9E900B"/>
    <w:rsid w:val="4CB7A792"/>
    <w:rsid w:val="4CB7E3C2"/>
    <w:rsid w:val="4CBD7AAF"/>
    <w:rsid w:val="4CDA5970"/>
    <w:rsid w:val="4CE5ACBB"/>
    <w:rsid w:val="4CE7CA83"/>
    <w:rsid w:val="4CF964EE"/>
    <w:rsid w:val="4DC1E87E"/>
    <w:rsid w:val="4DE6B919"/>
    <w:rsid w:val="4DF14813"/>
    <w:rsid w:val="4E0F5494"/>
    <w:rsid w:val="4E4AA386"/>
    <w:rsid w:val="4E99E96E"/>
    <w:rsid w:val="4EA7276B"/>
    <w:rsid w:val="4EA918C0"/>
    <w:rsid w:val="4F12D6A8"/>
    <w:rsid w:val="4F199387"/>
    <w:rsid w:val="4F199953"/>
    <w:rsid w:val="4F3CC563"/>
    <w:rsid w:val="4F7C8643"/>
    <w:rsid w:val="4FA10722"/>
    <w:rsid w:val="4FB6E42D"/>
    <w:rsid w:val="4FB7AE11"/>
    <w:rsid w:val="4FBE110E"/>
    <w:rsid w:val="4FC451C3"/>
    <w:rsid w:val="501F6B45"/>
    <w:rsid w:val="503689B8"/>
    <w:rsid w:val="507B40C1"/>
    <w:rsid w:val="5084AEAC"/>
    <w:rsid w:val="509B4093"/>
    <w:rsid w:val="50EE1723"/>
    <w:rsid w:val="50F8CD42"/>
    <w:rsid w:val="51003446"/>
    <w:rsid w:val="512E111B"/>
    <w:rsid w:val="51419E68"/>
    <w:rsid w:val="5157D57C"/>
    <w:rsid w:val="517F2B5D"/>
    <w:rsid w:val="518D3192"/>
    <w:rsid w:val="51B1922B"/>
    <w:rsid w:val="51C073B5"/>
    <w:rsid w:val="51C19792"/>
    <w:rsid w:val="51C46B31"/>
    <w:rsid w:val="51CE54CF"/>
    <w:rsid w:val="51D7201D"/>
    <w:rsid w:val="51DD6B55"/>
    <w:rsid w:val="5207C5C6"/>
    <w:rsid w:val="528928BF"/>
    <w:rsid w:val="5298AF74"/>
    <w:rsid w:val="52A2D0D5"/>
    <w:rsid w:val="52C4CFDB"/>
    <w:rsid w:val="52D2D55E"/>
    <w:rsid w:val="52DC882C"/>
    <w:rsid w:val="53171000"/>
    <w:rsid w:val="5318C9DD"/>
    <w:rsid w:val="532B3383"/>
    <w:rsid w:val="53353122"/>
    <w:rsid w:val="535CDAD5"/>
    <w:rsid w:val="53DA4954"/>
    <w:rsid w:val="54093D28"/>
    <w:rsid w:val="542FEE55"/>
    <w:rsid w:val="549F4671"/>
    <w:rsid w:val="54A186B0"/>
    <w:rsid w:val="54F8AB36"/>
    <w:rsid w:val="55050AC8"/>
    <w:rsid w:val="551C25A6"/>
    <w:rsid w:val="55469A89"/>
    <w:rsid w:val="555A33F5"/>
    <w:rsid w:val="558C03DA"/>
    <w:rsid w:val="55A50D89"/>
    <w:rsid w:val="55AC06E7"/>
    <w:rsid w:val="55E93C8D"/>
    <w:rsid w:val="562C6CEA"/>
    <w:rsid w:val="563B16D2"/>
    <w:rsid w:val="563C57A1"/>
    <w:rsid w:val="565EB3AF"/>
    <w:rsid w:val="56D9F912"/>
    <w:rsid w:val="57384C1C"/>
    <w:rsid w:val="5745AAE8"/>
    <w:rsid w:val="577716F0"/>
    <w:rsid w:val="57C34FB5"/>
    <w:rsid w:val="57E61E38"/>
    <w:rsid w:val="57FA9669"/>
    <w:rsid w:val="5801B071"/>
    <w:rsid w:val="5859C576"/>
    <w:rsid w:val="58690A7F"/>
    <w:rsid w:val="58707FF9"/>
    <w:rsid w:val="58D375E7"/>
    <w:rsid w:val="592852A4"/>
    <w:rsid w:val="59502DE4"/>
    <w:rsid w:val="59535EBA"/>
    <w:rsid w:val="5954FBDF"/>
    <w:rsid w:val="5958112C"/>
    <w:rsid w:val="59640DAC"/>
    <w:rsid w:val="5984D3F8"/>
    <w:rsid w:val="598BCD44"/>
    <w:rsid w:val="5992A824"/>
    <w:rsid w:val="599666CA"/>
    <w:rsid w:val="59A79CBB"/>
    <w:rsid w:val="5A0627B7"/>
    <w:rsid w:val="5A225708"/>
    <w:rsid w:val="5A3806A2"/>
    <w:rsid w:val="5A42EBFB"/>
    <w:rsid w:val="5A4C3F5A"/>
    <w:rsid w:val="5AAEBF5C"/>
    <w:rsid w:val="5B32372B"/>
    <w:rsid w:val="5B4B7B3E"/>
    <w:rsid w:val="5B7FC0F4"/>
    <w:rsid w:val="5B855934"/>
    <w:rsid w:val="5BA6595E"/>
    <w:rsid w:val="5BC99900"/>
    <w:rsid w:val="5C048B27"/>
    <w:rsid w:val="5C6C6D9E"/>
    <w:rsid w:val="5C7C908B"/>
    <w:rsid w:val="5C854089"/>
    <w:rsid w:val="5CCE078C"/>
    <w:rsid w:val="5D31D45D"/>
    <w:rsid w:val="5D409B6C"/>
    <w:rsid w:val="5D5C9389"/>
    <w:rsid w:val="5DA98A4A"/>
    <w:rsid w:val="5DC0AF5C"/>
    <w:rsid w:val="5E1D3FDE"/>
    <w:rsid w:val="5E476986"/>
    <w:rsid w:val="5E5FC03A"/>
    <w:rsid w:val="5E60909D"/>
    <w:rsid w:val="5E7867D1"/>
    <w:rsid w:val="5E993F92"/>
    <w:rsid w:val="5EB0CEAA"/>
    <w:rsid w:val="5ECDA4BE"/>
    <w:rsid w:val="5F16D2F1"/>
    <w:rsid w:val="5F1F40C3"/>
    <w:rsid w:val="5FAD237F"/>
    <w:rsid w:val="5FBCE9BF"/>
    <w:rsid w:val="5FD26F3B"/>
    <w:rsid w:val="600CC256"/>
    <w:rsid w:val="60122481"/>
    <w:rsid w:val="603FB2C2"/>
    <w:rsid w:val="605FA98A"/>
    <w:rsid w:val="6091447B"/>
    <w:rsid w:val="609784EB"/>
    <w:rsid w:val="6099FF53"/>
    <w:rsid w:val="60A93942"/>
    <w:rsid w:val="60BFA3F8"/>
    <w:rsid w:val="60CF6CE6"/>
    <w:rsid w:val="60FAD986"/>
    <w:rsid w:val="61791BD4"/>
    <w:rsid w:val="618ACBE0"/>
    <w:rsid w:val="61A9D6AD"/>
    <w:rsid w:val="61DB1A46"/>
    <w:rsid w:val="621A2CEF"/>
    <w:rsid w:val="622DC5B0"/>
    <w:rsid w:val="62318218"/>
    <w:rsid w:val="6232BAD4"/>
    <w:rsid w:val="626DF509"/>
    <w:rsid w:val="62BDB028"/>
    <w:rsid w:val="62C6714B"/>
    <w:rsid w:val="62D39A8B"/>
    <w:rsid w:val="62E2B5C8"/>
    <w:rsid w:val="62EC1935"/>
    <w:rsid w:val="62FBDE25"/>
    <w:rsid w:val="63013267"/>
    <w:rsid w:val="63074C33"/>
    <w:rsid w:val="63137A6F"/>
    <w:rsid w:val="63209676"/>
    <w:rsid w:val="632A69C5"/>
    <w:rsid w:val="632B8849"/>
    <w:rsid w:val="63556EEA"/>
    <w:rsid w:val="635EA2A8"/>
    <w:rsid w:val="63751D57"/>
    <w:rsid w:val="63F93D03"/>
    <w:rsid w:val="642DC816"/>
    <w:rsid w:val="6430D866"/>
    <w:rsid w:val="6446CC1D"/>
    <w:rsid w:val="644BE722"/>
    <w:rsid w:val="6484BE33"/>
    <w:rsid w:val="6497AE86"/>
    <w:rsid w:val="64BC3AB0"/>
    <w:rsid w:val="64C4EEA0"/>
    <w:rsid w:val="64C7A26A"/>
    <w:rsid w:val="64EFBE0E"/>
    <w:rsid w:val="6517E676"/>
    <w:rsid w:val="65234D47"/>
    <w:rsid w:val="65349B1B"/>
    <w:rsid w:val="65558AEC"/>
    <w:rsid w:val="6564B59E"/>
    <w:rsid w:val="65A51FF3"/>
    <w:rsid w:val="65C63281"/>
    <w:rsid w:val="65CDF480"/>
    <w:rsid w:val="660BBFBF"/>
    <w:rsid w:val="660C1F82"/>
    <w:rsid w:val="6663290B"/>
    <w:rsid w:val="666F6432"/>
    <w:rsid w:val="669AFF7E"/>
    <w:rsid w:val="669F4D06"/>
    <w:rsid w:val="66A02009"/>
    <w:rsid w:val="66DDCD68"/>
    <w:rsid w:val="67136DBF"/>
    <w:rsid w:val="6717ADF5"/>
    <w:rsid w:val="6718F5E8"/>
    <w:rsid w:val="6724A896"/>
    <w:rsid w:val="67489A34"/>
    <w:rsid w:val="674F8468"/>
    <w:rsid w:val="67A153EF"/>
    <w:rsid w:val="67B370C3"/>
    <w:rsid w:val="67C98D9D"/>
    <w:rsid w:val="67FBC0B6"/>
    <w:rsid w:val="680781C1"/>
    <w:rsid w:val="6835D7F6"/>
    <w:rsid w:val="684C7233"/>
    <w:rsid w:val="689E0671"/>
    <w:rsid w:val="68BED281"/>
    <w:rsid w:val="68DBB713"/>
    <w:rsid w:val="68EB54C9"/>
    <w:rsid w:val="6902FAB8"/>
    <w:rsid w:val="69083B9E"/>
    <w:rsid w:val="691E6198"/>
    <w:rsid w:val="694F4124"/>
    <w:rsid w:val="6951351B"/>
    <w:rsid w:val="696EC060"/>
    <w:rsid w:val="697AA4CA"/>
    <w:rsid w:val="6987BC2A"/>
    <w:rsid w:val="69979117"/>
    <w:rsid w:val="69A142A8"/>
    <w:rsid w:val="69AD46A9"/>
    <w:rsid w:val="69B1342D"/>
    <w:rsid w:val="69CEF300"/>
    <w:rsid w:val="69D1A857"/>
    <w:rsid w:val="6A154083"/>
    <w:rsid w:val="6A236724"/>
    <w:rsid w:val="6A32211E"/>
    <w:rsid w:val="6A6245F9"/>
    <w:rsid w:val="6A68D1FD"/>
    <w:rsid w:val="6A84978F"/>
    <w:rsid w:val="6A9A38D7"/>
    <w:rsid w:val="6AB27D86"/>
    <w:rsid w:val="6AECBF67"/>
    <w:rsid w:val="6B11CC6E"/>
    <w:rsid w:val="6B18CCF1"/>
    <w:rsid w:val="6B1901C7"/>
    <w:rsid w:val="6B6851DD"/>
    <w:rsid w:val="6BE80300"/>
    <w:rsid w:val="6C33026D"/>
    <w:rsid w:val="6C581E48"/>
    <w:rsid w:val="6C65F575"/>
    <w:rsid w:val="6C75A640"/>
    <w:rsid w:val="6CA7199D"/>
    <w:rsid w:val="6CCF31D9"/>
    <w:rsid w:val="6CD71F5E"/>
    <w:rsid w:val="6CE50BFF"/>
    <w:rsid w:val="6CF4FF11"/>
    <w:rsid w:val="6D2223A5"/>
    <w:rsid w:val="6D4C1D72"/>
    <w:rsid w:val="6DBDD848"/>
    <w:rsid w:val="6DCED2CE"/>
    <w:rsid w:val="6DDCB22C"/>
    <w:rsid w:val="6DF1D2BB"/>
    <w:rsid w:val="6DF4648C"/>
    <w:rsid w:val="6E0BDE7D"/>
    <w:rsid w:val="6E0C6B75"/>
    <w:rsid w:val="6E0F565A"/>
    <w:rsid w:val="6E31C269"/>
    <w:rsid w:val="6E43B2AE"/>
    <w:rsid w:val="6E9F03D4"/>
    <w:rsid w:val="6EA83F7F"/>
    <w:rsid w:val="6EBD9ECC"/>
    <w:rsid w:val="6F217259"/>
    <w:rsid w:val="6F3BBFFE"/>
    <w:rsid w:val="6F5D4F3A"/>
    <w:rsid w:val="6F5DD105"/>
    <w:rsid w:val="6FAB26BB"/>
    <w:rsid w:val="6FC726BA"/>
    <w:rsid w:val="70192018"/>
    <w:rsid w:val="701B6DA9"/>
    <w:rsid w:val="702B1D71"/>
    <w:rsid w:val="705D2DFD"/>
    <w:rsid w:val="706B2860"/>
    <w:rsid w:val="706B7A50"/>
    <w:rsid w:val="70849A76"/>
    <w:rsid w:val="70A27583"/>
    <w:rsid w:val="70BA5005"/>
    <w:rsid w:val="70E4171F"/>
    <w:rsid w:val="70EBCD28"/>
    <w:rsid w:val="70F7EA6E"/>
    <w:rsid w:val="7127A330"/>
    <w:rsid w:val="71396698"/>
    <w:rsid w:val="716DB2FE"/>
    <w:rsid w:val="71766C70"/>
    <w:rsid w:val="71A2A2FC"/>
    <w:rsid w:val="71C52195"/>
    <w:rsid w:val="71D81702"/>
    <w:rsid w:val="71E0ADB9"/>
    <w:rsid w:val="721FC6B9"/>
    <w:rsid w:val="72562066"/>
    <w:rsid w:val="725BCF8B"/>
    <w:rsid w:val="727A572D"/>
    <w:rsid w:val="727A7965"/>
    <w:rsid w:val="72AAFC10"/>
    <w:rsid w:val="72D536F9"/>
    <w:rsid w:val="72E4D449"/>
    <w:rsid w:val="72EE95BC"/>
    <w:rsid w:val="7314A699"/>
    <w:rsid w:val="7325CD43"/>
    <w:rsid w:val="73530E6B"/>
    <w:rsid w:val="737B484F"/>
    <w:rsid w:val="7388BA8D"/>
    <w:rsid w:val="7390A039"/>
    <w:rsid w:val="73A50041"/>
    <w:rsid w:val="73E6F68D"/>
    <w:rsid w:val="74273448"/>
    <w:rsid w:val="74D8C6E9"/>
    <w:rsid w:val="74E03E2E"/>
    <w:rsid w:val="74EEDECC"/>
    <w:rsid w:val="74FDD357"/>
    <w:rsid w:val="751718B0"/>
    <w:rsid w:val="752436B9"/>
    <w:rsid w:val="75A6289B"/>
    <w:rsid w:val="75B0DC29"/>
    <w:rsid w:val="75BF3E4B"/>
    <w:rsid w:val="75D02780"/>
    <w:rsid w:val="75EA9F76"/>
    <w:rsid w:val="760F3C59"/>
    <w:rsid w:val="76168903"/>
    <w:rsid w:val="76417129"/>
    <w:rsid w:val="765DF860"/>
    <w:rsid w:val="766440BA"/>
    <w:rsid w:val="768C4473"/>
    <w:rsid w:val="76AF8854"/>
    <w:rsid w:val="76DD1B49"/>
    <w:rsid w:val="774809BC"/>
    <w:rsid w:val="77509D51"/>
    <w:rsid w:val="778701CA"/>
    <w:rsid w:val="7788F3D5"/>
    <w:rsid w:val="778A2D44"/>
    <w:rsid w:val="77AE3778"/>
    <w:rsid w:val="77F6CCD7"/>
    <w:rsid w:val="77FC13AA"/>
    <w:rsid w:val="780E9367"/>
    <w:rsid w:val="78892D0E"/>
    <w:rsid w:val="78992F10"/>
    <w:rsid w:val="78AB5EDE"/>
    <w:rsid w:val="78BA67B0"/>
    <w:rsid w:val="78DFE100"/>
    <w:rsid w:val="7923E42E"/>
    <w:rsid w:val="79267786"/>
    <w:rsid w:val="795DF614"/>
    <w:rsid w:val="7976900D"/>
    <w:rsid w:val="79C24FEF"/>
    <w:rsid w:val="79DCFB51"/>
    <w:rsid w:val="79F7369D"/>
    <w:rsid w:val="7A04E4D6"/>
    <w:rsid w:val="7A14BC0B"/>
    <w:rsid w:val="7A3FFF84"/>
    <w:rsid w:val="7AA6A4BF"/>
    <w:rsid w:val="7AF177E4"/>
    <w:rsid w:val="7B1108DA"/>
    <w:rsid w:val="7B54F53E"/>
    <w:rsid w:val="7B60DE8B"/>
    <w:rsid w:val="7B84DCEE"/>
    <w:rsid w:val="7BB1DCD2"/>
    <w:rsid w:val="7BB89C55"/>
    <w:rsid w:val="7C00C625"/>
    <w:rsid w:val="7C1C3A94"/>
    <w:rsid w:val="7C4EB652"/>
    <w:rsid w:val="7C8D4845"/>
    <w:rsid w:val="7CC14C5E"/>
    <w:rsid w:val="7CCA3DFA"/>
    <w:rsid w:val="7CCC7629"/>
    <w:rsid w:val="7D366F89"/>
    <w:rsid w:val="7D6EF169"/>
    <w:rsid w:val="7DCAC49D"/>
    <w:rsid w:val="7DE00056"/>
    <w:rsid w:val="7DED0776"/>
    <w:rsid w:val="7DF5CBFC"/>
    <w:rsid w:val="7DF90E1D"/>
    <w:rsid w:val="7DFE918E"/>
    <w:rsid w:val="7E1FD726"/>
    <w:rsid w:val="7E2918A6"/>
    <w:rsid w:val="7E336DA9"/>
    <w:rsid w:val="7E498AF6"/>
    <w:rsid w:val="7E4D9DF6"/>
    <w:rsid w:val="7E4E4663"/>
    <w:rsid w:val="7E5D1CBF"/>
    <w:rsid w:val="7E7735A8"/>
    <w:rsid w:val="7E812F30"/>
    <w:rsid w:val="7EF52B34"/>
    <w:rsid w:val="7F076030"/>
    <w:rsid w:val="7F29A934"/>
    <w:rsid w:val="7F78A79D"/>
    <w:rsid w:val="7F8F480C"/>
    <w:rsid w:val="7FABEBCD"/>
    <w:rsid w:val="7FC5E46B"/>
    <w:rsid w:val="7FC605D0"/>
    <w:rsid w:val="7FCF3E0A"/>
    <w:rsid w:val="7FE7491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480C"/>
  <w15:chartTrackingRefBased/>
  <w15:docId w15:val="{932502AD-3CDA-4B8A-AC9F-CAFBA2C8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B03BD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30B8B"/>
    <w:pPr>
      <w:spacing w:after="0" w:line="240" w:lineRule="auto"/>
    </w:pPr>
  </w:style>
  <w:style w:type="paragraph" w:styleId="CommentSubject">
    <w:name w:val="annotation subject"/>
    <w:basedOn w:val="CommentText"/>
    <w:next w:val="CommentText"/>
    <w:link w:val="CommentSubjectChar"/>
    <w:uiPriority w:val="99"/>
    <w:semiHidden/>
    <w:unhideWhenUsed/>
    <w:rsid w:val="00497251"/>
    <w:rPr>
      <w:b/>
      <w:bCs/>
    </w:rPr>
  </w:style>
  <w:style w:type="character" w:customStyle="1" w:styleId="CommentSubjectChar">
    <w:name w:val="Comment Subject Char"/>
    <w:basedOn w:val="CommentTextChar"/>
    <w:link w:val="CommentSubject"/>
    <w:uiPriority w:val="99"/>
    <w:semiHidden/>
    <w:rsid w:val="00497251"/>
    <w:rPr>
      <w:b/>
      <w:bCs/>
      <w:sz w:val="20"/>
      <w:szCs w:val="20"/>
    </w:rPr>
  </w:style>
  <w:style w:type="paragraph" w:styleId="Header">
    <w:name w:val="header"/>
    <w:basedOn w:val="Normal"/>
    <w:link w:val="HeaderChar"/>
    <w:uiPriority w:val="99"/>
    <w:unhideWhenUsed/>
    <w:rsid w:val="0015437D"/>
    <w:pPr>
      <w:tabs>
        <w:tab w:val="center" w:pos="4986"/>
        <w:tab w:val="right" w:pos="9972"/>
      </w:tabs>
      <w:spacing w:after="0" w:line="240" w:lineRule="auto"/>
    </w:pPr>
  </w:style>
  <w:style w:type="character" w:customStyle="1" w:styleId="HeaderChar">
    <w:name w:val="Header Char"/>
    <w:basedOn w:val="DefaultParagraphFont"/>
    <w:link w:val="Header"/>
    <w:uiPriority w:val="99"/>
    <w:rsid w:val="0015437D"/>
  </w:style>
  <w:style w:type="paragraph" w:styleId="Footer">
    <w:name w:val="footer"/>
    <w:basedOn w:val="Normal"/>
    <w:link w:val="FooterChar"/>
    <w:uiPriority w:val="99"/>
    <w:unhideWhenUsed/>
    <w:rsid w:val="0015437D"/>
    <w:pPr>
      <w:tabs>
        <w:tab w:val="center" w:pos="4986"/>
        <w:tab w:val="right" w:pos="9972"/>
      </w:tabs>
      <w:spacing w:after="0" w:line="240" w:lineRule="auto"/>
    </w:pPr>
  </w:style>
  <w:style w:type="character" w:customStyle="1" w:styleId="FooterChar">
    <w:name w:val="Footer Char"/>
    <w:basedOn w:val="DefaultParagraphFont"/>
    <w:link w:val="Footer"/>
    <w:uiPriority w:val="99"/>
    <w:rsid w:val="0015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C7E06F7A2ED9E48BB6F393BF1857470" ma:contentTypeVersion="26" ma:contentTypeDescription="Kurkite naują dokumentą." ma:contentTypeScope="" ma:versionID="f87e3fb4635faf4b8f64c2b348042845">
  <xsd:schema xmlns:xsd="http://www.w3.org/2001/XMLSchema" xmlns:xs="http://www.w3.org/2001/XMLSchema" xmlns:p="http://schemas.microsoft.com/office/2006/metadata/properties" xmlns:ns2="afc9b743-3fd2-4cd2-8f8f-14054e48b274" xmlns:ns3="b76a844d-d15d-452e-b76a-d726ef4d8e8f" targetNamespace="http://schemas.microsoft.com/office/2006/metadata/properties" ma:root="true" ma:fieldsID="f4ed19758b7167822a36dcfcb083479d" ns2:_="" ns3:_="">
    <xsd:import namespace="afc9b743-3fd2-4cd2-8f8f-14054e48b274"/>
    <xsd:import namespace="b76a844d-d15d-452e-b76a-d726ef4d8e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entryintofoce" minOccurs="0"/>
                <xsd:element ref="ns2:owner" minOccurs="0"/>
                <xsd:element ref="ns2:outsourcing" minOccurs="0"/>
                <xsd:element ref="ns2:applicable" minOccurs="0"/>
                <xsd:element ref="ns2:Datareceived" minOccurs="0"/>
                <xsd:element ref="ns2:comment" minOccurs="0"/>
                <xsd:element ref="ns2:MediaServiceAutoKeyPoints" minOccurs="0"/>
                <xsd:element ref="ns2:MediaServiceKeyPoints" minOccurs="0"/>
                <xsd:element ref="ns2:MediaLengthInSeconds" minOccurs="0"/>
                <xsd:element ref="ns2:Responsibleperson" minOccurs="0"/>
                <xsd:element ref="ns2:Progres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9b743-3fd2-4cd2-8f8f-14054e48b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ntryintofoce" ma:index="18" nillable="true" ma:displayName="entry into foce" ma:format="DateOnly" ma:internalName="entryintofoce">
      <xsd:simpleType>
        <xsd:restriction base="dms:DateTime"/>
      </xsd:simpleType>
    </xsd:element>
    <xsd:element name="owner" ma:index="19"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 ma:index="20" nillable="true" ma:displayName="outsourcing" ma:default="1" ma:format="Dropdown" ma:internalName="outsourcing">
      <xsd:simpleType>
        <xsd:restriction base="dms:Boolean"/>
      </xsd:simpleType>
    </xsd:element>
    <xsd:element name="applicable" ma:index="21" nillable="true" ma:displayName="applicable" ma:format="Dropdown" ma:internalName="applicable">
      <xsd:simpleType>
        <xsd:restriction base="dms:Choice">
          <xsd:enumeration value="Baltic"/>
          <xsd:enumeration value="LT"/>
          <xsd:enumeration value="LV"/>
          <xsd:enumeration value="EE"/>
        </xsd:restriction>
      </xsd:simpleType>
    </xsd:element>
    <xsd:element name="Datareceived" ma:index="22" nillable="true" ma:displayName="Data received" ma:format="Dropdown" ma:internalName="Datareceived">
      <xsd:simpleType>
        <xsd:restriction base="dms:Text">
          <xsd:maxLength value="255"/>
        </xsd:restriction>
      </xsd:simpleType>
    </xsd:element>
    <xsd:element name="comment" ma:index="23" nillable="true" ma:displayName="comment" ma:format="Dropdown" ma:internalName="comment">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Responsibleperson" ma:index="27"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8" nillable="true" ma:displayName="Progress" ma:default="Not Started" ma:internalName="Progress">
      <xsd:simpleType>
        <xsd:restriction base="dms:Unknown">
          <xsd:enumeration value="Uploaded"/>
          <xsd:enumeration value="In Progress"/>
          <xsd:enumeration value="Not Started"/>
        </xsd:restriction>
      </xsd:simpleType>
    </xsd:element>
    <xsd:element name="lcf76f155ced4ddcb4097134ff3c332f" ma:index="30" nillable="true" ma:taxonomy="true" ma:internalName="lcf76f155ced4ddcb4097134ff3c332f" ma:taxonomyFieldName="MediaServiceImageTags" ma:displayName="Vaizdų žymės" ma:readOnly="false" ma:fieldId="{5cf76f15-5ced-4ddc-b409-7134ff3c332f}" ma:taxonomyMulti="true" ma:sspId="4d3b2892-c523-4236-a773-87618c739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a844d-d15d-452e-b76a-d726ef4d8e8f"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31" nillable="true" ma:displayName="Taxonomy Catch All Column" ma:hidden="true" ma:list="{619187ad-682c-4746-9ced-c50da9999209}" ma:internalName="TaxCatchAll" ma:showField="CatchAllData" ma:web="b76a844d-d15d-452e-b76a-d726ef4d8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tsourcing xmlns="afc9b743-3fd2-4cd2-8f8f-14054e48b274">true</outsourcing>
    <Progress xmlns="afc9b743-3fd2-4cd2-8f8f-14054e48b274">Not Started</Progress>
    <owner xmlns="afc9b743-3fd2-4cd2-8f8f-14054e48b274">
      <UserInfo>
        <DisplayName/>
        <AccountId xsi:nil="true"/>
        <AccountType/>
      </UserInfo>
    </owner>
    <lcf76f155ced4ddcb4097134ff3c332f xmlns="afc9b743-3fd2-4cd2-8f8f-14054e48b274">
      <Terms xmlns="http://schemas.microsoft.com/office/infopath/2007/PartnerControls"/>
    </lcf76f155ced4ddcb4097134ff3c332f>
    <TaxCatchAll xmlns="b76a844d-d15d-452e-b76a-d726ef4d8e8f" xsi:nil="true"/>
    <Datareceived xmlns="afc9b743-3fd2-4cd2-8f8f-14054e48b274" xsi:nil="true"/>
    <entryintofoce xmlns="afc9b743-3fd2-4cd2-8f8f-14054e48b274" xsi:nil="true"/>
    <Responsibleperson xmlns="afc9b743-3fd2-4cd2-8f8f-14054e48b274">
      <UserInfo>
        <DisplayName/>
        <AccountId xsi:nil="true"/>
        <AccountType/>
      </UserInfo>
    </Responsibleperson>
    <applicable xmlns="afc9b743-3fd2-4cd2-8f8f-14054e48b274" xsi:nil="true"/>
    <comment xmlns="afc9b743-3fd2-4cd2-8f8f-14054e48b274" xsi:nil="true"/>
    <SharedWithUsers xmlns="b76a844d-d15d-452e-b76a-d726ef4d8e8f">
      <UserInfo>
        <DisplayName>Sole, Katrina</DisplayName>
        <AccountId>795</AccountId>
        <AccountType/>
      </UserInfo>
      <UserInfo>
        <DisplayName>Tumosaite, Ausra</DisplayName>
        <AccountId>796</AccountId>
        <AccountType/>
      </UserInfo>
      <UserInfo>
        <DisplayName>Mazeikyte, Agne</DisplayName>
        <AccountId>794</AccountId>
        <AccountType/>
      </UserInfo>
      <UserInfo>
        <DisplayName>Daujotas, Justas</DisplayName>
        <AccountId>754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7E704-9E5B-4074-9C57-4F350BB84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9b743-3fd2-4cd2-8f8f-14054e48b274"/>
    <ds:schemaRef ds:uri="b76a844d-d15d-452e-b76a-d726ef4d8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7D693-BBFF-4A36-A137-98D800CB3DD1}">
  <ds:schemaRefs>
    <ds:schemaRef ds:uri="http://schemas.microsoft.com/office/2006/metadata/properties"/>
    <ds:schemaRef ds:uri="http://schemas.microsoft.com/office/infopath/2007/PartnerControls"/>
    <ds:schemaRef ds:uri="afc9b743-3fd2-4cd2-8f8f-14054e48b274"/>
    <ds:schemaRef ds:uri="b76a844d-d15d-452e-b76a-d726ef4d8e8f"/>
  </ds:schemaRefs>
</ds:datastoreItem>
</file>

<file path=customXml/itemProps3.xml><?xml version="1.0" encoding="utf-8"?>
<ds:datastoreItem xmlns:ds="http://schemas.openxmlformats.org/officeDocument/2006/customXml" ds:itemID="{BF3BB5F6-4F8E-4E4F-BFD4-B6C90D5FB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1272</Words>
  <Characters>7254</Characters>
  <Application>Microsoft Office Word</Application>
  <DocSecurity>0</DocSecurity>
  <Lines>60</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Daujotas, Justas</dc:creator>
  <cp:keywords/>
  <dc:description/>
  <cp:lastModifiedBy>Greta Jankaitytė</cp:lastModifiedBy>
  <cp:revision>4</cp:revision>
  <dcterms:created xsi:type="dcterms:W3CDTF">2023-11-03T12:19:00Z</dcterms:created>
  <dcterms:modified xsi:type="dcterms:W3CDTF">2023-11-03T12:24:00Z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0x0101003C7E06F7A2ED9E48BB6F393BF1857470</vt:lpwstr>
  </property>
  <property fmtid="{D5CDD505-2E9C-101B-9397-08002B2CF9AE}" pid="3" name="MediaServiceImageTags">
    <vt:lpwstr/>
  </property>
</Properties>
</file>