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8061" w14:textId="77777777" w:rsidR="00AF1DA9" w:rsidRPr="00642291" w:rsidRDefault="00AF1DA9" w:rsidP="00642291">
      <w:pPr>
        <w:pStyle w:val="NormalWeb"/>
        <w:spacing w:before="0" w:beforeAutospacing="0" w:after="0" w:afterAutospacing="0"/>
        <w:rPr>
          <w:b/>
          <w:bCs/>
        </w:rPr>
      </w:pPr>
      <w:r w:rsidRPr="00642291">
        <w:rPr>
          <w:b/>
          <w:bCs/>
        </w:rPr>
        <w:t>Pranešimas žiniasklaidai</w:t>
      </w:r>
    </w:p>
    <w:p w14:paraId="5F600132" w14:textId="1F90307E" w:rsidR="00AF1DA9" w:rsidRDefault="00AF1DA9" w:rsidP="00642291">
      <w:pPr>
        <w:pStyle w:val="NormalWeb"/>
        <w:spacing w:before="0" w:beforeAutospacing="0" w:after="0" w:afterAutospacing="0"/>
      </w:pPr>
      <w:r>
        <w:t xml:space="preserve">2023 m. gruodžio </w:t>
      </w:r>
      <w:r w:rsidR="00100228">
        <w:t>6</w:t>
      </w:r>
      <w:r>
        <w:t xml:space="preserve"> d.</w:t>
      </w:r>
    </w:p>
    <w:p w14:paraId="7543DD1E" w14:textId="77777777" w:rsidR="00642291" w:rsidRDefault="00642291" w:rsidP="00642291">
      <w:pPr>
        <w:pStyle w:val="NormalWeb"/>
        <w:spacing w:before="0" w:beforeAutospacing="0" w:after="0" w:afterAutospacing="0"/>
      </w:pPr>
    </w:p>
    <w:p w14:paraId="4AD04467" w14:textId="6AB2E4DC" w:rsidR="003C6C98" w:rsidRPr="008926C7" w:rsidRDefault="009F3B9D" w:rsidP="003C6C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6C7">
        <w:rPr>
          <w:rFonts w:ascii="Times New Roman" w:hAnsi="Times New Roman" w:cs="Times New Roman"/>
          <w:b/>
          <w:bCs/>
          <w:sz w:val="28"/>
          <w:szCs w:val="28"/>
        </w:rPr>
        <w:t xml:space="preserve">Su patyčiomis mokyklose vaikai kovoja </w:t>
      </w:r>
      <w:r w:rsidR="002D2D7A" w:rsidRPr="008926C7">
        <w:rPr>
          <w:rFonts w:ascii="Times New Roman" w:hAnsi="Times New Roman" w:cs="Times New Roman"/>
          <w:b/>
          <w:bCs/>
          <w:sz w:val="28"/>
          <w:szCs w:val="28"/>
        </w:rPr>
        <w:t>pasitelkę piešinius</w:t>
      </w:r>
    </w:p>
    <w:p w14:paraId="72B4C321" w14:textId="4B4B6FF3" w:rsidR="00166BF4" w:rsidRDefault="004363A9" w:rsidP="00095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70C8CD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D2D7A" w:rsidRPr="370C8CD1">
        <w:rPr>
          <w:rFonts w:ascii="Times New Roman" w:hAnsi="Times New Roman" w:cs="Times New Roman"/>
          <w:b/>
          <w:bCs/>
          <w:sz w:val="24"/>
          <w:szCs w:val="24"/>
        </w:rPr>
        <w:t>atyči</w:t>
      </w:r>
      <w:r w:rsidR="00C56A52" w:rsidRPr="370C8CD1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2D2D7A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tarp mokyklinio amžiaus vaikų</w:t>
      </w:r>
      <w:r w:rsidR="00552F4F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yra viena</w:t>
      </w:r>
      <w:r w:rsidR="00D33643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opiausių problemų</w:t>
      </w:r>
      <w:r w:rsidR="00F515B2" w:rsidRPr="370C8C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6939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6FF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Pasaulio sveikatos organizacijos </w:t>
      </w:r>
      <w:r w:rsidR="5D6521D0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(PSO) </w:t>
      </w:r>
      <w:r w:rsidR="00EA76FF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duomenimis, </w:t>
      </w:r>
      <w:r w:rsidR="006E58EB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patyčias </w:t>
      </w:r>
      <w:r w:rsidR="007D5563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patiria </w:t>
      </w:r>
      <w:r w:rsidR="006E58EB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vidutiniškai </w:t>
      </w:r>
      <w:r w:rsidR="007D5563" w:rsidRPr="370C8CD1">
        <w:rPr>
          <w:rFonts w:ascii="Times New Roman" w:hAnsi="Times New Roman" w:cs="Times New Roman"/>
          <w:b/>
          <w:bCs/>
          <w:sz w:val="24"/>
          <w:szCs w:val="24"/>
        </w:rPr>
        <w:t>42 proc. berniukų ir 37 proc. mergaičių</w:t>
      </w:r>
      <w:r w:rsidR="00C421A8">
        <w:rPr>
          <w:rFonts w:ascii="Times New Roman" w:hAnsi="Times New Roman" w:cs="Times New Roman"/>
          <w:b/>
          <w:bCs/>
          <w:sz w:val="24"/>
          <w:szCs w:val="24"/>
        </w:rPr>
        <w:t xml:space="preserve"> 40-yje labiausiai išsivysčiusių šalių</w:t>
      </w:r>
      <w:r w:rsidR="007D5563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24B91602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Pasipriešinti </w:t>
      </w:r>
      <w:r w:rsidR="000352B2" w:rsidRPr="370C8CD1">
        <w:rPr>
          <w:rFonts w:ascii="Times New Roman" w:hAnsi="Times New Roman" w:cs="Times New Roman"/>
          <w:b/>
          <w:bCs/>
          <w:sz w:val="24"/>
          <w:szCs w:val="24"/>
        </w:rPr>
        <w:t>patyčioms</w:t>
      </w:r>
      <w:r w:rsidR="004D4DCE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AFC342D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nusiteikę ir </w:t>
      </w:r>
      <w:r w:rsidR="004D4DCE" w:rsidRPr="370C8CD1">
        <w:rPr>
          <w:rFonts w:ascii="Times New Roman" w:hAnsi="Times New Roman" w:cs="Times New Roman"/>
          <w:b/>
          <w:bCs/>
          <w:sz w:val="24"/>
          <w:szCs w:val="24"/>
        </w:rPr>
        <w:t>Lietuvos</w:t>
      </w:r>
      <w:r w:rsidR="000352B2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1449406" w:rsidRPr="370C8CD1">
        <w:rPr>
          <w:rFonts w:ascii="Times New Roman" w:hAnsi="Times New Roman" w:cs="Times New Roman"/>
          <w:b/>
          <w:bCs/>
          <w:sz w:val="24"/>
          <w:szCs w:val="24"/>
        </w:rPr>
        <w:t xml:space="preserve">vaikai, </w:t>
      </w:r>
      <w:r w:rsidR="00095A1B" w:rsidRPr="370C8CD1">
        <w:rPr>
          <w:rFonts w:ascii="Times New Roman" w:hAnsi="Times New Roman" w:cs="Times New Roman"/>
          <w:b/>
          <w:bCs/>
          <w:sz w:val="24"/>
          <w:szCs w:val="24"/>
        </w:rPr>
        <w:t>pasitelkę tam kūrybingas idėjas.</w:t>
      </w:r>
    </w:p>
    <w:p w14:paraId="123F9E7B" w14:textId="2DAF9E57" w:rsidR="00AD5BE3" w:rsidRDefault="006D18D9" w:rsidP="00F3737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370C8CD1">
        <w:rPr>
          <w:rFonts w:ascii="Times New Roman" w:hAnsi="Times New Roman" w:cs="Times New Roman"/>
          <w:sz w:val="24"/>
          <w:szCs w:val="24"/>
        </w:rPr>
        <w:t>„</w:t>
      </w:r>
      <w:r w:rsidR="006C4014" w:rsidRPr="370C8CD1">
        <w:rPr>
          <w:rFonts w:ascii="Times New Roman" w:hAnsi="Times New Roman" w:cs="Times New Roman"/>
          <w:sz w:val="24"/>
          <w:szCs w:val="24"/>
        </w:rPr>
        <w:t xml:space="preserve">Su patyčiomis </w:t>
      </w:r>
      <w:r w:rsidR="00991BC0" w:rsidRPr="370C8CD1">
        <w:rPr>
          <w:rFonts w:ascii="Times New Roman" w:hAnsi="Times New Roman" w:cs="Times New Roman"/>
          <w:sz w:val="24"/>
          <w:szCs w:val="24"/>
        </w:rPr>
        <w:t>susidurti gali ne tik vaikai</w:t>
      </w:r>
      <w:r w:rsidR="004242A9" w:rsidRPr="370C8CD1">
        <w:rPr>
          <w:rFonts w:ascii="Times New Roman" w:hAnsi="Times New Roman" w:cs="Times New Roman"/>
          <w:sz w:val="24"/>
          <w:szCs w:val="24"/>
        </w:rPr>
        <w:t xml:space="preserve"> ar paaugliai</w:t>
      </w:r>
      <w:r w:rsidR="00991BC0" w:rsidRPr="370C8CD1">
        <w:rPr>
          <w:rFonts w:ascii="Times New Roman" w:hAnsi="Times New Roman" w:cs="Times New Roman"/>
          <w:sz w:val="24"/>
          <w:szCs w:val="24"/>
        </w:rPr>
        <w:t>, bet ir suaugusieji</w:t>
      </w:r>
      <w:r w:rsidR="004242A9" w:rsidRPr="370C8CD1">
        <w:rPr>
          <w:rFonts w:ascii="Times New Roman" w:hAnsi="Times New Roman" w:cs="Times New Roman"/>
          <w:sz w:val="24"/>
          <w:szCs w:val="24"/>
        </w:rPr>
        <w:t>. Tačiau, jei suaugusieji gali apsiginti, labai dažnai vaikai jaučiasi bejėgiai</w:t>
      </w:r>
      <w:r w:rsidR="00491D10" w:rsidRPr="370C8CD1">
        <w:rPr>
          <w:rFonts w:ascii="Times New Roman" w:hAnsi="Times New Roman" w:cs="Times New Roman"/>
          <w:sz w:val="24"/>
          <w:szCs w:val="24"/>
        </w:rPr>
        <w:t xml:space="preserve"> prieš juos emociškai, o kartais net fiziškai žalojantį </w:t>
      </w:r>
      <w:r w:rsidR="00F439F3" w:rsidRPr="370C8CD1">
        <w:rPr>
          <w:rFonts w:ascii="Times New Roman" w:hAnsi="Times New Roman" w:cs="Times New Roman"/>
          <w:sz w:val="24"/>
          <w:szCs w:val="24"/>
        </w:rPr>
        <w:t>elgesį. Galime pasidžiaugti, kad patyčios mokyklose nebėra tabu – ši problema ne tik lengviau atpažįstama, bet ir mažinama įvairiomis vaikų švietimo priemonėmis bei informacinėmis kampanijomis“, – komentuoj</w:t>
      </w:r>
      <w:r w:rsidR="00F439F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05B72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Antano Martinaičio dailės </w:t>
      </w:r>
      <w:r w:rsidR="00AD5BE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mokyklos mokytoja Roma Kotryna Juškienė.</w:t>
      </w:r>
    </w:p>
    <w:p w14:paraId="5B4E9087" w14:textId="60435949" w:rsidR="00F37376" w:rsidRPr="00CD7E2A" w:rsidRDefault="00F37376" w:rsidP="007336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Prieš kelerius metus</w:t>
      </w:r>
      <w:r w:rsidR="00B74650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Kauno Antano Martinaičio dailės mokyklos </w:t>
      </w:r>
      <w:r w:rsidR="00E173D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iniciatyva </w:t>
      </w:r>
      <w:r w:rsidR="00B74650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kartu su </w:t>
      </w:r>
      <w:r w:rsidR="00B409F4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partnere, </w:t>
      </w:r>
      <w:r w:rsidR="00AD5BE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pakuočių gamintoja</w:t>
      </w:r>
      <w:r w:rsidR="00503C7D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„Aurika“</w:t>
      </w: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70A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pradėta kampanija </w:t>
      </w:r>
      <w:r w:rsidR="00B826A5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„Kurk etiketę daiktui, o ne žmogui“</w:t>
      </w:r>
      <w:r w:rsidR="001E2EA4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, kurios metu</w:t>
      </w:r>
      <w:r w:rsidR="0000394D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Kauno miesto ir rajono mokyklų mokiniai kviečiami kurti aktualiomis socialinėmis temomis ir taip kovoti su patyčiomis,</w:t>
      </w:r>
      <w:r w:rsidR="001E2EA4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tapo </w:t>
      </w:r>
      <w:r w:rsidR="00FD597F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savotiška platforma</w:t>
      </w:r>
      <w:r w:rsidR="009139D5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vaikų idėjoms</w:t>
      </w:r>
      <w:r w:rsidR="007336DE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244F93" w14:textId="33DD04C5" w:rsidR="007336DE" w:rsidRPr="00CD7E2A" w:rsidRDefault="007336DE" w:rsidP="00032D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D0147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="00C44810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rmo piešinių konkurso metu 2021 m. sulaukėme 112</w:t>
      </w:r>
      <w:r w:rsidR="00A5173A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vaikų sukurtų darbų, praėjusiais metais – beveik 140</w:t>
      </w:r>
      <w:r w:rsidR="00DA3342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23D5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 tai, kad vaikai noriai ėmėsi dalyvauti šiame konkurse, aiškiai parodo, kad tema – itin aktuali. </w:t>
      </w:r>
      <w:r w:rsidR="00AD33A1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Pasitelkę kūrybiškumą vaikai ne tik patys prisideda prie patyčių mažėjimo mokyklose, bet ir išreiškia savo poziciją</w:t>
      </w:r>
      <w:r w:rsidR="00032DA9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jų atžvilgiu – patyčios yra nepageidaujamos, nesvarbu, kokia forma jos pasireikštų“, – sako</w:t>
      </w:r>
      <w:r w:rsidR="00AD5BE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D5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D5BE3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. K. J</w:t>
      </w:r>
      <w:r w:rsidR="00CF23D5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uškienė</w:t>
      </w:r>
      <w:r w:rsidR="00032DA9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E5972E" w14:textId="1CC6D915" w:rsidR="00A61B16" w:rsidRPr="00A61B16" w:rsidRDefault="00A61B16" w:rsidP="00032D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16">
        <w:rPr>
          <w:rFonts w:ascii="Times New Roman" w:hAnsi="Times New Roman" w:cs="Times New Roman"/>
          <w:b/>
          <w:bCs/>
          <w:sz w:val="24"/>
          <w:szCs w:val="24"/>
        </w:rPr>
        <w:t>Geriausi piešiniai – ant produkcijos etikečių</w:t>
      </w:r>
    </w:p>
    <w:p w14:paraId="79EFEE6D" w14:textId="194FB8F4" w:rsidR="00032DA9" w:rsidRDefault="00A61B16" w:rsidP="00CE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Piešinių k</w:t>
      </w:r>
      <w:r w:rsidR="00CE066D">
        <w:rPr>
          <w:rFonts w:ascii="Times New Roman" w:hAnsi="Times New Roman" w:cs="Times New Roman"/>
          <w:sz w:val="24"/>
          <w:szCs w:val="24"/>
        </w:rPr>
        <w:t>onkurso organizator</w:t>
      </w:r>
      <w:r w:rsidR="004617DD">
        <w:rPr>
          <w:rFonts w:ascii="Times New Roman" w:hAnsi="Times New Roman" w:cs="Times New Roman"/>
          <w:sz w:val="24"/>
          <w:szCs w:val="24"/>
        </w:rPr>
        <w:t>ių</w:t>
      </w:r>
      <w:r w:rsidR="00CE066D">
        <w:rPr>
          <w:rFonts w:ascii="Times New Roman" w:hAnsi="Times New Roman" w:cs="Times New Roman"/>
          <w:sz w:val="24"/>
          <w:szCs w:val="24"/>
        </w:rPr>
        <w:t xml:space="preserve"> suburta komisija atr</w:t>
      </w:r>
      <w:r w:rsidR="004617DD">
        <w:rPr>
          <w:rFonts w:ascii="Times New Roman" w:hAnsi="Times New Roman" w:cs="Times New Roman"/>
          <w:sz w:val="24"/>
          <w:szCs w:val="24"/>
        </w:rPr>
        <w:t>e</w:t>
      </w:r>
      <w:r w:rsidR="00CE066D">
        <w:rPr>
          <w:rFonts w:ascii="Times New Roman" w:hAnsi="Times New Roman" w:cs="Times New Roman"/>
          <w:sz w:val="24"/>
          <w:szCs w:val="24"/>
        </w:rPr>
        <w:t>nk</w:t>
      </w:r>
      <w:r w:rsidR="004617DD">
        <w:rPr>
          <w:rFonts w:ascii="Times New Roman" w:hAnsi="Times New Roman" w:cs="Times New Roman"/>
          <w:sz w:val="24"/>
          <w:szCs w:val="24"/>
        </w:rPr>
        <w:t>a</w:t>
      </w:r>
      <w:r w:rsidR="00CE066D">
        <w:rPr>
          <w:rFonts w:ascii="Times New Roman" w:hAnsi="Times New Roman" w:cs="Times New Roman"/>
          <w:sz w:val="24"/>
          <w:szCs w:val="24"/>
        </w:rPr>
        <w:t xml:space="preserve"> geriausius vaikų darbus, kurie vėliau ta</w:t>
      </w:r>
      <w:r w:rsidR="004617DD">
        <w:rPr>
          <w:rFonts w:ascii="Times New Roman" w:hAnsi="Times New Roman" w:cs="Times New Roman"/>
          <w:sz w:val="24"/>
          <w:szCs w:val="24"/>
        </w:rPr>
        <w:t>mpa įvairių produktų etiketėmis</w:t>
      </w:r>
      <w:r w:rsidR="00CE066D">
        <w:rPr>
          <w:rFonts w:ascii="Times New Roman" w:hAnsi="Times New Roman" w:cs="Times New Roman"/>
          <w:sz w:val="24"/>
          <w:szCs w:val="24"/>
        </w:rPr>
        <w:t>.</w:t>
      </w:r>
    </w:p>
    <w:p w14:paraId="7980C189" w14:textId="09677582" w:rsidR="00DB283E" w:rsidRPr="00A13099" w:rsidRDefault="00DB283E" w:rsidP="00DB283E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370C8CD1">
        <w:rPr>
          <w:rFonts w:ascii="Times New Roman" w:hAnsi="Times New Roman" w:cs="Times New Roman"/>
          <w:sz w:val="24"/>
          <w:szCs w:val="24"/>
          <w:lang w:eastAsia="lt-LT"/>
        </w:rPr>
        <w:t>„Vertinant vaikų piešinius pirmiausia</w:t>
      </w:r>
      <w:r w:rsidR="41827B89" w:rsidRPr="370C8CD1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370C8CD1">
        <w:rPr>
          <w:rFonts w:ascii="Times New Roman" w:hAnsi="Times New Roman" w:cs="Times New Roman"/>
          <w:sz w:val="24"/>
          <w:szCs w:val="24"/>
          <w:lang w:eastAsia="lt-LT"/>
        </w:rPr>
        <w:t xml:space="preserve"> žiūrima, kokia yra pagrindinė kūrinio mintis, ar ji at</w:t>
      </w:r>
      <w:r w:rsidR="4723A0D9" w:rsidRPr="370C8CD1">
        <w:rPr>
          <w:rFonts w:ascii="Times New Roman" w:hAnsi="Times New Roman" w:cs="Times New Roman"/>
          <w:sz w:val="24"/>
          <w:szCs w:val="24"/>
          <w:lang w:eastAsia="lt-LT"/>
        </w:rPr>
        <w:t xml:space="preserve">itinka </w:t>
      </w:r>
      <w:r w:rsidRPr="370C8CD1">
        <w:rPr>
          <w:rFonts w:ascii="Times New Roman" w:hAnsi="Times New Roman" w:cs="Times New Roman"/>
          <w:sz w:val="24"/>
          <w:szCs w:val="24"/>
          <w:lang w:eastAsia="lt-LT"/>
        </w:rPr>
        <w:t xml:space="preserve">temą. Tik tada galima vertinti panaudotas priemones bei kompoziciją, </w:t>
      </w:r>
      <w:r w:rsidR="7E537D85" w:rsidRPr="370C8CD1">
        <w:rPr>
          <w:rFonts w:ascii="Times New Roman" w:hAnsi="Times New Roman" w:cs="Times New Roman"/>
          <w:sz w:val="24"/>
          <w:szCs w:val="24"/>
          <w:lang w:eastAsia="lt-LT"/>
        </w:rPr>
        <w:t xml:space="preserve">kaip </w:t>
      </w:r>
      <w:r w:rsidRPr="370C8CD1">
        <w:rPr>
          <w:rFonts w:ascii="Times New Roman" w:hAnsi="Times New Roman" w:cs="Times New Roman"/>
          <w:sz w:val="24"/>
          <w:szCs w:val="24"/>
          <w:lang w:eastAsia="lt-LT"/>
        </w:rPr>
        <w:t>tai padėjo atskleisti autoriaus idėją. Bet kokiu atveju, vaikai yra individualūs, tad tą pačią temą gali pateikti visiškai skirtingais būdais“, – teigia menininkas Algirdas Gataveckas</w:t>
      </w:r>
      <w:r w:rsidR="00793A06" w:rsidRPr="370C8CD1">
        <w:rPr>
          <w:rFonts w:ascii="Times New Roman" w:hAnsi="Times New Roman" w:cs="Times New Roman"/>
          <w:sz w:val="24"/>
          <w:szCs w:val="24"/>
          <w:lang w:eastAsia="lt-LT"/>
        </w:rPr>
        <w:t>, vienas iš piešinių vertinimo komisijos narių</w:t>
      </w:r>
      <w:r w:rsidRPr="370C8CD1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46753FA" w14:textId="77777777" w:rsidR="00E01181" w:rsidRDefault="00DB283E" w:rsidP="00DB283E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13099">
        <w:rPr>
          <w:rFonts w:ascii="Times New Roman" w:hAnsi="Times New Roman" w:cs="Times New Roman"/>
          <w:sz w:val="24"/>
          <w:szCs w:val="24"/>
          <w:lang w:eastAsia="lt-LT"/>
        </w:rPr>
        <w:t xml:space="preserve">Jo teigimu, itin </w:t>
      </w:r>
      <w:r w:rsidR="00E01181">
        <w:rPr>
          <w:rFonts w:ascii="Times New Roman" w:hAnsi="Times New Roman" w:cs="Times New Roman"/>
          <w:sz w:val="24"/>
          <w:szCs w:val="24"/>
          <w:lang w:eastAsia="lt-LT"/>
        </w:rPr>
        <w:t>džiugina</w:t>
      </w:r>
      <w:r w:rsidRPr="00A13099">
        <w:rPr>
          <w:rFonts w:ascii="Times New Roman" w:hAnsi="Times New Roman" w:cs="Times New Roman"/>
          <w:sz w:val="24"/>
          <w:szCs w:val="24"/>
          <w:lang w:eastAsia="lt-LT"/>
        </w:rPr>
        <w:t xml:space="preserve"> tie vaikų piešiniai, kuriuose nagrinėjami </w:t>
      </w:r>
      <w:r w:rsidR="00E01181">
        <w:rPr>
          <w:rFonts w:ascii="Times New Roman" w:hAnsi="Times New Roman" w:cs="Times New Roman"/>
          <w:sz w:val="24"/>
          <w:szCs w:val="24"/>
          <w:lang w:eastAsia="lt-LT"/>
        </w:rPr>
        <w:t xml:space="preserve">ne tik patyčių, bet ir </w:t>
      </w:r>
      <w:r w:rsidRPr="00A13099">
        <w:rPr>
          <w:rFonts w:ascii="Times New Roman" w:hAnsi="Times New Roman" w:cs="Times New Roman"/>
          <w:sz w:val="24"/>
          <w:szCs w:val="24"/>
          <w:lang w:eastAsia="lt-LT"/>
        </w:rPr>
        <w:t>žmogaus teisių klausimai.</w:t>
      </w:r>
    </w:p>
    <w:p w14:paraId="64BC6DAB" w14:textId="4CE69177" w:rsidR="00DB283E" w:rsidRPr="00A13099" w:rsidRDefault="00DB283E" w:rsidP="00DB283E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13099">
        <w:rPr>
          <w:rFonts w:ascii="Times New Roman" w:hAnsi="Times New Roman" w:cs="Times New Roman"/>
          <w:sz w:val="24"/>
          <w:szCs w:val="24"/>
          <w:lang w:eastAsia="lt-LT"/>
        </w:rPr>
        <w:t>„Piešinių konkursas yra vienas iš būdų permąstyti ir keisti nusistovėjusias nuostatas. Ne paslaptis, kad Lietuvoje vis dar trūksta tolerancijos, tai veda į emocinius įžeidinėjimus, etikečių klijavimą. Vaikai, kurdami patyčių tema, ne tik įsigilina į ją, bet ir piešiniais gali išsakyti savo poziciją, kas jų manymu yra gerai, o kas ne“, – sako A. Gataveckas.</w:t>
      </w:r>
    </w:p>
    <w:p w14:paraId="7F21CD76" w14:textId="08D1ABEF" w:rsidR="003C6C98" w:rsidRPr="00CD7E2A" w:rsidRDefault="00A94F67" w:rsidP="001318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Praėjusių metų iniciatyvos partner</w:t>
      </w:r>
      <w:r w:rsidR="00EB63C6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tapo </w:t>
      </w:r>
      <w:r w:rsidR="00D72B5B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tik „Aurika“, bet ir </w:t>
      </w: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šaltyje džiovintų produktų gamintoja „Super</w:t>
      </w:r>
      <w:r w:rsidR="00175FA8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Garden“</w:t>
      </w:r>
      <w:r w:rsidR="0013182C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kurios produktus papuošė geriausi vaikų piešiniai. </w:t>
      </w:r>
    </w:p>
    <w:p w14:paraId="59D4B730" w14:textId="23878853" w:rsidR="000C44A1" w:rsidRDefault="0013182C" w:rsidP="00175FA8">
      <w:pPr>
        <w:jc w:val="both"/>
        <w:rPr>
          <w:rFonts w:ascii="Times New Roman" w:hAnsi="Times New Roman" w:cs="Times New Roman"/>
          <w:sz w:val="24"/>
          <w:szCs w:val="24"/>
        </w:rPr>
      </w:pPr>
      <w:r w:rsidRPr="370C8CD1">
        <w:rPr>
          <w:rFonts w:ascii="Times New Roman" w:hAnsi="Times New Roman" w:cs="Times New Roman"/>
          <w:sz w:val="24"/>
          <w:szCs w:val="24"/>
        </w:rPr>
        <w:t>„</w:t>
      </w:r>
      <w:r w:rsidR="000D41B4" w:rsidRPr="370C8CD1">
        <w:rPr>
          <w:rFonts w:ascii="Times New Roman" w:hAnsi="Times New Roman" w:cs="Times New Roman"/>
          <w:sz w:val="24"/>
          <w:szCs w:val="24"/>
        </w:rPr>
        <w:t>Džiau</w:t>
      </w:r>
      <w:r w:rsidR="00175FA8" w:rsidRPr="370C8CD1">
        <w:rPr>
          <w:rFonts w:ascii="Times New Roman" w:hAnsi="Times New Roman" w:cs="Times New Roman"/>
          <w:sz w:val="24"/>
          <w:szCs w:val="24"/>
        </w:rPr>
        <w:t xml:space="preserve">giamės galėję prisidėti prie šios prasmingos ir itin reikalingos iniciatyvos. </w:t>
      </w:r>
      <w:r w:rsidR="000D41B4" w:rsidRPr="370C8CD1">
        <w:rPr>
          <w:rFonts w:ascii="Times New Roman" w:hAnsi="Times New Roman" w:cs="Times New Roman"/>
          <w:sz w:val="24"/>
          <w:szCs w:val="24"/>
        </w:rPr>
        <w:t>Va</w:t>
      </w:r>
      <w:r w:rsidR="00F36DF3" w:rsidRPr="370C8CD1">
        <w:rPr>
          <w:rFonts w:ascii="Times New Roman" w:hAnsi="Times New Roman" w:cs="Times New Roman"/>
          <w:sz w:val="24"/>
          <w:szCs w:val="24"/>
        </w:rPr>
        <w:t xml:space="preserve">ikų kūrybiškumas ir meninė išraiška tapo šio projekto svarbiausia dalimi, kuri </w:t>
      </w:r>
      <w:r w:rsidR="00A1075E" w:rsidRPr="370C8CD1">
        <w:rPr>
          <w:rFonts w:ascii="Times New Roman" w:hAnsi="Times New Roman" w:cs="Times New Roman"/>
          <w:sz w:val="24"/>
          <w:szCs w:val="24"/>
        </w:rPr>
        <w:t>„</w:t>
      </w:r>
      <w:r w:rsidR="009C6A66" w:rsidRPr="370C8CD1">
        <w:rPr>
          <w:rFonts w:ascii="Times New Roman" w:hAnsi="Times New Roman" w:cs="Times New Roman"/>
          <w:sz w:val="24"/>
          <w:szCs w:val="24"/>
        </w:rPr>
        <w:t xml:space="preserve">Aurika“ </w:t>
      </w:r>
      <w:r w:rsidR="20D4EE22" w:rsidRPr="370C8CD1">
        <w:rPr>
          <w:rFonts w:ascii="Times New Roman" w:hAnsi="Times New Roman" w:cs="Times New Roman"/>
          <w:sz w:val="24"/>
          <w:szCs w:val="24"/>
        </w:rPr>
        <w:t xml:space="preserve">dėka </w:t>
      </w:r>
      <w:r w:rsidR="00F36DF3" w:rsidRPr="370C8CD1">
        <w:rPr>
          <w:rFonts w:ascii="Times New Roman" w:hAnsi="Times New Roman" w:cs="Times New Roman"/>
          <w:sz w:val="24"/>
          <w:szCs w:val="24"/>
        </w:rPr>
        <w:t xml:space="preserve">nugulė ant mūsų produktų </w:t>
      </w:r>
      <w:r w:rsidR="009C6A66" w:rsidRPr="370C8CD1">
        <w:rPr>
          <w:rFonts w:ascii="Times New Roman" w:hAnsi="Times New Roman" w:cs="Times New Roman"/>
          <w:sz w:val="24"/>
          <w:szCs w:val="24"/>
        </w:rPr>
        <w:t>pakuočių</w:t>
      </w:r>
      <w:r w:rsidR="00DB5C30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. Tokiu būdu vaikų</w:t>
      </w:r>
      <w:r w:rsidR="00EB4B8F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kūryba ir toliau kovoja prieš patyčias </w:t>
      </w:r>
      <w:r w:rsidR="00940FE1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>viešojoje erdvėje, atkreipia pirkėjų dėmesį į šią problemą</w:t>
      </w:r>
      <w:r w:rsidR="00175FA8" w:rsidRPr="00C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175FA8" w:rsidRPr="370C8CD1">
        <w:rPr>
          <w:rFonts w:ascii="Times New Roman" w:hAnsi="Times New Roman" w:cs="Times New Roman"/>
          <w:sz w:val="24"/>
          <w:szCs w:val="24"/>
        </w:rPr>
        <w:t>– komentuoja „Super Garden“ prekės ženklą atstovaujančios „G</w:t>
      </w:r>
      <w:r w:rsidR="000C44A1" w:rsidRPr="370C8CD1">
        <w:rPr>
          <w:rFonts w:ascii="Times New Roman" w:hAnsi="Times New Roman" w:cs="Times New Roman"/>
          <w:sz w:val="24"/>
          <w:szCs w:val="24"/>
        </w:rPr>
        <w:t>eld Baltic“ marketingo vadybininkė Eglė Narkevičiūtė</w:t>
      </w:r>
      <w:r w:rsidR="00175FA8" w:rsidRPr="370C8CD1">
        <w:rPr>
          <w:rFonts w:ascii="Times New Roman" w:hAnsi="Times New Roman" w:cs="Times New Roman"/>
          <w:sz w:val="24"/>
          <w:szCs w:val="24"/>
        </w:rPr>
        <w:t>.</w:t>
      </w:r>
    </w:p>
    <w:p w14:paraId="4D1D973C" w14:textId="27C28659" w:rsidR="00052130" w:rsidRPr="00A13099" w:rsidRDefault="00052130" w:rsidP="003C6C9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52130" w:rsidRPr="00A13099" w:rsidSect="00CD7E2A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016B" w14:textId="77777777" w:rsidR="007C21EE" w:rsidRDefault="007C21EE" w:rsidP="00AF1DA9">
      <w:pPr>
        <w:spacing w:after="0" w:line="240" w:lineRule="auto"/>
      </w:pPr>
      <w:r>
        <w:separator/>
      </w:r>
    </w:p>
  </w:endnote>
  <w:endnote w:type="continuationSeparator" w:id="0">
    <w:p w14:paraId="6B34CB15" w14:textId="77777777" w:rsidR="007C21EE" w:rsidRDefault="007C21EE" w:rsidP="00AF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1F11" w14:textId="77777777" w:rsidR="007C21EE" w:rsidRDefault="007C21EE" w:rsidP="00AF1DA9">
      <w:pPr>
        <w:spacing w:after="0" w:line="240" w:lineRule="auto"/>
      </w:pPr>
      <w:r>
        <w:separator/>
      </w:r>
    </w:p>
  </w:footnote>
  <w:footnote w:type="continuationSeparator" w:id="0">
    <w:p w14:paraId="7750C1B2" w14:textId="77777777" w:rsidR="007C21EE" w:rsidRDefault="007C21EE" w:rsidP="00AF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6497" w14:textId="35CFCC49" w:rsidR="00AF1DA9" w:rsidRDefault="00AF1DA9" w:rsidP="00AF1DA9">
    <w:pPr>
      <w:pStyle w:val="Header"/>
      <w:jc w:val="right"/>
    </w:pPr>
    <w:r>
      <w:rPr>
        <w:noProof/>
      </w:rPr>
      <w:drawing>
        <wp:inline distT="0" distB="0" distL="0" distR="0" wp14:anchorId="7FDCD3EC" wp14:editId="55BB08E8">
          <wp:extent cx="1529080" cy="53467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AB"/>
    <w:rsid w:val="0000394D"/>
    <w:rsid w:val="0002435E"/>
    <w:rsid w:val="00032DA9"/>
    <w:rsid w:val="000352B2"/>
    <w:rsid w:val="00052130"/>
    <w:rsid w:val="0005417D"/>
    <w:rsid w:val="00064ECC"/>
    <w:rsid w:val="00095A1B"/>
    <w:rsid w:val="000A5B1B"/>
    <w:rsid w:val="000C44A1"/>
    <w:rsid w:val="000D41B4"/>
    <w:rsid w:val="00100228"/>
    <w:rsid w:val="001036FB"/>
    <w:rsid w:val="0013182C"/>
    <w:rsid w:val="00166BF4"/>
    <w:rsid w:val="00174CEF"/>
    <w:rsid w:val="00175FA8"/>
    <w:rsid w:val="001847A3"/>
    <w:rsid w:val="001E2EA4"/>
    <w:rsid w:val="0020568F"/>
    <w:rsid w:val="00246A48"/>
    <w:rsid w:val="002533C0"/>
    <w:rsid w:val="002A709B"/>
    <w:rsid w:val="002C6F49"/>
    <w:rsid w:val="002D2D7A"/>
    <w:rsid w:val="002F2727"/>
    <w:rsid w:val="00323AB5"/>
    <w:rsid w:val="0036337F"/>
    <w:rsid w:val="003659AB"/>
    <w:rsid w:val="00385BA5"/>
    <w:rsid w:val="003B6939"/>
    <w:rsid w:val="003C6C98"/>
    <w:rsid w:val="00405B72"/>
    <w:rsid w:val="004242A9"/>
    <w:rsid w:val="004363A9"/>
    <w:rsid w:val="004617DD"/>
    <w:rsid w:val="00491D10"/>
    <w:rsid w:val="00492D73"/>
    <w:rsid w:val="004B53EC"/>
    <w:rsid w:val="004C53EA"/>
    <w:rsid w:val="004D4DCE"/>
    <w:rsid w:val="004E369D"/>
    <w:rsid w:val="00503C7D"/>
    <w:rsid w:val="00552F4F"/>
    <w:rsid w:val="005877F9"/>
    <w:rsid w:val="005B7B21"/>
    <w:rsid w:val="005C57E5"/>
    <w:rsid w:val="006329EB"/>
    <w:rsid w:val="00642291"/>
    <w:rsid w:val="006C4014"/>
    <w:rsid w:val="006D18D9"/>
    <w:rsid w:val="006E58EB"/>
    <w:rsid w:val="006F1A17"/>
    <w:rsid w:val="00701B71"/>
    <w:rsid w:val="007154DA"/>
    <w:rsid w:val="007336DE"/>
    <w:rsid w:val="00745DA6"/>
    <w:rsid w:val="00752F27"/>
    <w:rsid w:val="00793A06"/>
    <w:rsid w:val="007B7B35"/>
    <w:rsid w:val="007C21EE"/>
    <w:rsid w:val="007D0000"/>
    <w:rsid w:val="007D5563"/>
    <w:rsid w:val="00846DCF"/>
    <w:rsid w:val="00864783"/>
    <w:rsid w:val="00871F85"/>
    <w:rsid w:val="0087239E"/>
    <w:rsid w:val="00885B13"/>
    <w:rsid w:val="008926C7"/>
    <w:rsid w:val="008A57FF"/>
    <w:rsid w:val="008A6676"/>
    <w:rsid w:val="008B127D"/>
    <w:rsid w:val="008F0008"/>
    <w:rsid w:val="009139D5"/>
    <w:rsid w:val="00940FE1"/>
    <w:rsid w:val="00945FED"/>
    <w:rsid w:val="0096415E"/>
    <w:rsid w:val="00965F64"/>
    <w:rsid w:val="00966F3C"/>
    <w:rsid w:val="00991BC0"/>
    <w:rsid w:val="009C6A4E"/>
    <w:rsid w:val="009C6A66"/>
    <w:rsid w:val="009D2FF0"/>
    <w:rsid w:val="009F0A07"/>
    <w:rsid w:val="009F3B9D"/>
    <w:rsid w:val="00A046AE"/>
    <w:rsid w:val="00A1075E"/>
    <w:rsid w:val="00A13099"/>
    <w:rsid w:val="00A24B7D"/>
    <w:rsid w:val="00A5173A"/>
    <w:rsid w:val="00A61B16"/>
    <w:rsid w:val="00A94F67"/>
    <w:rsid w:val="00AA28BC"/>
    <w:rsid w:val="00AD33A1"/>
    <w:rsid w:val="00AD5BE3"/>
    <w:rsid w:val="00AF1DA9"/>
    <w:rsid w:val="00B02742"/>
    <w:rsid w:val="00B409F4"/>
    <w:rsid w:val="00B5542C"/>
    <w:rsid w:val="00B74650"/>
    <w:rsid w:val="00B826A5"/>
    <w:rsid w:val="00BE39DF"/>
    <w:rsid w:val="00C03190"/>
    <w:rsid w:val="00C22C03"/>
    <w:rsid w:val="00C30A80"/>
    <w:rsid w:val="00C421A8"/>
    <w:rsid w:val="00C44810"/>
    <w:rsid w:val="00C56A52"/>
    <w:rsid w:val="00C64CA0"/>
    <w:rsid w:val="00C73F37"/>
    <w:rsid w:val="00CD495E"/>
    <w:rsid w:val="00CD7E2A"/>
    <w:rsid w:val="00CE066D"/>
    <w:rsid w:val="00CF23D5"/>
    <w:rsid w:val="00D33643"/>
    <w:rsid w:val="00D43A40"/>
    <w:rsid w:val="00D72B5B"/>
    <w:rsid w:val="00D73CFB"/>
    <w:rsid w:val="00DA3342"/>
    <w:rsid w:val="00DA5F93"/>
    <w:rsid w:val="00DB283E"/>
    <w:rsid w:val="00DB5C30"/>
    <w:rsid w:val="00E01181"/>
    <w:rsid w:val="00E11047"/>
    <w:rsid w:val="00E13453"/>
    <w:rsid w:val="00E173D3"/>
    <w:rsid w:val="00EA370A"/>
    <w:rsid w:val="00EA76FF"/>
    <w:rsid w:val="00EB4B8F"/>
    <w:rsid w:val="00EB63C6"/>
    <w:rsid w:val="00ED6841"/>
    <w:rsid w:val="00F13018"/>
    <w:rsid w:val="00F36DF3"/>
    <w:rsid w:val="00F37376"/>
    <w:rsid w:val="00F439F3"/>
    <w:rsid w:val="00F515B2"/>
    <w:rsid w:val="00FD0147"/>
    <w:rsid w:val="00FD597F"/>
    <w:rsid w:val="00FF1A06"/>
    <w:rsid w:val="00FF46F4"/>
    <w:rsid w:val="0E215B01"/>
    <w:rsid w:val="11449406"/>
    <w:rsid w:val="1B2B5C19"/>
    <w:rsid w:val="20D4EE22"/>
    <w:rsid w:val="24B91602"/>
    <w:rsid w:val="264487A3"/>
    <w:rsid w:val="3570BC70"/>
    <w:rsid w:val="370C8CD1"/>
    <w:rsid w:val="41827B89"/>
    <w:rsid w:val="4723A0D9"/>
    <w:rsid w:val="4CD0BC54"/>
    <w:rsid w:val="5D6521D0"/>
    <w:rsid w:val="61A9ADE2"/>
    <w:rsid w:val="6817399F"/>
    <w:rsid w:val="7AFC342D"/>
    <w:rsid w:val="7E5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BF1"/>
  <w15:chartTrackingRefBased/>
  <w15:docId w15:val="{5C7F1A94-8BC0-4A82-A8B0-1B63A74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21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A9"/>
  </w:style>
  <w:style w:type="paragraph" w:styleId="Footer">
    <w:name w:val="footer"/>
    <w:basedOn w:val="Normal"/>
    <w:link w:val="FooterChar"/>
    <w:uiPriority w:val="99"/>
    <w:unhideWhenUsed/>
    <w:rsid w:val="00AF1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A9"/>
  </w:style>
  <w:style w:type="paragraph" w:styleId="NormalWeb">
    <w:name w:val="Normal (Web)"/>
    <w:basedOn w:val="Normal"/>
    <w:uiPriority w:val="99"/>
    <w:semiHidden/>
    <w:unhideWhenUsed/>
    <w:rsid w:val="00AF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5" ma:contentTypeDescription="Kurkite naują dokumentą." ma:contentTypeScope="" ma:versionID="aacfab8dd9ad3a9e4460be3e30fa55b0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2e150d4533b550ee9a7e2e3c3d7f39e4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9F539-C0DE-4224-B3FE-419AC8071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F0531-D317-4EBF-BBB1-76213CE548F6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customXml/itemProps3.xml><?xml version="1.0" encoding="utf-8"?>
<ds:datastoreItem xmlns:ds="http://schemas.openxmlformats.org/officeDocument/2006/customXml" ds:itemID="{67DC452A-2F80-493E-80D9-25AA188F9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Edgaras Batušan</cp:lastModifiedBy>
  <cp:revision>16</cp:revision>
  <dcterms:created xsi:type="dcterms:W3CDTF">2023-12-05T09:48:00Z</dcterms:created>
  <dcterms:modified xsi:type="dcterms:W3CDTF">2023-12-06T06:55:00Z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</Properties>
</file>