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DF9EB5" w14:textId="77777777" w:rsidR="00650A0A" w:rsidRPr="00511394" w:rsidRDefault="00650A0A" w:rsidP="00650A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394">
        <w:rPr>
          <w:rFonts w:ascii="Times New Roman" w:hAnsi="Times New Roman" w:cs="Times New Roman"/>
          <w:sz w:val="24"/>
          <w:szCs w:val="24"/>
        </w:rPr>
        <w:t>Pranešimas spaudai</w:t>
      </w:r>
    </w:p>
    <w:p w14:paraId="0CD85C13" w14:textId="7319CD85" w:rsidR="00650A0A" w:rsidRPr="00511394" w:rsidRDefault="00650A0A" w:rsidP="00650A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394">
        <w:rPr>
          <w:rFonts w:ascii="Times New Roman" w:hAnsi="Times New Roman" w:cs="Times New Roman"/>
          <w:sz w:val="24"/>
          <w:szCs w:val="24"/>
        </w:rPr>
        <w:t xml:space="preserve">2024 m. </w:t>
      </w:r>
      <w:r w:rsidR="006B4CC0">
        <w:rPr>
          <w:rFonts w:ascii="Times New Roman" w:hAnsi="Times New Roman" w:cs="Times New Roman"/>
          <w:sz w:val="24"/>
          <w:szCs w:val="24"/>
        </w:rPr>
        <w:t>balandžio</w:t>
      </w:r>
      <w:r w:rsidRPr="00511394">
        <w:rPr>
          <w:rFonts w:ascii="Times New Roman" w:hAnsi="Times New Roman" w:cs="Times New Roman"/>
          <w:sz w:val="24"/>
          <w:szCs w:val="24"/>
        </w:rPr>
        <w:t xml:space="preserve"> </w:t>
      </w:r>
      <w:r w:rsidR="00C3144A">
        <w:rPr>
          <w:rFonts w:ascii="Times New Roman" w:hAnsi="Times New Roman" w:cs="Times New Roman"/>
          <w:sz w:val="24"/>
          <w:szCs w:val="24"/>
        </w:rPr>
        <w:t>16</w:t>
      </w:r>
      <w:r w:rsidRPr="00511394">
        <w:rPr>
          <w:rFonts w:ascii="Times New Roman" w:hAnsi="Times New Roman" w:cs="Times New Roman"/>
          <w:sz w:val="24"/>
          <w:szCs w:val="24"/>
        </w:rPr>
        <w:t xml:space="preserve"> d.</w:t>
      </w:r>
    </w:p>
    <w:p w14:paraId="62F06856" w14:textId="77777777" w:rsidR="00650A0A" w:rsidRDefault="00650A0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E3B1AE" w14:textId="3D3E3206" w:rsidR="00D76D47" w:rsidRPr="00650A0A" w:rsidRDefault="009A4C2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50A0A">
        <w:rPr>
          <w:rFonts w:ascii="Times New Roman" w:hAnsi="Times New Roman" w:cs="Times New Roman"/>
          <w:b/>
          <w:bCs/>
          <w:sz w:val="28"/>
          <w:szCs w:val="28"/>
        </w:rPr>
        <w:t>Kai verslas sugeba ne viską: didžiausios tvarumo strategijų klaidos</w:t>
      </w:r>
    </w:p>
    <w:p w14:paraId="6E2DF0C0" w14:textId="6DDA55F1" w:rsidR="002E4B74" w:rsidRDefault="002E4B74" w:rsidP="00C0546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Tvarumo </w:t>
      </w:r>
      <w:r w:rsidR="00EC241E">
        <w:rPr>
          <w:rFonts w:ascii="Times New Roman" w:hAnsi="Times New Roman" w:cs="Times New Roman"/>
          <w:b/>
          <w:bCs/>
          <w:sz w:val="24"/>
          <w:szCs w:val="24"/>
        </w:rPr>
        <w:t>strategijų</w:t>
      </w:r>
      <w:r w:rsidR="002A2FF3">
        <w:rPr>
          <w:rFonts w:ascii="Times New Roman" w:hAnsi="Times New Roman" w:cs="Times New Roman"/>
          <w:b/>
          <w:bCs/>
          <w:sz w:val="24"/>
          <w:szCs w:val="24"/>
        </w:rPr>
        <w:t xml:space="preserve"> užuomazgos </w:t>
      </w:r>
      <w:r w:rsidR="00F13413">
        <w:rPr>
          <w:rFonts w:ascii="Times New Roman" w:hAnsi="Times New Roman" w:cs="Times New Roman"/>
          <w:b/>
          <w:bCs/>
          <w:sz w:val="24"/>
          <w:szCs w:val="24"/>
        </w:rPr>
        <w:t>siekia 1994 m., kai</w:t>
      </w:r>
      <w:r w:rsidR="00FF53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1DA7">
        <w:rPr>
          <w:rFonts w:ascii="Times New Roman" w:hAnsi="Times New Roman" w:cs="Times New Roman"/>
          <w:b/>
          <w:bCs/>
          <w:sz w:val="24"/>
          <w:szCs w:val="24"/>
        </w:rPr>
        <w:t xml:space="preserve">vienu iš </w:t>
      </w:r>
      <w:r w:rsidR="00FF532A">
        <w:rPr>
          <w:rFonts w:ascii="Times New Roman" w:hAnsi="Times New Roman" w:cs="Times New Roman"/>
          <w:b/>
          <w:bCs/>
          <w:sz w:val="24"/>
          <w:szCs w:val="24"/>
        </w:rPr>
        <w:t>verslo socialinės atsakomybės pradinink</w:t>
      </w:r>
      <w:r w:rsidR="00421DA7">
        <w:rPr>
          <w:rFonts w:ascii="Times New Roman" w:hAnsi="Times New Roman" w:cs="Times New Roman"/>
          <w:b/>
          <w:bCs/>
          <w:sz w:val="24"/>
          <w:szCs w:val="24"/>
        </w:rPr>
        <w:t>ų</w:t>
      </w:r>
      <w:r w:rsidR="00FF532A">
        <w:rPr>
          <w:rFonts w:ascii="Times New Roman" w:hAnsi="Times New Roman" w:cs="Times New Roman"/>
          <w:b/>
          <w:bCs/>
          <w:sz w:val="24"/>
          <w:szCs w:val="24"/>
        </w:rPr>
        <w:t xml:space="preserve"> laikomas</w:t>
      </w:r>
      <w:r w:rsidR="00B8636E">
        <w:rPr>
          <w:rFonts w:ascii="Times New Roman" w:hAnsi="Times New Roman" w:cs="Times New Roman"/>
          <w:b/>
          <w:bCs/>
          <w:sz w:val="24"/>
          <w:szCs w:val="24"/>
        </w:rPr>
        <w:t xml:space="preserve"> rašytojas</w:t>
      </w:r>
      <w:r w:rsidR="002C51BD">
        <w:rPr>
          <w:rFonts w:ascii="Times New Roman" w:hAnsi="Times New Roman" w:cs="Times New Roman"/>
          <w:b/>
          <w:bCs/>
          <w:sz w:val="24"/>
          <w:szCs w:val="24"/>
        </w:rPr>
        <w:t xml:space="preserve"> John</w:t>
      </w:r>
      <w:r w:rsidR="008F7217">
        <w:rPr>
          <w:rFonts w:ascii="Times New Roman" w:hAnsi="Times New Roman" w:cs="Times New Roman"/>
          <w:b/>
          <w:bCs/>
          <w:sz w:val="24"/>
          <w:szCs w:val="24"/>
        </w:rPr>
        <w:t>as</w:t>
      </w:r>
      <w:r w:rsidR="002C51BD">
        <w:rPr>
          <w:rFonts w:ascii="Times New Roman" w:hAnsi="Times New Roman" w:cs="Times New Roman"/>
          <w:b/>
          <w:bCs/>
          <w:sz w:val="24"/>
          <w:szCs w:val="24"/>
        </w:rPr>
        <w:t xml:space="preserve"> Elkingtonas </w:t>
      </w:r>
      <w:r w:rsidR="00147E14">
        <w:rPr>
          <w:rFonts w:ascii="Times New Roman" w:hAnsi="Times New Roman" w:cs="Times New Roman"/>
          <w:b/>
          <w:bCs/>
          <w:sz w:val="24"/>
          <w:szCs w:val="24"/>
        </w:rPr>
        <w:t>pristatė</w:t>
      </w:r>
      <w:r w:rsidR="003E3C73">
        <w:rPr>
          <w:rFonts w:ascii="Times New Roman" w:hAnsi="Times New Roman" w:cs="Times New Roman"/>
          <w:b/>
          <w:bCs/>
          <w:sz w:val="24"/>
          <w:szCs w:val="24"/>
        </w:rPr>
        <w:t xml:space="preserve"> tvarumo sistemos modelį „tr</w:t>
      </w:r>
      <w:r w:rsidR="00390A72">
        <w:rPr>
          <w:rFonts w:ascii="Times New Roman" w:hAnsi="Times New Roman" w:cs="Times New Roman"/>
          <w:b/>
          <w:bCs/>
          <w:sz w:val="24"/>
          <w:szCs w:val="24"/>
        </w:rPr>
        <w:t>ejopas tikslas“</w:t>
      </w:r>
      <w:r w:rsidR="00C05468">
        <w:rPr>
          <w:rFonts w:ascii="Times New Roman" w:hAnsi="Times New Roman" w:cs="Times New Roman"/>
          <w:b/>
          <w:bCs/>
          <w:sz w:val="24"/>
          <w:szCs w:val="24"/>
        </w:rPr>
        <w:t xml:space="preserve"> (angl. triple bottom line)</w:t>
      </w:r>
      <w:r w:rsidR="009919F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373D7">
        <w:rPr>
          <w:rFonts w:ascii="Times New Roman" w:hAnsi="Times New Roman" w:cs="Times New Roman"/>
          <w:b/>
          <w:bCs/>
          <w:sz w:val="24"/>
          <w:szCs w:val="24"/>
        </w:rPr>
        <w:t>apimantį</w:t>
      </w:r>
      <w:r w:rsidR="009919F0">
        <w:rPr>
          <w:rFonts w:ascii="Times New Roman" w:hAnsi="Times New Roman" w:cs="Times New Roman"/>
          <w:b/>
          <w:bCs/>
          <w:sz w:val="24"/>
          <w:szCs w:val="24"/>
        </w:rPr>
        <w:t xml:space="preserve"> įmonės socialinį, aplinkosauginį ir ekonominį poveikį. </w:t>
      </w:r>
      <w:r w:rsidR="00073733">
        <w:rPr>
          <w:rFonts w:ascii="Times New Roman" w:hAnsi="Times New Roman" w:cs="Times New Roman"/>
          <w:b/>
          <w:bCs/>
          <w:sz w:val="24"/>
          <w:szCs w:val="24"/>
        </w:rPr>
        <w:t>Vis dėlto, n</w:t>
      </w:r>
      <w:r w:rsidR="009919F0">
        <w:rPr>
          <w:rFonts w:ascii="Times New Roman" w:hAnsi="Times New Roman" w:cs="Times New Roman"/>
          <w:b/>
          <w:bCs/>
          <w:sz w:val="24"/>
          <w:szCs w:val="24"/>
        </w:rPr>
        <w:t xml:space="preserve">ors tvarumo </w:t>
      </w:r>
      <w:r w:rsidR="0075750D">
        <w:rPr>
          <w:rFonts w:ascii="Times New Roman" w:hAnsi="Times New Roman" w:cs="Times New Roman"/>
          <w:b/>
          <w:bCs/>
          <w:sz w:val="24"/>
          <w:szCs w:val="24"/>
        </w:rPr>
        <w:t>strategijos</w:t>
      </w:r>
      <w:r w:rsidR="009919F0">
        <w:rPr>
          <w:rFonts w:ascii="Times New Roman" w:hAnsi="Times New Roman" w:cs="Times New Roman"/>
          <w:b/>
          <w:bCs/>
          <w:sz w:val="24"/>
          <w:szCs w:val="24"/>
        </w:rPr>
        <w:t xml:space="preserve"> rengiamos </w:t>
      </w:r>
      <w:r w:rsidR="00B8636E">
        <w:rPr>
          <w:rFonts w:ascii="Times New Roman" w:hAnsi="Times New Roman" w:cs="Times New Roman"/>
          <w:b/>
          <w:bCs/>
          <w:sz w:val="24"/>
          <w:szCs w:val="24"/>
        </w:rPr>
        <w:t xml:space="preserve">beveik 30 metų, vis dar </w:t>
      </w:r>
      <w:r w:rsidR="00B41BA4">
        <w:rPr>
          <w:rFonts w:ascii="Times New Roman" w:hAnsi="Times New Roman" w:cs="Times New Roman"/>
          <w:b/>
          <w:bCs/>
          <w:sz w:val="24"/>
          <w:szCs w:val="24"/>
        </w:rPr>
        <w:t>nemažai</w:t>
      </w:r>
      <w:r w:rsidR="00B8636E">
        <w:rPr>
          <w:rFonts w:ascii="Times New Roman" w:hAnsi="Times New Roman" w:cs="Times New Roman"/>
          <w:b/>
          <w:bCs/>
          <w:sz w:val="24"/>
          <w:szCs w:val="24"/>
        </w:rPr>
        <w:t xml:space="preserve"> organizacijų daro klai</w:t>
      </w:r>
      <w:r w:rsidR="004C05B8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9C47D3">
        <w:rPr>
          <w:rFonts w:ascii="Times New Roman" w:hAnsi="Times New Roman" w:cs="Times New Roman"/>
          <w:b/>
          <w:bCs/>
          <w:sz w:val="24"/>
          <w:szCs w:val="24"/>
        </w:rPr>
        <w:t xml:space="preserve">ų: nesuderina tvarumo strategijos su įmonės planais, </w:t>
      </w:r>
      <w:r w:rsidR="006A0BA2">
        <w:rPr>
          <w:rFonts w:ascii="Times New Roman" w:hAnsi="Times New Roman" w:cs="Times New Roman"/>
          <w:b/>
          <w:bCs/>
          <w:sz w:val="24"/>
          <w:szCs w:val="24"/>
        </w:rPr>
        <w:t xml:space="preserve">kelia tik trumpalaikius tikslus </w:t>
      </w:r>
      <w:r w:rsidR="00895634">
        <w:rPr>
          <w:rFonts w:ascii="Times New Roman" w:hAnsi="Times New Roman" w:cs="Times New Roman"/>
          <w:b/>
          <w:bCs/>
          <w:sz w:val="24"/>
          <w:szCs w:val="24"/>
        </w:rPr>
        <w:t xml:space="preserve">ar </w:t>
      </w:r>
      <w:r w:rsidR="00124C85">
        <w:rPr>
          <w:rFonts w:ascii="Times New Roman" w:hAnsi="Times New Roman" w:cs="Times New Roman"/>
          <w:b/>
          <w:bCs/>
          <w:sz w:val="24"/>
          <w:szCs w:val="24"/>
        </w:rPr>
        <w:t>dėmesį sutelkia į mažiau reikšmingus</w:t>
      </w:r>
      <w:r w:rsidR="00B0094B">
        <w:rPr>
          <w:rFonts w:ascii="Times New Roman" w:hAnsi="Times New Roman" w:cs="Times New Roman"/>
          <w:b/>
          <w:bCs/>
          <w:sz w:val="24"/>
          <w:szCs w:val="24"/>
        </w:rPr>
        <w:t xml:space="preserve"> aspektus</w:t>
      </w:r>
      <w:r w:rsidR="004C05B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A084121" w14:textId="4FB23A90" w:rsidR="004B5922" w:rsidRDefault="003F379C" w:rsidP="00BD33C6">
      <w:pPr>
        <w:jc w:val="both"/>
        <w:rPr>
          <w:rFonts w:ascii="Times New Roman" w:hAnsi="Times New Roman" w:cs="Times New Roman"/>
          <w:sz w:val="24"/>
          <w:szCs w:val="24"/>
        </w:rPr>
      </w:pPr>
      <w:r w:rsidRPr="6EB7458C">
        <w:rPr>
          <w:rFonts w:ascii="Times New Roman" w:hAnsi="Times New Roman" w:cs="Times New Roman"/>
          <w:sz w:val="24"/>
          <w:szCs w:val="24"/>
          <w:lang w:eastAsia="lt-LT"/>
        </w:rPr>
        <w:t>„Dažna organizacijų klaida yra nuvertinti tvarumo strategijos rengimo procesą</w:t>
      </w:r>
      <w:r w:rsidR="007E15AA">
        <w:rPr>
          <w:rFonts w:ascii="Times New Roman" w:hAnsi="Times New Roman" w:cs="Times New Roman"/>
          <w:sz w:val="24"/>
          <w:szCs w:val="24"/>
          <w:lang w:eastAsia="lt-LT"/>
        </w:rPr>
        <w:t>, jo kuriamą vertę</w:t>
      </w:r>
      <w:r w:rsidRPr="6EB7458C">
        <w:rPr>
          <w:rFonts w:ascii="Times New Roman" w:hAnsi="Times New Roman" w:cs="Times New Roman"/>
          <w:sz w:val="24"/>
          <w:szCs w:val="24"/>
          <w:lang w:eastAsia="lt-LT"/>
        </w:rPr>
        <w:t xml:space="preserve"> ir tam reikalingus resursus</w:t>
      </w:r>
      <w:r w:rsidR="00D54D12" w:rsidRPr="6EB7458C">
        <w:rPr>
          <w:rFonts w:ascii="Times New Roman" w:hAnsi="Times New Roman" w:cs="Times New Roman"/>
          <w:sz w:val="24"/>
          <w:szCs w:val="24"/>
          <w:lang w:eastAsia="lt-LT"/>
        </w:rPr>
        <w:t xml:space="preserve"> – kiek reikės vadovų komandos laiko, įsitraukimo bei įsigilinimo,</w:t>
      </w:r>
      <w:r w:rsidR="00BF37A4" w:rsidRPr="6EB7458C">
        <w:rPr>
          <w:rFonts w:ascii="Times New Roman" w:hAnsi="Times New Roman" w:cs="Times New Roman"/>
          <w:sz w:val="24"/>
          <w:szCs w:val="24"/>
          <w:lang w:eastAsia="lt-LT"/>
        </w:rPr>
        <w:t xml:space="preserve"> ar atsaking</w:t>
      </w:r>
      <w:r w:rsidR="009F0D70" w:rsidRPr="6EB7458C">
        <w:rPr>
          <w:rFonts w:ascii="Times New Roman" w:hAnsi="Times New Roman" w:cs="Times New Roman"/>
          <w:sz w:val="24"/>
          <w:szCs w:val="24"/>
          <w:lang w:eastAsia="lt-LT"/>
        </w:rPr>
        <w:t>ais paskirtiems</w:t>
      </w:r>
      <w:r w:rsidR="00BF37A4" w:rsidRPr="6EB7458C">
        <w:rPr>
          <w:rFonts w:ascii="Times New Roman" w:hAnsi="Times New Roman" w:cs="Times New Roman"/>
          <w:sz w:val="24"/>
          <w:szCs w:val="24"/>
          <w:lang w:eastAsia="lt-LT"/>
        </w:rPr>
        <w:t xml:space="preserve"> darbuotojams tai </w:t>
      </w:r>
      <w:r w:rsidR="00BF37A4" w:rsidRPr="007E15AA">
        <w:rPr>
          <w:rFonts w:ascii="Times New Roman" w:hAnsi="Times New Roman" w:cs="Times New Roman"/>
          <w:sz w:val="24"/>
          <w:szCs w:val="24"/>
          <w:lang w:eastAsia="lt-LT"/>
        </w:rPr>
        <w:t xml:space="preserve">netaps dar vienu </w:t>
      </w:r>
      <w:r w:rsidR="007E15AA" w:rsidRPr="007E15AA">
        <w:rPr>
          <w:rFonts w:ascii="Times New Roman" w:hAnsi="Times New Roman" w:cs="Times New Roman"/>
          <w:sz w:val="24"/>
          <w:szCs w:val="24"/>
          <w:lang w:eastAsia="lt-LT"/>
        </w:rPr>
        <w:t xml:space="preserve">eiliniu </w:t>
      </w:r>
      <w:r w:rsidR="00BF37A4" w:rsidRPr="007E15AA">
        <w:rPr>
          <w:rFonts w:ascii="Times New Roman" w:hAnsi="Times New Roman" w:cs="Times New Roman"/>
          <w:sz w:val="24"/>
          <w:szCs w:val="24"/>
          <w:lang w:eastAsia="lt-LT"/>
        </w:rPr>
        <w:t>papildomu darbu prie jau turimų atsakomybių</w:t>
      </w:r>
      <w:r w:rsidR="00BF37A4" w:rsidRPr="6EB7458C">
        <w:rPr>
          <w:rFonts w:ascii="Times New Roman" w:hAnsi="Times New Roman" w:cs="Times New Roman"/>
          <w:sz w:val="24"/>
          <w:szCs w:val="24"/>
          <w:lang w:eastAsia="lt-LT"/>
        </w:rPr>
        <w:t xml:space="preserve">. </w:t>
      </w:r>
      <w:r w:rsidR="00352A58" w:rsidRPr="6EB7458C">
        <w:rPr>
          <w:rFonts w:ascii="Times New Roman" w:hAnsi="Times New Roman" w:cs="Times New Roman"/>
          <w:sz w:val="24"/>
          <w:szCs w:val="24"/>
          <w:lang w:eastAsia="lt-LT"/>
        </w:rPr>
        <w:t xml:space="preserve">Lengvabūdiškas požiūris į tvarumo strategiją lemia ir tai, kad </w:t>
      </w:r>
      <w:r w:rsidR="00BD33C6" w:rsidRPr="6EB7458C">
        <w:rPr>
          <w:rFonts w:ascii="Times New Roman" w:hAnsi="Times New Roman" w:cs="Times New Roman"/>
          <w:sz w:val="24"/>
          <w:szCs w:val="24"/>
          <w:lang w:eastAsia="lt-LT"/>
        </w:rPr>
        <w:t>ji tampa paviršutine, neatspindinti verslo poreikių ir verslo modelio specifikos</w:t>
      </w:r>
      <w:r w:rsidR="004B5922" w:rsidRPr="6EB7458C">
        <w:rPr>
          <w:rFonts w:ascii="Times New Roman" w:hAnsi="Times New Roman" w:cs="Times New Roman"/>
          <w:sz w:val="24"/>
          <w:szCs w:val="24"/>
          <w:lang w:eastAsia="lt-LT"/>
        </w:rPr>
        <w:t xml:space="preserve">“, – komentuoja </w:t>
      </w:r>
      <w:r w:rsidR="004B5922" w:rsidRPr="6EB7458C">
        <w:rPr>
          <w:rFonts w:ascii="Times New Roman" w:hAnsi="Times New Roman" w:cs="Times New Roman"/>
          <w:sz w:val="24"/>
          <w:szCs w:val="24"/>
        </w:rPr>
        <w:t xml:space="preserve">„Vesta Consulting“ </w:t>
      </w:r>
      <w:r w:rsidR="008E5B32">
        <w:rPr>
          <w:rFonts w:ascii="Times New Roman" w:hAnsi="Times New Roman" w:cs="Times New Roman"/>
          <w:sz w:val="24"/>
          <w:szCs w:val="24"/>
        </w:rPr>
        <w:t>organizacijų tvarumo skyriaus vadovė Elvyra Mikšytė</w:t>
      </w:r>
    </w:p>
    <w:p w14:paraId="35A314B0" w14:textId="56FC0B0D" w:rsidR="004B5922" w:rsidRDefault="004B5922" w:rsidP="0030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Pasak jo</w:t>
      </w:r>
      <w:r w:rsidR="008E5B3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02C22">
        <w:rPr>
          <w:rFonts w:ascii="Times New Roman" w:hAnsi="Times New Roman" w:cs="Times New Roman"/>
          <w:sz w:val="24"/>
          <w:szCs w:val="24"/>
        </w:rPr>
        <w:t xml:space="preserve">tokioje situacijoje negelbsti ir naujai į darbą priimti tvarumo vadovai, nes šie stokoja patirties </w:t>
      </w:r>
      <w:r w:rsidR="007E15AA">
        <w:rPr>
          <w:rFonts w:ascii="Times New Roman" w:hAnsi="Times New Roman" w:cs="Times New Roman"/>
          <w:sz w:val="24"/>
          <w:szCs w:val="24"/>
        </w:rPr>
        <w:t>verslo</w:t>
      </w:r>
      <w:r w:rsidR="00302C22">
        <w:rPr>
          <w:rFonts w:ascii="Times New Roman" w:hAnsi="Times New Roman" w:cs="Times New Roman"/>
          <w:sz w:val="24"/>
          <w:szCs w:val="24"/>
        </w:rPr>
        <w:t xml:space="preserve"> valdymo srityje</w:t>
      </w:r>
      <w:r w:rsidR="007E15AA">
        <w:rPr>
          <w:rFonts w:ascii="Times New Roman" w:hAnsi="Times New Roman" w:cs="Times New Roman"/>
          <w:sz w:val="24"/>
          <w:szCs w:val="24"/>
        </w:rPr>
        <w:t xml:space="preserve"> arba kompetencijų tvarumo srityje</w:t>
      </w:r>
      <w:r w:rsidR="00302C22">
        <w:rPr>
          <w:rFonts w:ascii="Times New Roman" w:hAnsi="Times New Roman" w:cs="Times New Roman"/>
          <w:sz w:val="24"/>
          <w:szCs w:val="24"/>
        </w:rPr>
        <w:t>, o tai neužtikrina gilaus ir efektyvaus strateginio proceso kūrimo ir vadybos.</w:t>
      </w:r>
    </w:p>
    <w:p w14:paraId="58150F03" w14:textId="29C30B92" w:rsidR="00AF3AAD" w:rsidRDefault="00302C22" w:rsidP="00AF3A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0E0554">
        <w:rPr>
          <w:rFonts w:ascii="Times New Roman" w:hAnsi="Times New Roman" w:cs="Times New Roman"/>
          <w:sz w:val="24"/>
          <w:szCs w:val="24"/>
        </w:rPr>
        <w:t xml:space="preserve">Viena iš tokių klaidų </w:t>
      </w:r>
      <w:r w:rsidR="008E5B32">
        <w:rPr>
          <w:rFonts w:ascii="Times New Roman" w:hAnsi="Times New Roman" w:cs="Times New Roman"/>
          <w:sz w:val="24"/>
          <w:szCs w:val="24"/>
        </w:rPr>
        <w:t>yra</w:t>
      </w:r>
      <w:r w:rsidR="00EE7068">
        <w:rPr>
          <w:rFonts w:ascii="Times New Roman" w:hAnsi="Times New Roman" w:cs="Times New Roman"/>
          <w:sz w:val="24"/>
          <w:szCs w:val="24"/>
        </w:rPr>
        <w:t>, kai</w:t>
      </w:r>
      <w:r w:rsidR="009F0D70">
        <w:rPr>
          <w:rFonts w:ascii="Times New Roman" w:hAnsi="Times New Roman" w:cs="Times New Roman"/>
          <w:sz w:val="24"/>
          <w:szCs w:val="24"/>
        </w:rPr>
        <w:t xml:space="preserve"> kuriant tvarumo strategiją ir nustatant tvarumo tikslus</w:t>
      </w:r>
      <w:r w:rsidR="00EE3851">
        <w:rPr>
          <w:rFonts w:ascii="Times New Roman" w:hAnsi="Times New Roman" w:cs="Times New Roman"/>
          <w:sz w:val="24"/>
          <w:szCs w:val="24"/>
        </w:rPr>
        <w:t>,</w:t>
      </w:r>
      <w:r w:rsidR="009F0D70">
        <w:rPr>
          <w:rFonts w:ascii="Times New Roman" w:hAnsi="Times New Roman" w:cs="Times New Roman"/>
          <w:sz w:val="24"/>
          <w:szCs w:val="24"/>
        </w:rPr>
        <w:t xml:space="preserve"> neatsižvelgiama į akcininkų suformuotus ir patvirtintus verslo strateginius tikslus. Pavyzdžiui, </w:t>
      </w:r>
      <w:r w:rsidR="00EE3851">
        <w:rPr>
          <w:rFonts w:ascii="Times New Roman" w:hAnsi="Times New Roman" w:cs="Times New Roman"/>
          <w:sz w:val="24"/>
          <w:szCs w:val="24"/>
        </w:rPr>
        <w:t>įmonėje planuojamas ambicingas pardavimų ir pajamų augimas bei geografinė plėtra, tačiau tvarumo strategijoje numatoma iki 2030 m. sumažinti šiltnamio efektą sukeliančių dujų (</w:t>
      </w:r>
      <w:r w:rsidR="00EE3851" w:rsidRPr="006D4AD2">
        <w:rPr>
          <w:rFonts w:ascii="Times New Roman" w:hAnsi="Times New Roman" w:cs="Times New Roman"/>
          <w:sz w:val="24"/>
          <w:szCs w:val="24"/>
        </w:rPr>
        <w:t>ŠESD) emisijas bent 50 proc</w:t>
      </w:r>
      <w:r w:rsidR="00234FF9" w:rsidRPr="006D4AD2">
        <w:rPr>
          <w:rFonts w:ascii="Times New Roman" w:hAnsi="Times New Roman" w:cs="Times New Roman"/>
          <w:sz w:val="24"/>
          <w:szCs w:val="24"/>
        </w:rPr>
        <w:t>.</w:t>
      </w:r>
      <w:r w:rsidR="006D4AD2" w:rsidRPr="006D4AD2">
        <w:rPr>
          <w:rFonts w:ascii="Times New Roman" w:hAnsi="Times New Roman" w:cs="Times New Roman"/>
          <w:sz w:val="24"/>
          <w:szCs w:val="24"/>
        </w:rPr>
        <w:t>,</w:t>
      </w:r>
      <w:r w:rsidR="006D4AD2">
        <w:rPr>
          <w:rFonts w:ascii="Times New Roman" w:hAnsi="Times New Roman" w:cs="Times New Roman"/>
          <w:sz w:val="24"/>
          <w:szCs w:val="24"/>
        </w:rPr>
        <w:t xml:space="preserve"> o gamybos procesų keitimui nenumatytos reikalingos investicijos.</w:t>
      </w:r>
      <w:r w:rsidR="00234FF9">
        <w:rPr>
          <w:rFonts w:ascii="Times New Roman" w:hAnsi="Times New Roman" w:cs="Times New Roman"/>
          <w:sz w:val="24"/>
          <w:szCs w:val="24"/>
        </w:rPr>
        <w:t xml:space="preserve"> Arba įmonė planuoja intensyvią automatizaciją ir efektyvinimą, o tvarumo strategijoje</w:t>
      </w:r>
      <w:r w:rsidR="00F33FCC">
        <w:rPr>
          <w:rFonts w:ascii="Times New Roman" w:hAnsi="Times New Roman" w:cs="Times New Roman"/>
          <w:sz w:val="24"/>
          <w:szCs w:val="24"/>
        </w:rPr>
        <w:t xml:space="preserve"> nėra numatyti darbuotojų gerovės, jų kompetencijų vystymo ar net perkvalifikavimo tikslai“, </w:t>
      </w:r>
      <w:r w:rsidR="00AF3AAD">
        <w:rPr>
          <w:rFonts w:ascii="Times New Roman" w:hAnsi="Times New Roman" w:cs="Times New Roman"/>
          <w:sz w:val="24"/>
          <w:szCs w:val="24"/>
        </w:rPr>
        <w:t>–</w:t>
      </w:r>
      <w:r w:rsidR="00F33FCC">
        <w:rPr>
          <w:rFonts w:ascii="Times New Roman" w:hAnsi="Times New Roman" w:cs="Times New Roman"/>
          <w:sz w:val="24"/>
          <w:szCs w:val="24"/>
        </w:rPr>
        <w:t xml:space="preserve"> </w:t>
      </w:r>
      <w:r w:rsidR="00AF3AAD">
        <w:rPr>
          <w:rFonts w:ascii="Times New Roman" w:hAnsi="Times New Roman" w:cs="Times New Roman"/>
          <w:sz w:val="24"/>
          <w:szCs w:val="24"/>
        </w:rPr>
        <w:t>vardina</w:t>
      </w:r>
      <w:r w:rsidR="008E5B32">
        <w:rPr>
          <w:rFonts w:ascii="Times New Roman" w:hAnsi="Times New Roman" w:cs="Times New Roman"/>
          <w:sz w:val="24"/>
          <w:szCs w:val="24"/>
        </w:rPr>
        <w:t xml:space="preserve"> Elvyra Mikšytė</w:t>
      </w:r>
      <w:r w:rsidR="00AF3AAD">
        <w:rPr>
          <w:rFonts w:ascii="Times New Roman" w:hAnsi="Times New Roman" w:cs="Times New Roman"/>
          <w:sz w:val="24"/>
          <w:szCs w:val="24"/>
        </w:rPr>
        <w:t>.</w:t>
      </w:r>
    </w:p>
    <w:p w14:paraId="380F64D1" w14:textId="69D7A8A4" w:rsidR="000A7768" w:rsidRDefault="00B84923" w:rsidP="00AF3A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Pašnekov</w:t>
      </w:r>
      <w:r w:rsidR="008E5B32">
        <w:rPr>
          <w:rFonts w:ascii="Times New Roman" w:hAnsi="Times New Roman" w:cs="Times New Roman"/>
          <w:sz w:val="24"/>
          <w:szCs w:val="24"/>
        </w:rPr>
        <w:t>ės</w:t>
      </w:r>
      <w:r>
        <w:rPr>
          <w:rFonts w:ascii="Times New Roman" w:hAnsi="Times New Roman" w:cs="Times New Roman"/>
          <w:sz w:val="24"/>
          <w:szCs w:val="24"/>
        </w:rPr>
        <w:t xml:space="preserve"> teigimu, išsami tvarumo analizė ir strategija</w:t>
      </w:r>
      <w:r w:rsidR="004B61B0">
        <w:rPr>
          <w:rFonts w:ascii="Times New Roman" w:hAnsi="Times New Roman" w:cs="Times New Roman"/>
          <w:sz w:val="24"/>
          <w:szCs w:val="24"/>
        </w:rPr>
        <w:t xml:space="preserve"> gali ne tik padėti įgyvendinti organizacijos strateginius tikslus, bet ir parodyti galimybes keisti pačią verslo strategiją.</w:t>
      </w:r>
      <w:r w:rsidR="000A7768">
        <w:rPr>
          <w:rFonts w:ascii="Times New Roman" w:hAnsi="Times New Roman" w:cs="Times New Roman"/>
          <w:sz w:val="24"/>
          <w:szCs w:val="24"/>
        </w:rPr>
        <w:t xml:space="preserve"> Dėl šios priežasties tvarumo strategijos rengimui reikia </w:t>
      </w:r>
      <w:r w:rsidR="007137DA">
        <w:rPr>
          <w:rFonts w:ascii="Times New Roman" w:hAnsi="Times New Roman" w:cs="Times New Roman"/>
          <w:sz w:val="24"/>
          <w:szCs w:val="24"/>
        </w:rPr>
        <w:t xml:space="preserve">negailėti </w:t>
      </w:r>
      <w:r w:rsidR="006D4AD2">
        <w:rPr>
          <w:rFonts w:ascii="Times New Roman" w:hAnsi="Times New Roman" w:cs="Times New Roman"/>
          <w:sz w:val="24"/>
          <w:szCs w:val="24"/>
        </w:rPr>
        <w:t>dėmesio</w:t>
      </w:r>
      <w:r w:rsidR="007137DA">
        <w:rPr>
          <w:rFonts w:ascii="Times New Roman" w:hAnsi="Times New Roman" w:cs="Times New Roman"/>
          <w:sz w:val="24"/>
          <w:szCs w:val="24"/>
        </w:rPr>
        <w:t>: įtraukti suinteresuotąsias šalis,</w:t>
      </w:r>
      <w:r w:rsidR="006D4AD2">
        <w:rPr>
          <w:rFonts w:ascii="Times New Roman" w:hAnsi="Times New Roman" w:cs="Times New Roman"/>
          <w:sz w:val="24"/>
          <w:szCs w:val="24"/>
        </w:rPr>
        <w:t xml:space="preserve"> kokybiškai atlikti</w:t>
      </w:r>
      <w:r w:rsidR="007137DA">
        <w:rPr>
          <w:rFonts w:ascii="Times New Roman" w:hAnsi="Times New Roman" w:cs="Times New Roman"/>
          <w:sz w:val="24"/>
          <w:szCs w:val="24"/>
        </w:rPr>
        <w:t xml:space="preserve"> jų apklausas</w:t>
      </w:r>
      <w:r w:rsidR="0085468D">
        <w:rPr>
          <w:rFonts w:ascii="Times New Roman" w:hAnsi="Times New Roman" w:cs="Times New Roman"/>
          <w:sz w:val="24"/>
          <w:szCs w:val="24"/>
        </w:rPr>
        <w:t xml:space="preserve">, </w:t>
      </w:r>
      <w:r w:rsidR="00D207A2" w:rsidRPr="00415FC9">
        <w:rPr>
          <w:rFonts w:ascii="Times New Roman" w:hAnsi="Times New Roman" w:cs="Times New Roman"/>
          <w:sz w:val="24"/>
          <w:szCs w:val="24"/>
        </w:rPr>
        <w:t>išsamiai išanalizuoti įmonės tvarumo poveikius, rizikas ir galimybes</w:t>
      </w:r>
      <w:r w:rsidR="00D720EF" w:rsidRPr="00D207A2">
        <w:rPr>
          <w:rFonts w:ascii="Times New Roman" w:hAnsi="Times New Roman" w:cs="Times New Roman"/>
          <w:sz w:val="24"/>
          <w:szCs w:val="24"/>
        </w:rPr>
        <w:t>.</w:t>
      </w:r>
    </w:p>
    <w:p w14:paraId="004FEA0D" w14:textId="2EEFC09B" w:rsidR="00AF3AAD" w:rsidRPr="00AF3AAD" w:rsidRDefault="00414487" w:rsidP="004B592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Tvarumas – ne </w:t>
      </w:r>
      <w:r w:rsidR="00A25887">
        <w:rPr>
          <w:rFonts w:ascii="Times New Roman" w:hAnsi="Times New Roman" w:cs="Times New Roman"/>
          <w:b/>
          <w:bCs/>
          <w:sz w:val="24"/>
          <w:szCs w:val="24"/>
        </w:rPr>
        <w:t>sprintas, o maratonas</w:t>
      </w:r>
    </w:p>
    <w:p w14:paraId="59DAABFF" w14:textId="1AD3F12B" w:rsidR="006C6754" w:rsidRDefault="009259FE" w:rsidP="004322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Kita dažna </w:t>
      </w:r>
      <w:r w:rsidR="00D65C2E">
        <w:rPr>
          <w:rFonts w:ascii="Times New Roman" w:hAnsi="Times New Roman" w:cs="Times New Roman"/>
          <w:sz w:val="24"/>
          <w:szCs w:val="24"/>
        </w:rPr>
        <w:t xml:space="preserve">organizacijų daroma </w:t>
      </w:r>
      <w:r>
        <w:rPr>
          <w:rFonts w:ascii="Times New Roman" w:hAnsi="Times New Roman" w:cs="Times New Roman"/>
          <w:sz w:val="24"/>
          <w:szCs w:val="24"/>
        </w:rPr>
        <w:t>klaida</w:t>
      </w:r>
      <w:r w:rsidR="009F47D9">
        <w:rPr>
          <w:rFonts w:ascii="Times New Roman" w:hAnsi="Times New Roman" w:cs="Times New Roman"/>
          <w:sz w:val="24"/>
          <w:szCs w:val="24"/>
        </w:rPr>
        <w:t xml:space="preserve"> – susitelkimas į trumpalaikius tvarumo tikslus, nors tvarumo strategija iš esmės turi būti orientuota į ilg</w:t>
      </w:r>
      <w:r w:rsidR="006C6754">
        <w:rPr>
          <w:rFonts w:ascii="Times New Roman" w:hAnsi="Times New Roman" w:cs="Times New Roman"/>
          <w:sz w:val="24"/>
          <w:szCs w:val="24"/>
        </w:rPr>
        <w:t>ąjį laikotarpį.</w:t>
      </w:r>
    </w:p>
    <w:p w14:paraId="181CB766" w14:textId="7801CE60" w:rsidR="009C68CD" w:rsidRDefault="006C6754" w:rsidP="004322E3">
      <w:pPr>
        <w:jc w:val="both"/>
        <w:rPr>
          <w:rFonts w:ascii="Times New Roman" w:hAnsi="Times New Roman" w:cs="Times New Roman"/>
          <w:sz w:val="24"/>
          <w:szCs w:val="24"/>
        </w:rPr>
      </w:pPr>
      <w:r w:rsidRPr="6EB7458C">
        <w:rPr>
          <w:rFonts w:ascii="Times New Roman" w:hAnsi="Times New Roman" w:cs="Times New Roman"/>
          <w:sz w:val="24"/>
          <w:szCs w:val="24"/>
        </w:rPr>
        <w:t>„Svarbu suprasti, kad</w:t>
      </w:r>
      <w:r w:rsidR="006F0CF6" w:rsidRPr="6EB7458C">
        <w:rPr>
          <w:rFonts w:ascii="Times New Roman" w:hAnsi="Times New Roman" w:cs="Times New Roman"/>
          <w:sz w:val="24"/>
          <w:szCs w:val="24"/>
        </w:rPr>
        <w:t xml:space="preserve"> </w:t>
      </w:r>
      <w:r w:rsidR="008E5B32">
        <w:rPr>
          <w:rFonts w:ascii="Times New Roman" w:hAnsi="Times New Roman" w:cs="Times New Roman"/>
          <w:sz w:val="24"/>
          <w:szCs w:val="24"/>
        </w:rPr>
        <w:t xml:space="preserve">tai, kokie bus keliami tvarumo tikslai </w:t>
      </w:r>
      <w:r w:rsidR="00415FC9">
        <w:rPr>
          <w:rFonts w:ascii="Times New Roman" w:hAnsi="Times New Roman" w:cs="Times New Roman"/>
          <w:sz w:val="24"/>
          <w:szCs w:val="24"/>
        </w:rPr>
        <w:t>–</w:t>
      </w:r>
      <w:r w:rsidR="008E5B32">
        <w:rPr>
          <w:rFonts w:ascii="Times New Roman" w:hAnsi="Times New Roman" w:cs="Times New Roman"/>
          <w:sz w:val="24"/>
          <w:szCs w:val="24"/>
        </w:rPr>
        <w:t xml:space="preserve"> </w:t>
      </w:r>
      <w:r w:rsidR="006F0CF6" w:rsidRPr="6EB7458C">
        <w:rPr>
          <w:rFonts w:ascii="Times New Roman" w:hAnsi="Times New Roman" w:cs="Times New Roman"/>
          <w:sz w:val="24"/>
          <w:szCs w:val="24"/>
        </w:rPr>
        <w:t>ilgalaiki</w:t>
      </w:r>
      <w:r w:rsidR="008E5B32">
        <w:rPr>
          <w:rFonts w:ascii="Times New Roman" w:hAnsi="Times New Roman" w:cs="Times New Roman"/>
          <w:sz w:val="24"/>
          <w:szCs w:val="24"/>
        </w:rPr>
        <w:t>ai</w:t>
      </w:r>
      <w:r w:rsidR="006F0CF6" w:rsidRPr="6EB7458C">
        <w:rPr>
          <w:rFonts w:ascii="Times New Roman" w:hAnsi="Times New Roman" w:cs="Times New Roman"/>
          <w:sz w:val="24"/>
          <w:szCs w:val="24"/>
        </w:rPr>
        <w:t xml:space="preserve"> ar trumpalaiki</w:t>
      </w:r>
      <w:r w:rsidR="008E5B32">
        <w:rPr>
          <w:rFonts w:ascii="Times New Roman" w:hAnsi="Times New Roman" w:cs="Times New Roman"/>
          <w:sz w:val="24"/>
          <w:szCs w:val="24"/>
        </w:rPr>
        <w:t xml:space="preserve">ai </w:t>
      </w:r>
      <w:r w:rsidR="00415FC9">
        <w:rPr>
          <w:rFonts w:ascii="Times New Roman" w:hAnsi="Times New Roman" w:cs="Times New Roman"/>
          <w:sz w:val="24"/>
          <w:szCs w:val="24"/>
        </w:rPr>
        <w:t>–</w:t>
      </w:r>
      <w:r w:rsidR="006F0CF6" w:rsidRPr="6EB7458C">
        <w:rPr>
          <w:rFonts w:ascii="Times New Roman" w:hAnsi="Times New Roman" w:cs="Times New Roman"/>
          <w:sz w:val="24"/>
          <w:szCs w:val="24"/>
        </w:rPr>
        <w:t xml:space="preserve"> priklauso nuo pačios įmonės veiklos modelio. Kai kurioms įmonėms trumpasis laikotarpis yra keli mėnesiai, o kitoms </w:t>
      </w:r>
      <w:r w:rsidR="007730EE" w:rsidRPr="6EB7458C">
        <w:rPr>
          <w:rFonts w:ascii="Times New Roman" w:hAnsi="Times New Roman" w:cs="Times New Roman"/>
          <w:sz w:val="24"/>
          <w:szCs w:val="24"/>
        </w:rPr>
        <w:t>–</w:t>
      </w:r>
      <w:r w:rsidR="006F0CF6" w:rsidRPr="6EB7458C">
        <w:rPr>
          <w:rFonts w:ascii="Times New Roman" w:hAnsi="Times New Roman" w:cs="Times New Roman"/>
          <w:sz w:val="24"/>
          <w:szCs w:val="24"/>
        </w:rPr>
        <w:t xml:space="preserve"> metai</w:t>
      </w:r>
      <w:r w:rsidR="007730EE" w:rsidRPr="6EB7458C">
        <w:rPr>
          <w:rFonts w:ascii="Times New Roman" w:hAnsi="Times New Roman" w:cs="Times New Roman"/>
          <w:sz w:val="24"/>
          <w:szCs w:val="24"/>
        </w:rPr>
        <w:t>. Tas pats su ilguoju laikotarpiu – vienoms organizacijoms tai 3-5 metai, kitoms – 30 ar net 50 metų</w:t>
      </w:r>
      <w:r w:rsidR="00CD4F13" w:rsidRPr="6EB7458C">
        <w:rPr>
          <w:rFonts w:ascii="Times New Roman" w:hAnsi="Times New Roman" w:cs="Times New Roman"/>
          <w:sz w:val="24"/>
          <w:szCs w:val="24"/>
        </w:rPr>
        <w:t xml:space="preserve">. Bet kokiu atveju, </w:t>
      </w:r>
      <w:r w:rsidR="004322E3" w:rsidRPr="6EB7458C">
        <w:rPr>
          <w:rFonts w:ascii="Times New Roman" w:hAnsi="Times New Roman" w:cs="Times New Roman"/>
          <w:sz w:val="24"/>
          <w:szCs w:val="24"/>
        </w:rPr>
        <w:t>tvarumo strategija turi siekti ilgalaikės naudos ir grąžos, užtikrinti, kad verslas išliktų</w:t>
      </w:r>
      <w:r w:rsidR="00806DA7" w:rsidRPr="6EB7458C">
        <w:rPr>
          <w:rFonts w:ascii="Times New Roman" w:hAnsi="Times New Roman" w:cs="Times New Roman"/>
          <w:sz w:val="24"/>
          <w:szCs w:val="24"/>
        </w:rPr>
        <w:t xml:space="preserve"> ir kurtų vertę savo suinteresuotosioms šalims ilguoju laikotarpiu, geb</w:t>
      </w:r>
      <w:r w:rsidR="0049552D" w:rsidRPr="6EB7458C">
        <w:rPr>
          <w:rFonts w:ascii="Times New Roman" w:hAnsi="Times New Roman" w:cs="Times New Roman"/>
          <w:sz w:val="24"/>
          <w:szCs w:val="24"/>
        </w:rPr>
        <w:t>ėtų prisitaikyti prie</w:t>
      </w:r>
      <w:r w:rsidR="002D1B8A" w:rsidRPr="6EB7458C">
        <w:rPr>
          <w:rFonts w:ascii="Times New Roman" w:hAnsi="Times New Roman" w:cs="Times New Roman"/>
          <w:sz w:val="24"/>
          <w:szCs w:val="24"/>
        </w:rPr>
        <w:t xml:space="preserve"> rinkos pokyčių, iššūkių bei rizikų“, – sako </w:t>
      </w:r>
      <w:r w:rsidR="008E5B32">
        <w:rPr>
          <w:rFonts w:ascii="Times New Roman" w:hAnsi="Times New Roman" w:cs="Times New Roman"/>
          <w:sz w:val="24"/>
          <w:szCs w:val="24"/>
        </w:rPr>
        <w:t>E. Mikšytė</w:t>
      </w:r>
      <w:r w:rsidR="009C68CD" w:rsidRPr="6EB7458C">
        <w:rPr>
          <w:rFonts w:ascii="Times New Roman" w:hAnsi="Times New Roman" w:cs="Times New Roman"/>
          <w:sz w:val="24"/>
          <w:szCs w:val="24"/>
        </w:rPr>
        <w:t>.</w:t>
      </w:r>
    </w:p>
    <w:p w14:paraId="72224B17" w14:textId="607AFE32" w:rsidR="002D1B8A" w:rsidRDefault="005B50B3" w:rsidP="004322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Pasak pašnekov</w:t>
      </w:r>
      <w:r w:rsidR="008E5B32">
        <w:rPr>
          <w:rFonts w:ascii="Times New Roman" w:hAnsi="Times New Roman" w:cs="Times New Roman"/>
          <w:sz w:val="24"/>
          <w:szCs w:val="24"/>
        </w:rPr>
        <w:t>ės</w:t>
      </w:r>
      <w:r>
        <w:rPr>
          <w:rFonts w:ascii="Times New Roman" w:hAnsi="Times New Roman" w:cs="Times New Roman"/>
          <w:sz w:val="24"/>
          <w:szCs w:val="24"/>
        </w:rPr>
        <w:t>,</w:t>
      </w:r>
      <w:r w:rsidR="00E849A2">
        <w:rPr>
          <w:rFonts w:ascii="Times New Roman" w:hAnsi="Times New Roman" w:cs="Times New Roman"/>
          <w:sz w:val="24"/>
          <w:szCs w:val="24"/>
        </w:rPr>
        <w:t xml:space="preserve"> dėmesio sutelkimas tik į</w:t>
      </w:r>
      <w:r w:rsidR="00CE289B">
        <w:rPr>
          <w:rFonts w:ascii="Times New Roman" w:hAnsi="Times New Roman" w:cs="Times New Roman"/>
          <w:sz w:val="24"/>
          <w:szCs w:val="24"/>
        </w:rPr>
        <w:t xml:space="preserve"> trumpalaikių tikslų </w:t>
      </w:r>
      <w:r w:rsidR="00E849A2">
        <w:rPr>
          <w:rFonts w:ascii="Times New Roman" w:hAnsi="Times New Roman" w:cs="Times New Roman"/>
          <w:sz w:val="24"/>
          <w:szCs w:val="24"/>
        </w:rPr>
        <w:t xml:space="preserve">užsibrėžimą </w:t>
      </w:r>
      <w:r w:rsidR="00CE289B">
        <w:rPr>
          <w:rFonts w:ascii="Times New Roman" w:hAnsi="Times New Roman" w:cs="Times New Roman"/>
          <w:sz w:val="24"/>
          <w:szCs w:val="24"/>
        </w:rPr>
        <w:t>gali atitolinti verslą nuo ilgalaikės perspektyvos tikslų</w:t>
      </w:r>
      <w:r w:rsidR="00D207A2">
        <w:rPr>
          <w:rFonts w:ascii="Times New Roman" w:hAnsi="Times New Roman" w:cs="Times New Roman"/>
          <w:sz w:val="24"/>
          <w:szCs w:val="24"/>
        </w:rPr>
        <w:t>, o  laiku neintegravus ilgalaikės perspektyvos ir vizijos, organizacija gali iš esmės užkirsti kelią ilgalaikių tikslų įgyvendinimui.</w:t>
      </w:r>
      <w:r w:rsidR="00E7104A">
        <w:rPr>
          <w:rFonts w:ascii="Times New Roman" w:hAnsi="Times New Roman" w:cs="Times New Roman"/>
          <w:sz w:val="24"/>
          <w:szCs w:val="24"/>
        </w:rPr>
        <w:t xml:space="preserve"> </w:t>
      </w:r>
      <w:r w:rsidR="006D4AD2">
        <w:rPr>
          <w:rFonts w:ascii="Times New Roman" w:hAnsi="Times New Roman" w:cs="Times New Roman"/>
          <w:sz w:val="24"/>
          <w:szCs w:val="24"/>
        </w:rPr>
        <w:t>Be to, kartais</w:t>
      </w:r>
      <w:r w:rsidR="006D4AD2" w:rsidRPr="6EB7458C">
        <w:rPr>
          <w:rFonts w:ascii="Times New Roman" w:hAnsi="Times New Roman" w:cs="Times New Roman"/>
          <w:sz w:val="24"/>
          <w:szCs w:val="24"/>
        </w:rPr>
        <w:t xml:space="preserve"> </w:t>
      </w:r>
      <w:r w:rsidR="006D4AD2" w:rsidRPr="00443097">
        <w:rPr>
          <w:rFonts w:ascii="Times New Roman" w:hAnsi="Times New Roman" w:cs="Times New Roman"/>
          <w:sz w:val="24"/>
          <w:szCs w:val="24"/>
        </w:rPr>
        <w:t>neįvertinama</w:t>
      </w:r>
      <w:r w:rsidR="006D4AD2" w:rsidRPr="6EB7458C">
        <w:rPr>
          <w:rFonts w:ascii="Times New Roman" w:hAnsi="Times New Roman" w:cs="Times New Roman"/>
          <w:sz w:val="24"/>
          <w:szCs w:val="24"/>
        </w:rPr>
        <w:t xml:space="preserve">, kad kai kurie verslo pokyčiai tvarumo srityje gali pareikalauti investicijų trumpajame laikotarpyje, tačiau atnešti grąžą </w:t>
      </w:r>
      <w:r w:rsidR="006D4AD2">
        <w:rPr>
          <w:rFonts w:ascii="Times New Roman" w:hAnsi="Times New Roman" w:cs="Times New Roman"/>
          <w:sz w:val="24"/>
          <w:szCs w:val="24"/>
        </w:rPr>
        <w:t xml:space="preserve">tolesnėje </w:t>
      </w:r>
      <w:r w:rsidR="006D4AD2" w:rsidRPr="6EB7458C">
        <w:rPr>
          <w:rFonts w:ascii="Times New Roman" w:hAnsi="Times New Roman" w:cs="Times New Roman"/>
          <w:sz w:val="24"/>
          <w:szCs w:val="24"/>
        </w:rPr>
        <w:t>ateityje</w:t>
      </w:r>
      <w:r w:rsidR="006D4AD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158EF1" w14:textId="00653F64" w:rsidR="009C68CD" w:rsidRDefault="00804314" w:rsidP="009C68CD">
      <w:pPr>
        <w:jc w:val="both"/>
        <w:rPr>
          <w:rFonts w:ascii="Times New Roman" w:hAnsi="Times New Roman" w:cs="Times New Roman"/>
          <w:sz w:val="24"/>
          <w:szCs w:val="24"/>
        </w:rPr>
      </w:pPr>
      <w:r w:rsidRPr="6EB7458C"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="00E477B9" w:rsidRPr="6EB7458C">
        <w:rPr>
          <w:rFonts w:ascii="Times New Roman" w:hAnsi="Times New Roman" w:cs="Times New Roman"/>
          <w:sz w:val="24"/>
          <w:szCs w:val="24"/>
        </w:rPr>
        <w:t>Pavyzdžiui, siekiant trumpalaikės naudos</w:t>
      </w:r>
      <w:r w:rsidR="00D053FC" w:rsidRPr="6EB7458C">
        <w:rPr>
          <w:rFonts w:ascii="Times New Roman" w:hAnsi="Times New Roman" w:cs="Times New Roman"/>
          <w:sz w:val="24"/>
          <w:szCs w:val="24"/>
        </w:rPr>
        <w:t>, nekreipiama dėmesio į trūkstamų kompetencijų vystymą, kurios padėtų užtikrinti verslo sėkmę ateityje</w:t>
      </w:r>
      <w:r w:rsidR="002F7CC3" w:rsidRPr="6EB7458C">
        <w:rPr>
          <w:rFonts w:ascii="Times New Roman" w:hAnsi="Times New Roman" w:cs="Times New Roman"/>
          <w:sz w:val="24"/>
          <w:szCs w:val="24"/>
        </w:rPr>
        <w:t>. Neinvestuojama į mokslinius tyrimus, eksperimentinę plėtrą ir panašiai</w:t>
      </w:r>
      <w:r w:rsidR="009C68CD" w:rsidRPr="6EB7458C">
        <w:rPr>
          <w:rFonts w:ascii="Times New Roman" w:hAnsi="Times New Roman" w:cs="Times New Roman"/>
          <w:sz w:val="24"/>
          <w:szCs w:val="24"/>
        </w:rPr>
        <w:t xml:space="preserve">“, – pastebi „Vesta Consulting“ </w:t>
      </w:r>
      <w:r w:rsidR="008E5B32">
        <w:rPr>
          <w:rFonts w:ascii="Times New Roman" w:hAnsi="Times New Roman" w:cs="Times New Roman"/>
          <w:sz w:val="24"/>
          <w:szCs w:val="24"/>
        </w:rPr>
        <w:t>organizacijų tvarumo skyriaus vadovė</w:t>
      </w:r>
      <w:r w:rsidR="009C68CD" w:rsidRPr="6EB7458C">
        <w:rPr>
          <w:rFonts w:ascii="Times New Roman" w:hAnsi="Times New Roman" w:cs="Times New Roman"/>
          <w:sz w:val="24"/>
          <w:szCs w:val="24"/>
        </w:rPr>
        <w:t>.</w:t>
      </w:r>
    </w:p>
    <w:p w14:paraId="3FB9A268" w14:textId="0D7061FB" w:rsidR="00B05363" w:rsidRDefault="00E507BC" w:rsidP="004322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Į ilgalaikę </w:t>
      </w:r>
      <w:r w:rsidR="008E5B32">
        <w:rPr>
          <w:rFonts w:ascii="Times New Roman" w:hAnsi="Times New Roman" w:cs="Times New Roman"/>
          <w:sz w:val="24"/>
          <w:szCs w:val="24"/>
        </w:rPr>
        <w:t xml:space="preserve">verslo </w:t>
      </w:r>
      <w:r>
        <w:rPr>
          <w:rFonts w:ascii="Times New Roman" w:hAnsi="Times New Roman" w:cs="Times New Roman"/>
          <w:sz w:val="24"/>
          <w:szCs w:val="24"/>
        </w:rPr>
        <w:t xml:space="preserve">perspektyvą neintegruoti </w:t>
      </w:r>
      <w:r w:rsidR="008E5B32">
        <w:rPr>
          <w:rFonts w:ascii="Times New Roman" w:hAnsi="Times New Roman" w:cs="Times New Roman"/>
          <w:sz w:val="24"/>
          <w:szCs w:val="24"/>
        </w:rPr>
        <w:t xml:space="preserve">atitinkami tvarumo </w:t>
      </w:r>
      <w:r>
        <w:rPr>
          <w:rFonts w:ascii="Times New Roman" w:hAnsi="Times New Roman" w:cs="Times New Roman"/>
          <w:sz w:val="24"/>
          <w:szCs w:val="24"/>
        </w:rPr>
        <w:t>tikslai taip pat gali atbaidyti investuotojus</w:t>
      </w:r>
      <w:r w:rsidR="004E5792">
        <w:rPr>
          <w:rFonts w:ascii="Times New Roman" w:hAnsi="Times New Roman" w:cs="Times New Roman"/>
          <w:sz w:val="24"/>
          <w:szCs w:val="24"/>
        </w:rPr>
        <w:t xml:space="preserve"> – pastarieji vis dažniau reikalauja ilgalaikių tvarumo įsipareigojimų</w:t>
      </w:r>
      <w:r w:rsidR="000637C6">
        <w:rPr>
          <w:rFonts w:ascii="Times New Roman" w:hAnsi="Times New Roman" w:cs="Times New Roman"/>
          <w:sz w:val="24"/>
          <w:szCs w:val="24"/>
        </w:rPr>
        <w:t>.</w:t>
      </w:r>
    </w:p>
    <w:p w14:paraId="6B134146" w14:textId="08E60F21" w:rsidR="00841E77" w:rsidRDefault="004E5792" w:rsidP="004322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„Jei organizacija kelia tik trumpalaikius tikslus, kyla abejonės</w:t>
      </w:r>
      <w:r w:rsidR="00AB4387">
        <w:rPr>
          <w:rFonts w:ascii="Times New Roman" w:hAnsi="Times New Roman" w:cs="Times New Roman"/>
          <w:sz w:val="24"/>
          <w:szCs w:val="24"/>
        </w:rPr>
        <w:t xml:space="preserve"> dėl jos gebėjimo įgyvendinti įsipareigojimus ateityje, pavyzdžiui, reikšmingai suval</w:t>
      </w:r>
      <w:r w:rsidR="00841E77">
        <w:rPr>
          <w:rFonts w:ascii="Times New Roman" w:hAnsi="Times New Roman" w:cs="Times New Roman"/>
          <w:sz w:val="24"/>
          <w:szCs w:val="24"/>
        </w:rPr>
        <w:t>d</w:t>
      </w:r>
      <w:r w:rsidR="00AB4387">
        <w:rPr>
          <w:rFonts w:ascii="Times New Roman" w:hAnsi="Times New Roman" w:cs="Times New Roman"/>
          <w:sz w:val="24"/>
          <w:szCs w:val="24"/>
        </w:rPr>
        <w:t xml:space="preserve">yti </w:t>
      </w:r>
      <w:r w:rsidR="00841E77">
        <w:rPr>
          <w:rFonts w:ascii="Times New Roman" w:hAnsi="Times New Roman" w:cs="Times New Roman"/>
          <w:sz w:val="24"/>
          <w:szCs w:val="24"/>
        </w:rPr>
        <w:t>rizikas ar daromą</w:t>
      </w:r>
      <w:r w:rsidR="00AB4387">
        <w:rPr>
          <w:rFonts w:ascii="Times New Roman" w:hAnsi="Times New Roman" w:cs="Times New Roman"/>
          <w:sz w:val="24"/>
          <w:szCs w:val="24"/>
        </w:rPr>
        <w:t xml:space="preserve"> poveikį </w:t>
      </w:r>
      <w:r w:rsidR="00841E77">
        <w:rPr>
          <w:rFonts w:ascii="Times New Roman" w:hAnsi="Times New Roman" w:cs="Times New Roman"/>
          <w:sz w:val="24"/>
          <w:szCs w:val="24"/>
        </w:rPr>
        <w:t>aplinkai</w:t>
      </w:r>
      <w:r w:rsidR="000637C6">
        <w:rPr>
          <w:rFonts w:ascii="Times New Roman" w:hAnsi="Times New Roman" w:cs="Times New Roman"/>
          <w:sz w:val="24"/>
          <w:szCs w:val="24"/>
        </w:rPr>
        <w:t xml:space="preserve">. </w:t>
      </w:r>
      <w:r w:rsidR="00C55518">
        <w:rPr>
          <w:rFonts w:ascii="Times New Roman" w:hAnsi="Times New Roman" w:cs="Times New Roman"/>
          <w:sz w:val="24"/>
          <w:szCs w:val="24"/>
        </w:rPr>
        <w:t>Juo labiau, kad ilgalaikė tvarumo strategija reikalauja nuolatinio peržiūrėjimo ir įsivertinimo</w:t>
      </w:r>
      <w:r w:rsidR="001F002A">
        <w:rPr>
          <w:rFonts w:ascii="Times New Roman" w:hAnsi="Times New Roman" w:cs="Times New Roman"/>
          <w:sz w:val="24"/>
          <w:szCs w:val="24"/>
        </w:rPr>
        <w:t xml:space="preserve"> – tai nėra vien</w:t>
      </w:r>
      <w:r w:rsidR="000447DF">
        <w:rPr>
          <w:rFonts w:ascii="Times New Roman" w:hAnsi="Times New Roman" w:cs="Times New Roman"/>
          <w:sz w:val="24"/>
          <w:szCs w:val="24"/>
        </w:rPr>
        <w:t>kartinis</w:t>
      </w:r>
      <w:r w:rsidR="00307F20">
        <w:rPr>
          <w:rFonts w:ascii="Times New Roman" w:hAnsi="Times New Roman" w:cs="Times New Roman"/>
          <w:sz w:val="24"/>
          <w:szCs w:val="24"/>
        </w:rPr>
        <w:t>, o nuolatinis procesas</w:t>
      </w:r>
      <w:r w:rsidR="00602159">
        <w:rPr>
          <w:rFonts w:ascii="Times New Roman" w:hAnsi="Times New Roman" w:cs="Times New Roman"/>
          <w:sz w:val="24"/>
          <w:szCs w:val="24"/>
        </w:rPr>
        <w:t>. O</w:t>
      </w:r>
      <w:r w:rsidR="00307F20">
        <w:rPr>
          <w:rFonts w:ascii="Times New Roman" w:hAnsi="Times New Roman" w:cs="Times New Roman"/>
          <w:sz w:val="24"/>
          <w:szCs w:val="24"/>
        </w:rPr>
        <w:t>rganizacija turi įrodyti, kad geba įgyvendinti pokyčius, sekti progresą ir imtis reikiamų veiksmų, kad užtikrintų veiklos tęstinumą</w:t>
      </w:r>
      <w:r w:rsidR="00F903B8">
        <w:rPr>
          <w:rFonts w:ascii="Times New Roman" w:hAnsi="Times New Roman" w:cs="Times New Roman"/>
          <w:sz w:val="24"/>
          <w:szCs w:val="24"/>
        </w:rPr>
        <w:t>“</w:t>
      </w:r>
      <w:r w:rsidR="00E460C1">
        <w:rPr>
          <w:rFonts w:ascii="Times New Roman" w:hAnsi="Times New Roman" w:cs="Times New Roman"/>
          <w:sz w:val="24"/>
          <w:szCs w:val="24"/>
        </w:rPr>
        <w:t xml:space="preserve">, – pabrėžia </w:t>
      </w:r>
      <w:r w:rsidR="008E5B32">
        <w:rPr>
          <w:rFonts w:ascii="Times New Roman" w:hAnsi="Times New Roman" w:cs="Times New Roman"/>
          <w:sz w:val="24"/>
          <w:szCs w:val="24"/>
        </w:rPr>
        <w:t>E. Mikšytė</w:t>
      </w:r>
      <w:r w:rsidR="00E460C1">
        <w:rPr>
          <w:rFonts w:ascii="Times New Roman" w:hAnsi="Times New Roman" w:cs="Times New Roman"/>
          <w:sz w:val="24"/>
          <w:szCs w:val="24"/>
        </w:rPr>
        <w:t>.</w:t>
      </w:r>
    </w:p>
    <w:p w14:paraId="708DE7AA" w14:textId="09DA02AC" w:rsidR="00E460C1" w:rsidRPr="00105C58" w:rsidRDefault="0097027B" w:rsidP="004322E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Reikalauja platesnio požiūrio</w:t>
      </w:r>
    </w:p>
    <w:p w14:paraId="5C004CB7" w14:textId="587879BE" w:rsidR="007F14F9" w:rsidRPr="00443097" w:rsidRDefault="00B97656" w:rsidP="004322E3">
      <w:pPr>
        <w:jc w:val="both"/>
        <w:rPr>
          <w:rFonts w:ascii="Times New Roman" w:hAnsi="Times New Roman" w:cs="Times New Roman"/>
          <w:sz w:val="24"/>
          <w:szCs w:val="24"/>
        </w:rPr>
      </w:pPr>
      <w:r w:rsidRPr="00C96945">
        <w:rPr>
          <w:rFonts w:ascii="Times New Roman" w:hAnsi="Times New Roman" w:cs="Times New Roman"/>
          <w:sz w:val="24"/>
          <w:szCs w:val="24"/>
        </w:rPr>
        <w:t>Trečia</w:t>
      </w:r>
      <w:r w:rsidR="00882FD9" w:rsidRPr="00C96945">
        <w:rPr>
          <w:rFonts w:ascii="Times New Roman" w:hAnsi="Times New Roman" w:cs="Times New Roman"/>
          <w:sz w:val="24"/>
          <w:szCs w:val="24"/>
        </w:rPr>
        <w:t xml:space="preserve"> </w:t>
      </w:r>
      <w:r w:rsidRPr="00C96945">
        <w:rPr>
          <w:rFonts w:ascii="Times New Roman" w:hAnsi="Times New Roman" w:cs="Times New Roman"/>
          <w:sz w:val="24"/>
          <w:szCs w:val="24"/>
        </w:rPr>
        <w:t>dažniausiai pasitaikanti klaida rengiant tvarumo strategijas</w:t>
      </w:r>
      <w:r w:rsidR="00D65C2E" w:rsidRPr="00C96945">
        <w:rPr>
          <w:rFonts w:ascii="Times New Roman" w:hAnsi="Times New Roman" w:cs="Times New Roman"/>
          <w:sz w:val="24"/>
          <w:szCs w:val="24"/>
        </w:rPr>
        <w:t xml:space="preserve"> –</w:t>
      </w:r>
      <w:r w:rsidR="007F14F9" w:rsidRPr="00443097">
        <w:rPr>
          <w:rFonts w:ascii="Times New Roman" w:hAnsi="Times New Roman" w:cs="Times New Roman"/>
          <w:sz w:val="24"/>
          <w:szCs w:val="24"/>
        </w:rPr>
        <w:t xml:space="preserve"> per siauras</w:t>
      </w:r>
      <w:r w:rsidR="00D65C2E" w:rsidRPr="00C96945">
        <w:rPr>
          <w:rFonts w:ascii="Times New Roman" w:hAnsi="Times New Roman" w:cs="Times New Roman"/>
          <w:sz w:val="24"/>
          <w:szCs w:val="24"/>
        </w:rPr>
        <w:t xml:space="preserve"> organizacijos </w:t>
      </w:r>
      <w:r w:rsidR="007F14F9" w:rsidRPr="00443097">
        <w:rPr>
          <w:rFonts w:ascii="Times New Roman" w:hAnsi="Times New Roman" w:cs="Times New Roman"/>
          <w:sz w:val="24"/>
          <w:szCs w:val="24"/>
        </w:rPr>
        <w:t xml:space="preserve">požiūris tvarumo srityje. Pavyzdžiui, prioritetų skyrimas ne pačių svarbiausių organizacijos poveikių valdymui, o tam, ką lengva įgyvendinti ir sėkmingai iškomunikuoti. Pavyzdžiui, sutelkiamos pastangos remti labdaros organizacijas arba mažinti popieriaus vartojimą biure, tačiau visai neskiriamas dėmesys įmonės </w:t>
      </w:r>
      <w:r w:rsidR="00944F8B" w:rsidRPr="00443097">
        <w:rPr>
          <w:rFonts w:ascii="Times New Roman" w:hAnsi="Times New Roman" w:cs="Times New Roman"/>
          <w:sz w:val="24"/>
          <w:szCs w:val="24"/>
        </w:rPr>
        <w:t xml:space="preserve">netiesioginiam </w:t>
      </w:r>
      <w:r w:rsidR="007F14F9" w:rsidRPr="00443097">
        <w:rPr>
          <w:rFonts w:ascii="Times New Roman" w:hAnsi="Times New Roman" w:cs="Times New Roman"/>
          <w:sz w:val="24"/>
          <w:szCs w:val="24"/>
        </w:rPr>
        <w:t>klimato kaitos poveikiui</w:t>
      </w:r>
      <w:r w:rsidR="00944F8B" w:rsidRPr="00443097">
        <w:rPr>
          <w:rFonts w:ascii="Times New Roman" w:hAnsi="Times New Roman" w:cs="Times New Roman"/>
          <w:sz w:val="24"/>
          <w:szCs w:val="24"/>
        </w:rPr>
        <w:t>, kurį kuria įmonės paslaugos ar produktai</w:t>
      </w:r>
      <w:r w:rsidR="007F14F9" w:rsidRPr="0044309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81FE09" w14:textId="05EAC524" w:rsidR="009D2353" w:rsidRDefault="003D1D1E" w:rsidP="009D23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255411">
        <w:rPr>
          <w:rFonts w:ascii="Times New Roman" w:hAnsi="Times New Roman" w:cs="Times New Roman"/>
          <w:sz w:val="24"/>
          <w:szCs w:val="24"/>
        </w:rPr>
        <w:t>Norint išvengti tokio dviprasmiško požiūrio yra taikoma dvejopo reikšmingumo metodika (angl. double materiality)</w:t>
      </w:r>
      <w:r w:rsidR="003107A3">
        <w:rPr>
          <w:rFonts w:ascii="Times New Roman" w:hAnsi="Times New Roman" w:cs="Times New Roman"/>
          <w:sz w:val="24"/>
          <w:szCs w:val="24"/>
        </w:rPr>
        <w:t>, kuri leidžia nustatyti, kokie įmonės kuriami poveikiai aplinkai ir žmonėms yra didžiausios reikšmės</w:t>
      </w:r>
      <w:r w:rsidR="006034DE">
        <w:rPr>
          <w:rFonts w:ascii="Times New Roman" w:hAnsi="Times New Roman" w:cs="Times New Roman"/>
          <w:sz w:val="24"/>
          <w:szCs w:val="24"/>
        </w:rPr>
        <w:t xml:space="preserve">. Taip pat, </w:t>
      </w:r>
      <w:r w:rsidR="009D35B5">
        <w:rPr>
          <w:rFonts w:ascii="Times New Roman" w:hAnsi="Times New Roman" w:cs="Times New Roman"/>
          <w:sz w:val="24"/>
          <w:szCs w:val="24"/>
        </w:rPr>
        <w:t xml:space="preserve">ši metodika padeda identifikuoti, </w:t>
      </w:r>
      <w:r w:rsidR="006034DE">
        <w:rPr>
          <w:rFonts w:ascii="Times New Roman" w:hAnsi="Times New Roman" w:cs="Times New Roman"/>
          <w:sz w:val="24"/>
          <w:szCs w:val="24"/>
        </w:rPr>
        <w:t>kokios svarbiausios tvarumo srities rizikos bei galimybės kyla pačiai įmonei, kaip jos gali paveikti įmonės finansinius rezultatus</w:t>
      </w:r>
      <w:r w:rsidR="009D2353">
        <w:rPr>
          <w:rFonts w:ascii="Times New Roman" w:hAnsi="Times New Roman" w:cs="Times New Roman"/>
          <w:sz w:val="24"/>
          <w:szCs w:val="24"/>
        </w:rPr>
        <w:t xml:space="preserve">“, – sako </w:t>
      </w:r>
      <w:r w:rsidR="008E5B32">
        <w:rPr>
          <w:rFonts w:ascii="Times New Roman" w:hAnsi="Times New Roman" w:cs="Times New Roman"/>
          <w:sz w:val="24"/>
          <w:szCs w:val="24"/>
        </w:rPr>
        <w:t>E. Mikšytė</w:t>
      </w:r>
      <w:r w:rsidR="009D2353">
        <w:rPr>
          <w:rFonts w:ascii="Times New Roman" w:hAnsi="Times New Roman" w:cs="Times New Roman"/>
          <w:sz w:val="24"/>
          <w:szCs w:val="24"/>
        </w:rPr>
        <w:t>.</w:t>
      </w:r>
    </w:p>
    <w:p w14:paraId="488776D1" w14:textId="3C50F721" w:rsidR="00D96FCA" w:rsidRDefault="00D96FCA" w:rsidP="004322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Šiuo metu dvejopo reikšmingumo analizė yra privaloma visoms įmonėms, kurioms yra taikoma Europos Sąjungos </w:t>
      </w:r>
      <w:r w:rsidR="00B97A6C">
        <w:rPr>
          <w:rFonts w:ascii="Times New Roman" w:hAnsi="Times New Roman" w:cs="Times New Roman"/>
          <w:sz w:val="24"/>
          <w:szCs w:val="24"/>
        </w:rPr>
        <w:t>Bendrovių tvarumo atskaitomybės direktyva (CSRD), tačiau tokio tipo analizė yra naudinga ir platesniam įmonių spektrui.</w:t>
      </w:r>
    </w:p>
    <w:p w14:paraId="7B88689F" w14:textId="7E456415" w:rsidR="00571ED0" w:rsidRPr="00756F98" w:rsidRDefault="00B97A6C" w:rsidP="00756F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„Dvejopo reikšmingumo metodika suteikia gilesnį supratimą apie įmonės veiklą</w:t>
      </w:r>
      <w:r w:rsidR="000D3653">
        <w:rPr>
          <w:rFonts w:ascii="Times New Roman" w:hAnsi="Times New Roman" w:cs="Times New Roman"/>
          <w:sz w:val="24"/>
          <w:szCs w:val="24"/>
        </w:rPr>
        <w:t xml:space="preserve"> ir padeda efektyviau sutelkti dėmesį ir pastangas į pačias </w:t>
      </w:r>
      <w:r w:rsidR="00FD5A79">
        <w:rPr>
          <w:rFonts w:ascii="Times New Roman" w:hAnsi="Times New Roman" w:cs="Times New Roman"/>
          <w:sz w:val="24"/>
          <w:szCs w:val="24"/>
        </w:rPr>
        <w:t xml:space="preserve">aktualiausias tvarumo sritis, kurios veikia tiek aplinką ir žmones, tiek pačią įmonę. </w:t>
      </w:r>
      <w:r w:rsidR="00BA38B1">
        <w:rPr>
          <w:rFonts w:ascii="Times New Roman" w:hAnsi="Times New Roman" w:cs="Times New Roman"/>
          <w:sz w:val="24"/>
          <w:szCs w:val="24"/>
        </w:rPr>
        <w:t xml:space="preserve">Tokiu būdu </w:t>
      </w:r>
      <w:r w:rsidR="0093355D">
        <w:rPr>
          <w:rFonts w:ascii="Times New Roman" w:hAnsi="Times New Roman" w:cs="Times New Roman"/>
          <w:sz w:val="24"/>
          <w:szCs w:val="24"/>
        </w:rPr>
        <w:t>organizacija</w:t>
      </w:r>
      <w:r w:rsidR="00342D6B">
        <w:rPr>
          <w:rFonts w:ascii="Times New Roman" w:hAnsi="Times New Roman" w:cs="Times New Roman"/>
          <w:sz w:val="24"/>
          <w:szCs w:val="24"/>
        </w:rPr>
        <w:t xml:space="preserve">i tampa aiškiau, </w:t>
      </w:r>
      <w:r w:rsidR="0093355D">
        <w:rPr>
          <w:rFonts w:ascii="Times New Roman" w:hAnsi="Times New Roman" w:cs="Times New Roman"/>
          <w:sz w:val="24"/>
          <w:szCs w:val="24"/>
        </w:rPr>
        <w:t xml:space="preserve">kokią informaciją privalu atskleisti bei kaip formuoti tolesnius žingsnius valdant </w:t>
      </w:r>
      <w:r w:rsidR="00342D6B">
        <w:rPr>
          <w:rFonts w:ascii="Times New Roman" w:hAnsi="Times New Roman" w:cs="Times New Roman"/>
          <w:sz w:val="24"/>
          <w:szCs w:val="24"/>
        </w:rPr>
        <w:t>visus poveikius“, – teigia pašnekov</w:t>
      </w:r>
      <w:r w:rsidR="00FE0DF8">
        <w:rPr>
          <w:rFonts w:ascii="Times New Roman" w:hAnsi="Times New Roman" w:cs="Times New Roman"/>
          <w:sz w:val="24"/>
          <w:szCs w:val="24"/>
        </w:rPr>
        <w:t>ė</w:t>
      </w:r>
      <w:r w:rsidR="00342D6B">
        <w:rPr>
          <w:rFonts w:ascii="Times New Roman" w:hAnsi="Times New Roman" w:cs="Times New Roman"/>
          <w:sz w:val="24"/>
          <w:szCs w:val="24"/>
        </w:rPr>
        <w:t>.</w:t>
      </w:r>
    </w:p>
    <w:p w14:paraId="6B8238AB" w14:textId="77777777" w:rsidR="00AE3738" w:rsidRDefault="00AE3738"/>
    <w:sectPr w:rsidR="00AE3738" w:rsidSect="00A55D95">
      <w:headerReference w:type="default" r:id="rId10"/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61D9AD" w14:textId="77777777" w:rsidR="00A55D95" w:rsidRDefault="00A55D95" w:rsidP="00650A0A">
      <w:pPr>
        <w:spacing w:after="0" w:line="240" w:lineRule="auto"/>
      </w:pPr>
      <w:r>
        <w:separator/>
      </w:r>
    </w:p>
  </w:endnote>
  <w:endnote w:type="continuationSeparator" w:id="0">
    <w:p w14:paraId="7F5C66A1" w14:textId="77777777" w:rsidR="00A55D95" w:rsidRDefault="00A55D95" w:rsidP="00650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3A00AB" w14:textId="77777777" w:rsidR="00A55D95" w:rsidRDefault="00A55D95" w:rsidP="00650A0A">
      <w:pPr>
        <w:spacing w:after="0" w:line="240" w:lineRule="auto"/>
      </w:pPr>
      <w:r>
        <w:separator/>
      </w:r>
    </w:p>
  </w:footnote>
  <w:footnote w:type="continuationSeparator" w:id="0">
    <w:p w14:paraId="215A79B3" w14:textId="77777777" w:rsidR="00A55D95" w:rsidRDefault="00A55D95" w:rsidP="00650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EF0823" w14:textId="4A88E5EA" w:rsidR="00650A0A" w:rsidRDefault="00650A0A" w:rsidP="00650A0A">
    <w:pPr>
      <w:pStyle w:val="Header"/>
      <w:jc w:val="right"/>
    </w:pPr>
    <w:r>
      <w:rPr>
        <w:noProof/>
      </w:rPr>
      <w:drawing>
        <wp:inline distT="0" distB="0" distL="0" distR="0" wp14:anchorId="00E9309B" wp14:editId="0CFA61AF">
          <wp:extent cx="2764706" cy="434340"/>
          <wp:effectExtent l="0" t="0" r="0" b="3810"/>
          <wp:docPr id="737195519" name="Picture 2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7195519" name="Picture 2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0001" cy="439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F91FCD"/>
    <w:multiLevelType w:val="hybridMultilevel"/>
    <w:tmpl w:val="AA96D6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62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8BA"/>
    <w:rsid w:val="000447DF"/>
    <w:rsid w:val="00045CFA"/>
    <w:rsid w:val="000637C6"/>
    <w:rsid w:val="00073733"/>
    <w:rsid w:val="00097787"/>
    <w:rsid w:val="000A7768"/>
    <w:rsid w:val="000D3653"/>
    <w:rsid w:val="000E0554"/>
    <w:rsid w:val="000F429F"/>
    <w:rsid w:val="000F6F4F"/>
    <w:rsid w:val="00105C58"/>
    <w:rsid w:val="00124C85"/>
    <w:rsid w:val="00143C02"/>
    <w:rsid w:val="00147E14"/>
    <w:rsid w:val="00157149"/>
    <w:rsid w:val="00171106"/>
    <w:rsid w:val="0017296D"/>
    <w:rsid w:val="001F002A"/>
    <w:rsid w:val="001F21C9"/>
    <w:rsid w:val="001F5E59"/>
    <w:rsid w:val="0022570A"/>
    <w:rsid w:val="00234FF9"/>
    <w:rsid w:val="00254F4A"/>
    <w:rsid w:val="00255411"/>
    <w:rsid w:val="002A2FF3"/>
    <w:rsid w:val="002B6DE9"/>
    <w:rsid w:val="002B760F"/>
    <w:rsid w:val="002C51BD"/>
    <w:rsid w:val="002D1B8A"/>
    <w:rsid w:val="002E4B74"/>
    <w:rsid w:val="002F33B9"/>
    <w:rsid w:val="002F7CC3"/>
    <w:rsid w:val="00302C22"/>
    <w:rsid w:val="00305485"/>
    <w:rsid w:val="00307F20"/>
    <w:rsid w:val="003107A3"/>
    <w:rsid w:val="00342D6B"/>
    <w:rsid w:val="00352A58"/>
    <w:rsid w:val="00390A72"/>
    <w:rsid w:val="003B4307"/>
    <w:rsid w:val="003D16E2"/>
    <w:rsid w:val="003D1D1E"/>
    <w:rsid w:val="003E3C73"/>
    <w:rsid w:val="003F379C"/>
    <w:rsid w:val="00414487"/>
    <w:rsid w:val="00415FC9"/>
    <w:rsid w:val="00421DA7"/>
    <w:rsid w:val="00427662"/>
    <w:rsid w:val="004322E3"/>
    <w:rsid w:val="00443097"/>
    <w:rsid w:val="004442B3"/>
    <w:rsid w:val="00462026"/>
    <w:rsid w:val="004742A2"/>
    <w:rsid w:val="0049552D"/>
    <w:rsid w:val="004A003A"/>
    <w:rsid w:val="004B5922"/>
    <w:rsid w:val="004B61B0"/>
    <w:rsid w:val="004C05B8"/>
    <w:rsid w:val="004E0500"/>
    <w:rsid w:val="004E5792"/>
    <w:rsid w:val="00527B6B"/>
    <w:rsid w:val="00547BBD"/>
    <w:rsid w:val="00571ED0"/>
    <w:rsid w:val="0058790E"/>
    <w:rsid w:val="005903AF"/>
    <w:rsid w:val="005B50B3"/>
    <w:rsid w:val="005E19D4"/>
    <w:rsid w:val="005E24FA"/>
    <w:rsid w:val="00602159"/>
    <w:rsid w:val="006034DE"/>
    <w:rsid w:val="006133DB"/>
    <w:rsid w:val="00650A0A"/>
    <w:rsid w:val="006537E6"/>
    <w:rsid w:val="00662F98"/>
    <w:rsid w:val="0068199C"/>
    <w:rsid w:val="006951E9"/>
    <w:rsid w:val="006A0BA2"/>
    <w:rsid w:val="006B4CC0"/>
    <w:rsid w:val="006C40B5"/>
    <w:rsid w:val="006C6754"/>
    <w:rsid w:val="006D4AD2"/>
    <w:rsid w:val="006E0A9A"/>
    <w:rsid w:val="006F0CF6"/>
    <w:rsid w:val="006F7DC7"/>
    <w:rsid w:val="0070043C"/>
    <w:rsid w:val="007137DA"/>
    <w:rsid w:val="00747EF2"/>
    <w:rsid w:val="00756F98"/>
    <w:rsid w:val="0075750D"/>
    <w:rsid w:val="007730EE"/>
    <w:rsid w:val="007D590C"/>
    <w:rsid w:val="007E15AA"/>
    <w:rsid w:val="007F14F9"/>
    <w:rsid w:val="00804314"/>
    <w:rsid w:val="00806DA7"/>
    <w:rsid w:val="00817708"/>
    <w:rsid w:val="00837E98"/>
    <w:rsid w:val="00841E77"/>
    <w:rsid w:val="00843AE1"/>
    <w:rsid w:val="008466D9"/>
    <w:rsid w:val="0085468D"/>
    <w:rsid w:val="00882FD9"/>
    <w:rsid w:val="00895634"/>
    <w:rsid w:val="008E5B32"/>
    <w:rsid w:val="008E5EA3"/>
    <w:rsid w:val="008F7217"/>
    <w:rsid w:val="009259FE"/>
    <w:rsid w:val="0093355D"/>
    <w:rsid w:val="00944CD8"/>
    <w:rsid w:val="00944F8B"/>
    <w:rsid w:val="009638BA"/>
    <w:rsid w:val="0097027B"/>
    <w:rsid w:val="00986451"/>
    <w:rsid w:val="009919F0"/>
    <w:rsid w:val="009A4C2D"/>
    <w:rsid w:val="009C47D3"/>
    <w:rsid w:val="009C5516"/>
    <w:rsid w:val="009C68CD"/>
    <w:rsid w:val="009D2353"/>
    <w:rsid w:val="009D35B5"/>
    <w:rsid w:val="009E62B2"/>
    <w:rsid w:val="009F0D70"/>
    <w:rsid w:val="009F47D9"/>
    <w:rsid w:val="00A25887"/>
    <w:rsid w:val="00A411BD"/>
    <w:rsid w:val="00A55D95"/>
    <w:rsid w:val="00AB4387"/>
    <w:rsid w:val="00AB6861"/>
    <w:rsid w:val="00AC5B6A"/>
    <w:rsid w:val="00AE3738"/>
    <w:rsid w:val="00AF3AAD"/>
    <w:rsid w:val="00B0094B"/>
    <w:rsid w:val="00B05363"/>
    <w:rsid w:val="00B316E3"/>
    <w:rsid w:val="00B41BA4"/>
    <w:rsid w:val="00B84923"/>
    <w:rsid w:val="00B8636E"/>
    <w:rsid w:val="00B97656"/>
    <w:rsid w:val="00B97A6C"/>
    <w:rsid w:val="00BA38B1"/>
    <w:rsid w:val="00BD33C6"/>
    <w:rsid w:val="00BF1971"/>
    <w:rsid w:val="00BF37A4"/>
    <w:rsid w:val="00C05468"/>
    <w:rsid w:val="00C10A8A"/>
    <w:rsid w:val="00C12788"/>
    <w:rsid w:val="00C3144A"/>
    <w:rsid w:val="00C5303B"/>
    <w:rsid w:val="00C550F3"/>
    <w:rsid w:val="00C55518"/>
    <w:rsid w:val="00C96945"/>
    <w:rsid w:val="00CD4F13"/>
    <w:rsid w:val="00CE289B"/>
    <w:rsid w:val="00D053FC"/>
    <w:rsid w:val="00D17763"/>
    <w:rsid w:val="00D207A2"/>
    <w:rsid w:val="00D31849"/>
    <w:rsid w:val="00D47294"/>
    <w:rsid w:val="00D54D12"/>
    <w:rsid w:val="00D65C2E"/>
    <w:rsid w:val="00D720EF"/>
    <w:rsid w:val="00D76D47"/>
    <w:rsid w:val="00D96FCA"/>
    <w:rsid w:val="00DA51EE"/>
    <w:rsid w:val="00DD0CD9"/>
    <w:rsid w:val="00E460C1"/>
    <w:rsid w:val="00E477B9"/>
    <w:rsid w:val="00E507BC"/>
    <w:rsid w:val="00E56217"/>
    <w:rsid w:val="00E7104A"/>
    <w:rsid w:val="00E849A2"/>
    <w:rsid w:val="00EC241E"/>
    <w:rsid w:val="00EE3851"/>
    <w:rsid w:val="00EE7068"/>
    <w:rsid w:val="00F13413"/>
    <w:rsid w:val="00F33FCC"/>
    <w:rsid w:val="00F373D7"/>
    <w:rsid w:val="00F4250B"/>
    <w:rsid w:val="00F5208B"/>
    <w:rsid w:val="00F903B8"/>
    <w:rsid w:val="00FD5A79"/>
    <w:rsid w:val="00FE0DF8"/>
    <w:rsid w:val="00FF532A"/>
    <w:rsid w:val="11E1990E"/>
    <w:rsid w:val="4BDE5E17"/>
    <w:rsid w:val="6EB7458C"/>
    <w:rsid w:val="7448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D7E6D7"/>
  <w15:chartTrackingRefBased/>
  <w15:docId w15:val="{271319BB-2501-4803-8A63-D0186BF4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ED0"/>
    <w:pPr>
      <w:spacing w:after="0" w:line="240" w:lineRule="auto"/>
      <w:ind w:left="720"/>
      <w:contextualSpacing/>
    </w:pPr>
    <w:rPr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837E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7E9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50A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A0A"/>
  </w:style>
  <w:style w:type="paragraph" w:styleId="Footer">
    <w:name w:val="footer"/>
    <w:basedOn w:val="Normal"/>
    <w:link w:val="FooterChar"/>
    <w:uiPriority w:val="99"/>
    <w:unhideWhenUsed/>
    <w:rsid w:val="00650A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A0A"/>
  </w:style>
  <w:style w:type="paragraph" w:styleId="Revision">
    <w:name w:val="Revision"/>
    <w:hidden/>
    <w:uiPriority w:val="99"/>
    <w:semiHidden/>
    <w:rsid w:val="008E5B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4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290afd-b687-4e3a-aacc-387c928723e0">
      <Terms xmlns="http://schemas.microsoft.com/office/infopath/2007/PartnerControls"/>
    </lcf76f155ced4ddcb4097134ff3c332f>
    <TaxCatchAll xmlns="4965f3cb-8d5c-453d-9482-c6362d88080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228955D77AF03A478266A9C939F62C57" ma:contentTypeVersion="16" ma:contentTypeDescription="Kurkite naują dokumentą." ma:contentTypeScope="" ma:versionID="2b80e03eb91806c658e482971d191a53">
  <xsd:schema xmlns:xsd="http://www.w3.org/2001/XMLSchema" xmlns:xs="http://www.w3.org/2001/XMLSchema" xmlns:p="http://schemas.microsoft.com/office/2006/metadata/properties" xmlns:ns2="fb290afd-b687-4e3a-aacc-387c928723e0" xmlns:ns3="4965f3cb-8d5c-453d-9482-c6362d88080f" targetNamespace="http://schemas.microsoft.com/office/2006/metadata/properties" ma:root="true" ma:fieldsID="49a5a517b9b7808588902fc08291be62" ns2:_="" ns3:_="">
    <xsd:import namespace="fb290afd-b687-4e3a-aacc-387c928723e0"/>
    <xsd:import namespace="4965f3cb-8d5c-453d-9482-c6362d8808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90afd-b687-4e3a-aacc-387c92872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Vaizdų žymės" ma:readOnly="false" ma:fieldId="{5cf76f15-5ced-4ddc-b409-7134ff3c332f}" ma:taxonomyMulti="true" ma:sspId="e7a2f020-3001-4ff8-ab02-6494edfe1e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5f3cb-8d5c-453d-9482-c6362d88080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1d7ca20-3acd-4178-95db-c922436651aa}" ma:internalName="TaxCatchAll" ma:showField="CatchAllData" ma:web="4965f3cb-8d5c-453d-9482-c6362d8808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3FEC18-A86A-4717-9718-3B995E70E4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588D99-5889-4A56-A08E-6846090889ED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965f3cb-8d5c-453d-9482-c6362d88080f"/>
    <ds:schemaRef ds:uri="fb290afd-b687-4e3a-aacc-387c928723e0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47CD8E2-73CB-411A-A271-C76ECF8C2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290afd-b687-4e3a-aacc-387c928723e0"/>
    <ds:schemaRef ds:uri="4965f3cb-8d5c-453d-9482-c6362d8808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768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Edgaras Batušan</cp:lastModifiedBy>
  <cp:revision>19</cp:revision>
  <dcterms:created xsi:type="dcterms:W3CDTF">2024-04-03T10:48:00Z</dcterms:created>
  <dcterms:modified xsi:type="dcterms:W3CDTF">2024-04-16T08:01:00Z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4bf8c1c0c7d8e7ae628fe3cb4ec52cebd7a2cadcc739124f4f4f2249ab23cdb8</vt:lpwstr>
  </property>
  <property fmtid="{D5CDD505-2E9C-101B-9397-08002B2CF9AE}" pid="3" name="ContentTypeId">
    <vt:lpwstr>0x010100228955D77AF03A478266A9C939F62C57</vt:lpwstr>
  </property>
</Properties>
</file>