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8CD1" w14:textId="77777777" w:rsidR="00AC095A" w:rsidRDefault="00AC095A" w:rsidP="00AC095A">
      <w:pPr>
        <w:spacing w:after="0"/>
        <w:jc w:val="both"/>
        <w:rPr>
          <w:rFonts w:ascii="Times New Roman" w:hAnsi="Times New Roman" w:cs="Times New Roman"/>
        </w:rPr>
      </w:pPr>
      <w:r w:rsidRPr="00046F1A">
        <w:rPr>
          <w:rFonts w:ascii="Times New Roman" w:hAnsi="Times New Roman" w:cs="Times New Roman"/>
        </w:rPr>
        <w:t>Komentaras žiniasklaidai</w:t>
      </w:r>
    </w:p>
    <w:p w14:paraId="029DEDEB" w14:textId="77777777" w:rsidR="00AC095A" w:rsidRPr="00046F1A" w:rsidRDefault="00AC095A" w:rsidP="00AC09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 w:rsidRPr="00046F1A">
        <w:rPr>
          <w:rFonts w:ascii="Times New Roman" w:hAnsi="Times New Roman" w:cs="Times New Roman"/>
        </w:rPr>
        <w:t>Tadas Gudaitis, LIPFA vadovas</w:t>
      </w:r>
    </w:p>
    <w:p w14:paraId="7FBD087D" w14:textId="36BD0432" w:rsidR="00AC095A" w:rsidRPr="00046F1A" w:rsidRDefault="00AC095A" w:rsidP="00AC095A">
      <w:pPr>
        <w:spacing w:after="0"/>
        <w:jc w:val="both"/>
        <w:rPr>
          <w:rFonts w:ascii="Times New Roman" w:hAnsi="Times New Roman" w:cs="Times New Roman"/>
        </w:rPr>
      </w:pPr>
      <w:r w:rsidRPr="00046F1A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m.</w:t>
      </w:r>
      <w:r w:rsidRPr="00046F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balandžio</w:t>
      </w:r>
      <w:r w:rsidRPr="00046F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046F1A">
        <w:rPr>
          <w:rFonts w:ascii="Times New Roman" w:hAnsi="Times New Roman" w:cs="Times New Roman"/>
        </w:rPr>
        <w:t xml:space="preserve"> d.</w:t>
      </w:r>
    </w:p>
    <w:p w14:paraId="34CB29B7" w14:textId="77777777" w:rsidR="00AC095A" w:rsidRDefault="00AC095A" w:rsidP="00AC0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81BB9" w14:textId="70A95342" w:rsidR="00B05991" w:rsidRDefault="324EEA4F" w:rsidP="00AC09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324EEA4F">
        <w:rPr>
          <w:rFonts w:ascii="Times New Roman" w:hAnsi="Times New Roman" w:cs="Times New Roman"/>
          <w:b/>
          <w:bCs/>
          <w:sz w:val="28"/>
          <w:szCs w:val="28"/>
        </w:rPr>
        <w:t xml:space="preserve">LIPFA: </w:t>
      </w:r>
      <w:r w:rsidRPr="006360EE">
        <w:rPr>
          <w:rFonts w:ascii="Times New Roman" w:hAnsi="Times New Roman" w:cs="Times New Roman"/>
          <w:b/>
          <w:bCs/>
          <w:sz w:val="28"/>
          <w:szCs w:val="28"/>
        </w:rPr>
        <w:t>Socialinės apsaugos ir darbo ministerija</w:t>
      </w:r>
      <w:r w:rsidR="00DC3E2B" w:rsidRPr="00AC095A">
        <w:rPr>
          <w:rFonts w:ascii="Times New Roman" w:hAnsi="Times New Roman" w:cs="Times New Roman"/>
          <w:b/>
          <w:bCs/>
          <w:sz w:val="28"/>
          <w:szCs w:val="28"/>
        </w:rPr>
        <w:t xml:space="preserve"> arba nesupranta</w:t>
      </w:r>
      <w:r w:rsidR="003A6092" w:rsidRPr="00AC095A">
        <w:rPr>
          <w:rFonts w:ascii="Times New Roman" w:hAnsi="Times New Roman" w:cs="Times New Roman"/>
          <w:b/>
          <w:bCs/>
          <w:sz w:val="28"/>
          <w:szCs w:val="28"/>
        </w:rPr>
        <w:t xml:space="preserve"> Europos Komisijos rekomendacijų, arba jas sąmoningai ignoruoja</w:t>
      </w:r>
      <w:r w:rsidR="00B00297" w:rsidRPr="00AC09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05304B" w14:textId="4E9D74D6" w:rsidR="00777DC4" w:rsidRPr="00AC095A" w:rsidRDefault="008546A8" w:rsidP="00AC0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Socialinės apsaugos ir darbo ministerija (SADM) </w:t>
      </w:r>
      <w:r w:rsidR="00A81ECE" w:rsidRPr="00AC095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34E75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ranešė </w:t>
      </w:r>
      <w:r w:rsidRPr="00AC095A">
        <w:rPr>
          <w:rFonts w:ascii="Times New Roman" w:hAnsi="Times New Roman" w:cs="Times New Roman"/>
          <w:b/>
          <w:bCs/>
          <w:sz w:val="24"/>
          <w:szCs w:val="24"/>
        </w:rPr>
        <w:t>pareng</w:t>
      </w:r>
      <w:r w:rsidR="00A81ECE" w:rsidRPr="00AC095A">
        <w:rPr>
          <w:rFonts w:ascii="Times New Roman" w:hAnsi="Times New Roman" w:cs="Times New Roman"/>
          <w:b/>
          <w:bCs/>
          <w:sz w:val="24"/>
          <w:szCs w:val="24"/>
        </w:rPr>
        <w:t>usi</w:t>
      </w:r>
      <w:r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 teisės aktų projektus, kaip būtų galima tobulinti antrąją pensijų kaupimo pakopą</w:t>
      </w:r>
      <w:r w:rsidR="00A81ECE" w:rsidRPr="00AC09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03A1" w:rsidRPr="00AC095A">
        <w:rPr>
          <w:rFonts w:ascii="Times New Roman" w:hAnsi="Times New Roman" w:cs="Times New Roman"/>
          <w:b/>
          <w:bCs/>
          <w:sz w:val="24"/>
          <w:szCs w:val="24"/>
        </w:rPr>
        <w:t>Ministerij</w:t>
      </w:r>
      <w:r w:rsidR="005B164B" w:rsidRPr="00AC095A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="00D703A1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 teigi</w:t>
      </w:r>
      <w:r w:rsidR="005B164B" w:rsidRPr="00AC095A">
        <w:rPr>
          <w:rFonts w:ascii="Times New Roman" w:hAnsi="Times New Roman" w:cs="Times New Roman"/>
          <w:b/>
          <w:bCs/>
          <w:sz w:val="24"/>
          <w:szCs w:val="24"/>
        </w:rPr>
        <w:t>mu</w:t>
      </w:r>
      <w:r w:rsidR="00D703A1" w:rsidRPr="00AC095A">
        <w:rPr>
          <w:rFonts w:ascii="Times New Roman" w:hAnsi="Times New Roman" w:cs="Times New Roman"/>
          <w:b/>
          <w:bCs/>
          <w:sz w:val="24"/>
          <w:szCs w:val="24"/>
        </w:rPr>
        <w:t>, šios pataisos pagerins</w:t>
      </w:r>
      <w:r w:rsidR="005B164B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 esamą pensijų sistemą. </w:t>
      </w:r>
      <w:r w:rsidR="000A7111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Deja, siūlymuose </w:t>
      </w:r>
      <w:r w:rsidR="00AF335F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nėra jokių </w:t>
      </w:r>
      <w:r w:rsidR="26010A80" w:rsidRPr="26010A80">
        <w:rPr>
          <w:rFonts w:ascii="Times New Roman" w:hAnsi="Times New Roman" w:cs="Times New Roman"/>
          <w:b/>
          <w:bCs/>
          <w:sz w:val="24"/>
          <w:szCs w:val="24"/>
        </w:rPr>
        <w:t>objektyviais duomenimis grįstų</w:t>
      </w:r>
      <w:r w:rsidR="00AF335F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870B6DA" w:rsidRPr="2870B6DA">
        <w:rPr>
          <w:rFonts w:ascii="Times New Roman" w:hAnsi="Times New Roman" w:cs="Times New Roman"/>
          <w:b/>
          <w:bCs/>
          <w:sz w:val="24"/>
          <w:szCs w:val="24"/>
        </w:rPr>
        <w:t>ekonominių vertinimų</w:t>
      </w:r>
      <w:r w:rsidR="00AF335F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977EC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kokią įtaką </w:t>
      </w:r>
      <w:r w:rsidR="00E87602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šie </w:t>
      </w:r>
      <w:r w:rsidR="00AF335F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siūlymai </w:t>
      </w:r>
      <w:r w:rsidR="00E87602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iš tikrųjų </w:t>
      </w:r>
      <w:r w:rsidR="00B977EC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turės tiek mūsų šalies </w:t>
      </w:r>
      <w:r w:rsidR="26010A80" w:rsidRPr="26010A80">
        <w:rPr>
          <w:rFonts w:ascii="Times New Roman" w:hAnsi="Times New Roman" w:cs="Times New Roman"/>
          <w:b/>
          <w:bCs/>
          <w:sz w:val="24"/>
          <w:szCs w:val="24"/>
        </w:rPr>
        <w:t>gyventojams</w:t>
      </w:r>
      <w:r w:rsidR="00B977EC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, tiek valstybei ilguoju laikotarpiu. Dar daugiau: ministerijos </w:t>
      </w:r>
      <w:r w:rsidR="00F176BC" w:rsidRPr="00AC095A">
        <w:rPr>
          <w:rFonts w:ascii="Times New Roman" w:hAnsi="Times New Roman" w:cs="Times New Roman"/>
          <w:b/>
          <w:bCs/>
          <w:sz w:val="24"/>
          <w:szCs w:val="24"/>
        </w:rPr>
        <w:t xml:space="preserve">siūlomos pataisos iš esmės prieštarauja tarptautinių bei vietinių ekspertų ir Europos Komisijos </w:t>
      </w:r>
      <w:r w:rsidR="1AA945B5" w:rsidRPr="1AA945B5">
        <w:rPr>
          <w:rFonts w:ascii="Times New Roman" w:hAnsi="Times New Roman" w:cs="Times New Roman"/>
          <w:b/>
          <w:bCs/>
          <w:sz w:val="24"/>
          <w:szCs w:val="24"/>
        </w:rPr>
        <w:t xml:space="preserve">bei </w:t>
      </w:r>
      <w:r w:rsidR="7C608E60" w:rsidRPr="7C608E60">
        <w:rPr>
          <w:rFonts w:ascii="Times New Roman" w:hAnsi="Times New Roman" w:cs="Times New Roman"/>
          <w:b/>
          <w:bCs/>
          <w:sz w:val="24"/>
          <w:szCs w:val="24"/>
        </w:rPr>
        <w:t xml:space="preserve">EBPO rekomendacijoms. </w:t>
      </w:r>
    </w:p>
    <w:p w14:paraId="60B18F0F" w14:textId="77777777" w:rsidR="00E80269" w:rsidRPr="00AC095A" w:rsidRDefault="00696A3E" w:rsidP="00AC095A">
      <w:pPr>
        <w:jc w:val="both"/>
        <w:rPr>
          <w:rFonts w:ascii="Times New Roman" w:hAnsi="Times New Roman" w:cs="Times New Roman"/>
          <w:sz w:val="24"/>
          <w:szCs w:val="24"/>
        </w:rPr>
      </w:pPr>
      <w:r w:rsidRPr="00AC095A">
        <w:rPr>
          <w:rFonts w:ascii="Times New Roman" w:hAnsi="Times New Roman" w:cs="Times New Roman"/>
          <w:sz w:val="24"/>
          <w:szCs w:val="24"/>
        </w:rPr>
        <w:t>Nors ministerija teigia „intensyviai dirbusi</w:t>
      </w:r>
      <w:r w:rsidR="00E463E0" w:rsidRPr="00AC095A">
        <w:rPr>
          <w:rFonts w:ascii="Times New Roman" w:hAnsi="Times New Roman" w:cs="Times New Roman"/>
          <w:sz w:val="24"/>
          <w:szCs w:val="24"/>
        </w:rPr>
        <w:t xml:space="preserve"> ir</w:t>
      </w:r>
      <w:r w:rsidRPr="00AC095A">
        <w:rPr>
          <w:rFonts w:ascii="Times New Roman" w:hAnsi="Times New Roman" w:cs="Times New Roman"/>
          <w:sz w:val="24"/>
          <w:szCs w:val="24"/>
        </w:rPr>
        <w:t xml:space="preserve"> </w:t>
      </w:r>
      <w:r w:rsidR="00E463E0" w:rsidRPr="00AC095A">
        <w:rPr>
          <w:rFonts w:ascii="Times New Roman" w:hAnsi="Times New Roman" w:cs="Times New Roman"/>
          <w:sz w:val="24"/>
          <w:szCs w:val="24"/>
        </w:rPr>
        <w:t>besi</w:t>
      </w:r>
      <w:r w:rsidRPr="00AC095A">
        <w:rPr>
          <w:rFonts w:ascii="Times New Roman" w:hAnsi="Times New Roman" w:cs="Times New Roman"/>
          <w:sz w:val="24"/>
          <w:szCs w:val="24"/>
        </w:rPr>
        <w:t>konsultav</w:t>
      </w:r>
      <w:r w:rsidR="00E463E0" w:rsidRPr="00AC095A">
        <w:rPr>
          <w:rFonts w:ascii="Times New Roman" w:hAnsi="Times New Roman" w:cs="Times New Roman"/>
          <w:sz w:val="24"/>
          <w:szCs w:val="24"/>
        </w:rPr>
        <w:t xml:space="preserve">usi </w:t>
      </w:r>
      <w:r w:rsidRPr="00AC095A">
        <w:rPr>
          <w:rFonts w:ascii="Times New Roman" w:hAnsi="Times New Roman" w:cs="Times New Roman"/>
          <w:sz w:val="24"/>
          <w:szCs w:val="24"/>
        </w:rPr>
        <w:t>su specialistais</w:t>
      </w:r>
      <w:r w:rsidR="00E463E0" w:rsidRPr="00AC095A">
        <w:rPr>
          <w:rFonts w:ascii="Times New Roman" w:hAnsi="Times New Roman" w:cs="Times New Roman"/>
          <w:sz w:val="24"/>
          <w:szCs w:val="24"/>
        </w:rPr>
        <w:t xml:space="preserve"> ir</w:t>
      </w:r>
      <w:r w:rsidRPr="00AC095A">
        <w:rPr>
          <w:rFonts w:ascii="Times New Roman" w:hAnsi="Times New Roman" w:cs="Times New Roman"/>
          <w:sz w:val="24"/>
          <w:szCs w:val="24"/>
        </w:rPr>
        <w:t xml:space="preserve"> socialiniais partneriais</w:t>
      </w:r>
      <w:r w:rsidR="00E463E0" w:rsidRPr="00AC095A">
        <w:rPr>
          <w:rFonts w:ascii="Times New Roman" w:hAnsi="Times New Roman" w:cs="Times New Roman"/>
          <w:sz w:val="24"/>
          <w:szCs w:val="24"/>
        </w:rPr>
        <w:t>“,</w:t>
      </w:r>
      <w:r w:rsidRPr="00AC095A">
        <w:rPr>
          <w:rFonts w:ascii="Times New Roman" w:hAnsi="Times New Roman" w:cs="Times New Roman"/>
          <w:sz w:val="24"/>
          <w:szCs w:val="24"/>
        </w:rPr>
        <w:t xml:space="preserve"> </w:t>
      </w:r>
      <w:r w:rsidR="00CB68CA" w:rsidRPr="00AC095A">
        <w:rPr>
          <w:rFonts w:ascii="Times New Roman" w:hAnsi="Times New Roman" w:cs="Times New Roman"/>
          <w:sz w:val="24"/>
          <w:szCs w:val="24"/>
        </w:rPr>
        <w:t xml:space="preserve">panašu, kad </w:t>
      </w:r>
      <w:r w:rsidR="00BE2F78" w:rsidRPr="00AC095A">
        <w:rPr>
          <w:rFonts w:ascii="Times New Roman" w:hAnsi="Times New Roman" w:cs="Times New Roman"/>
          <w:sz w:val="24"/>
          <w:szCs w:val="24"/>
        </w:rPr>
        <w:t xml:space="preserve">ne tik vietinių ekspertų, bet ir visos Europos Sąjungos (ES) lygmeniu </w:t>
      </w:r>
      <w:r w:rsidR="008E59D7" w:rsidRPr="00AC095A">
        <w:rPr>
          <w:rFonts w:ascii="Times New Roman" w:hAnsi="Times New Roman" w:cs="Times New Roman"/>
          <w:sz w:val="24"/>
          <w:szCs w:val="24"/>
        </w:rPr>
        <w:t xml:space="preserve">išsakyti </w:t>
      </w:r>
      <w:r w:rsidR="00CB68CA" w:rsidRPr="00AC095A">
        <w:rPr>
          <w:rFonts w:ascii="Times New Roman" w:hAnsi="Times New Roman" w:cs="Times New Roman"/>
          <w:sz w:val="24"/>
          <w:szCs w:val="24"/>
        </w:rPr>
        <w:t xml:space="preserve">siūlymai ministerijos </w:t>
      </w:r>
      <w:r w:rsidR="008E59D7" w:rsidRPr="00AC095A">
        <w:rPr>
          <w:rFonts w:ascii="Times New Roman" w:hAnsi="Times New Roman" w:cs="Times New Roman"/>
          <w:sz w:val="24"/>
          <w:szCs w:val="24"/>
        </w:rPr>
        <w:t xml:space="preserve">atstovų </w:t>
      </w:r>
      <w:r w:rsidR="00CB68CA" w:rsidRPr="00AC095A">
        <w:rPr>
          <w:rFonts w:ascii="Times New Roman" w:hAnsi="Times New Roman" w:cs="Times New Roman"/>
          <w:sz w:val="24"/>
          <w:szCs w:val="24"/>
        </w:rPr>
        <w:t xml:space="preserve">arba nebuvo išgirsti, arba </w:t>
      </w:r>
      <w:r w:rsidR="00E80269" w:rsidRPr="00AC095A">
        <w:rPr>
          <w:rFonts w:ascii="Times New Roman" w:hAnsi="Times New Roman" w:cs="Times New Roman"/>
          <w:sz w:val="24"/>
          <w:szCs w:val="24"/>
        </w:rPr>
        <w:t xml:space="preserve">yra </w:t>
      </w:r>
      <w:r w:rsidR="00CB68CA" w:rsidRPr="00AC095A">
        <w:rPr>
          <w:rFonts w:ascii="Times New Roman" w:hAnsi="Times New Roman" w:cs="Times New Roman"/>
          <w:sz w:val="24"/>
          <w:szCs w:val="24"/>
        </w:rPr>
        <w:t>ignoruo</w:t>
      </w:r>
      <w:r w:rsidR="00E80269" w:rsidRPr="00AC095A">
        <w:rPr>
          <w:rFonts w:ascii="Times New Roman" w:hAnsi="Times New Roman" w:cs="Times New Roman"/>
          <w:sz w:val="24"/>
          <w:szCs w:val="24"/>
        </w:rPr>
        <w:t>jami</w:t>
      </w:r>
      <w:r w:rsidR="00CB68CA" w:rsidRPr="00AC09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93CE95" w14:textId="77777777" w:rsidR="00591C84" w:rsidRPr="00AC095A" w:rsidRDefault="00AE05AD" w:rsidP="00AC095A">
      <w:pPr>
        <w:jc w:val="both"/>
        <w:rPr>
          <w:rFonts w:ascii="Times New Roman" w:hAnsi="Times New Roman" w:cs="Times New Roman"/>
          <w:sz w:val="24"/>
          <w:szCs w:val="24"/>
        </w:rPr>
      </w:pPr>
      <w:r w:rsidRPr="00AC095A">
        <w:rPr>
          <w:rFonts w:ascii="Times New Roman" w:hAnsi="Times New Roman" w:cs="Times New Roman"/>
          <w:sz w:val="24"/>
          <w:szCs w:val="24"/>
        </w:rPr>
        <w:t xml:space="preserve">Pavyzdžiui, vos prieš pora savaičių, kovo 19 dieną, Europos Komisija (EK) </w:t>
      </w:r>
      <w:r w:rsidR="00CE258D" w:rsidRPr="00AC095A">
        <w:rPr>
          <w:rFonts w:ascii="Times New Roman" w:hAnsi="Times New Roman" w:cs="Times New Roman"/>
          <w:sz w:val="24"/>
          <w:szCs w:val="24"/>
        </w:rPr>
        <w:t>paskelbė komunikatą</w:t>
      </w:r>
      <w:r w:rsidR="00372B0F" w:rsidRPr="00AC095A">
        <w:rPr>
          <w:rFonts w:ascii="Times New Roman" w:hAnsi="Times New Roman" w:cs="Times New Roman"/>
          <w:sz w:val="24"/>
          <w:szCs w:val="24"/>
        </w:rPr>
        <w:t xml:space="preserve"> „Taupymo ir investicijų sąjunga. Piliečių gerovės ir Europos Sąjungos (ES) ekonomikos konkurencingumo skatinimo strategija“</w:t>
      </w:r>
      <w:r w:rsidR="00D432CD" w:rsidRPr="00AC095A">
        <w:rPr>
          <w:rFonts w:ascii="Times New Roman" w:hAnsi="Times New Roman" w:cs="Times New Roman"/>
          <w:sz w:val="24"/>
          <w:szCs w:val="24"/>
        </w:rPr>
        <w:t xml:space="preserve">. Jame </w:t>
      </w:r>
      <w:r w:rsidR="00D9286A" w:rsidRPr="00AC095A">
        <w:rPr>
          <w:rFonts w:ascii="Times New Roman" w:hAnsi="Times New Roman" w:cs="Times New Roman"/>
          <w:sz w:val="24"/>
          <w:szCs w:val="24"/>
        </w:rPr>
        <w:t xml:space="preserve">pabrėžiama, </w:t>
      </w:r>
      <w:r w:rsidR="00E80269" w:rsidRPr="00AC095A">
        <w:rPr>
          <w:rFonts w:ascii="Times New Roman" w:hAnsi="Times New Roman" w:cs="Times New Roman"/>
          <w:sz w:val="24"/>
          <w:szCs w:val="24"/>
        </w:rPr>
        <w:t xml:space="preserve">kad </w:t>
      </w:r>
      <w:r w:rsidR="000B0F62" w:rsidRPr="00AC095A">
        <w:rPr>
          <w:rFonts w:ascii="Times New Roman" w:hAnsi="Times New Roman" w:cs="Times New Roman"/>
          <w:sz w:val="24"/>
          <w:szCs w:val="24"/>
        </w:rPr>
        <w:t xml:space="preserve">automatinį įtraukimą į pensijų sistemas taikančių </w:t>
      </w:r>
      <w:r w:rsidR="00D9286A" w:rsidRPr="00AC095A">
        <w:rPr>
          <w:rFonts w:ascii="Times New Roman" w:hAnsi="Times New Roman" w:cs="Times New Roman"/>
          <w:sz w:val="24"/>
          <w:szCs w:val="24"/>
        </w:rPr>
        <w:t>ES valstybių narių</w:t>
      </w:r>
      <w:r w:rsidR="000B0F62" w:rsidRPr="00AC095A">
        <w:rPr>
          <w:rFonts w:ascii="Times New Roman" w:hAnsi="Times New Roman" w:cs="Times New Roman"/>
          <w:sz w:val="24"/>
          <w:szCs w:val="24"/>
        </w:rPr>
        <w:t xml:space="preserve"> </w:t>
      </w:r>
      <w:r w:rsidR="00D9286A" w:rsidRPr="00AC095A">
        <w:rPr>
          <w:rFonts w:ascii="Times New Roman" w:hAnsi="Times New Roman" w:cs="Times New Roman"/>
          <w:sz w:val="24"/>
          <w:szCs w:val="24"/>
        </w:rPr>
        <w:t xml:space="preserve">teigiama patirtis nedviprasmiškai rodo, </w:t>
      </w:r>
      <w:r w:rsidR="00591C84" w:rsidRPr="00AC095A">
        <w:rPr>
          <w:rFonts w:ascii="Times New Roman" w:hAnsi="Times New Roman" w:cs="Times New Roman"/>
          <w:sz w:val="24"/>
          <w:szCs w:val="24"/>
        </w:rPr>
        <w:t xml:space="preserve">jog </w:t>
      </w:r>
      <w:r w:rsidR="00D9286A" w:rsidRPr="00AC095A">
        <w:rPr>
          <w:rFonts w:ascii="Times New Roman" w:hAnsi="Times New Roman" w:cs="Times New Roman"/>
          <w:sz w:val="24"/>
          <w:szCs w:val="24"/>
        </w:rPr>
        <w:t>šią praktiką reikėtų plačiau skatinti visoje Europos Sąjungoje.</w:t>
      </w:r>
      <w:r w:rsidR="0085473F" w:rsidRPr="00AC0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D3994" w14:textId="1CF1A007" w:rsidR="00F63846" w:rsidRPr="00AC095A" w:rsidRDefault="005F442D" w:rsidP="00AC095A">
      <w:pPr>
        <w:jc w:val="both"/>
        <w:rPr>
          <w:rFonts w:ascii="Times New Roman" w:hAnsi="Times New Roman" w:cs="Times New Roman"/>
          <w:sz w:val="24"/>
          <w:szCs w:val="24"/>
        </w:rPr>
      </w:pPr>
      <w:r w:rsidRPr="00AC095A">
        <w:rPr>
          <w:rFonts w:ascii="Times New Roman" w:hAnsi="Times New Roman" w:cs="Times New Roman"/>
          <w:sz w:val="24"/>
          <w:szCs w:val="24"/>
        </w:rPr>
        <w:t xml:space="preserve">Ekonominio bendradarbiavimo ir plėtros organizacija (EBPO) </w:t>
      </w:r>
      <w:r w:rsidR="4BBA8022" w:rsidRPr="4BBA8022">
        <w:rPr>
          <w:rFonts w:ascii="Times New Roman" w:hAnsi="Times New Roman" w:cs="Times New Roman"/>
          <w:sz w:val="24"/>
          <w:szCs w:val="24"/>
        </w:rPr>
        <w:t>praėjusią savaitę</w:t>
      </w:r>
      <w:r w:rsidRPr="00AC095A">
        <w:rPr>
          <w:rFonts w:ascii="Times New Roman" w:hAnsi="Times New Roman" w:cs="Times New Roman"/>
          <w:sz w:val="24"/>
          <w:szCs w:val="24"/>
        </w:rPr>
        <w:t xml:space="preserve"> paskelbė </w:t>
      </w:r>
      <w:r w:rsidR="00EA6467" w:rsidRPr="00AC095A">
        <w:rPr>
          <w:rFonts w:ascii="Times New Roman" w:hAnsi="Times New Roman" w:cs="Times New Roman"/>
          <w:sz w:val="24"/>
          <w:szCs w:val="24"/>
        </w:rPr>
        <w:t>Lietuvos ekonomikos apžvalgą. Joje</w:t>
      </w:r>
      <w:r w:rsidR="00C91755" w:rsidRPr="00AC095A">
        <w:rPr>
          <w:rFonts w:ascii="Times New Roman" w:hAnsi="Times New Roman" w:cs="Times New Roman"/>
          <w:sz w:val="24"/>
          <w:szCs w:val="24"/>
        </w:rPr>
        <w:t>, be kita ko,</w:t>
      </w:r>
      <w:r w:rsidR="00EA6467" w:rsidRPr="00AC095A">
        <w:rPr>
          <w:rFonts w:ascii="Times New Roman" w:hAnsi="Times New Roman" w:cs="Times New Roman"/>
          <w:sz w:val="24"/>
          <w:szCs w:val="24"/>
        </w:rPr>
        <w:t xml:space="preserve"> konstatuojama, kad </w:t>
      </w:r>
      <w:r w:rsidR="000516E6" w:rsidRPr="00AC095A">
        <w:rPr>
          <w:rFonts w:ascii="Times New Roman" w:hAnsi="Times New Roman" w:cs="Times New Roman"/>
          <w:sz w:val="24"/>
          <w:szCs w:val="24"/>
        </w:rPr>
        <w:t>mūsų šalis „susidurs su dideliu demografiniu sukrėtimu, todėl reikės imtis politinių priemonių daugelyje sričių, įskaitant darbo rinką, pensijas ir sveikat</w:t>
      </w:r>
      <w:r w:rsidR="00B75A8B" w:rsidRPr="00AC095A">
        <w:rPr>
          <w:rFonts w:ascii="Times New Roman" w:hAnsi="Times New Roman" w:cs="Times New Roman"/>
          <w:sz w:val="24"/>
          <w:szCs w:val="24"/>
        </w:rPr>
        <w:t>os apsaugą</w:t>
      </w:r>
      <w:r w:rsidR="7BB280AE" w:rsidRPr="7BB280AE">
        <w:rPr>
          <w:rFonts w:ascii="Times New Roman" w:hAnsi="Times New Roman" w:cs="Times New Roman"/>
          <w:sz w:val="24"/>
          <w:szCs w:val="24"/>
        </w:rPr>
        <w:t>“</w:t>
      </w:r>
      <w:r w:rsidR="000516E6" w:rsidRPr="00AC095A">
        <w:rPr>
          <w:rFonts w:ascii="Times New Roman" w:hAnsi="Times New Roman" w:cs="Times New Roman"/>
          <w:sz w:val="24"/>
          <w:szCs w:val="24"/>
        </w:rPr>
        <w:t xml:space="preserve"> </w:t>
      </w:r>
      <w:r w:rsidR="008B555D" w:rsidRPr="00AC095A">
        <w:rPr>
          <w:rFonts w:ascii="Times New Roman" w:hAnsi="Times New Roman" w:cs="Times New Roman"/>
          <w:sz w:val="24"/>
          <w:szCs w:val="24"/>
        </w:rPr>
        <w:t>EBPO pabrėžia, kad s</w:t>
      </w:r>
      <w:r w:rsidR="000516E6" w:rsidRPr="00AC095A">
        <w:rPr>
          <w:rFonts w:ascii="Times New Roman" w:hAnsi="Times New Roman" w:cs="Times New Roman"/>
          <w:sz w:val="24"/>
          <w:szCs w:val="24"/>
        </w:rPr>
        <w:t>katinimas naudotis privačiomis pensijų sistemomis</w:t>
      </w:r>
      <w:r w:rsidR="00C91755" w:rsidRPr="00AC095A">
        <w:rPr>
          <w:rFonts w:ascii="Times New Roman" w:hAnsi="Times New Roman" w:cs="Times New Roman"/>
          <w:sz w:val="24"/>
          <w:szCs w:val="24"/>
        </w:rPr>
        <w:t xml:space="preserve"> </w:t>
      </w:r>
      <w:r w:rsidR="000516E6" w:rsidRPr="00AC095A">
        <w:rPr>
          <w:rFonts w:ascii="Times New Roman" w:hAnsi="Times New Roman" w:cs="Times New Roman"/>
          <w:sz w:val="24"/>
          <w:szCs w:val="24"/>
        </w:rPr>
        <w:t>padėtų sumažinti su visuomenės senėjimu susijusių išlaidų didėjimo spaudimą</w:t>
      </w:r>
      <w:r w:rsidR="00C91755" w:rsidRPr="00AC09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869B2E" w14:textId="5B3A331E" w:rsidR="00AD0E0A" w:rsidRPr="00AC095A" w:rsidRDefault="000539A9" w:rsidP="00AC0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Lietuva</w:t>
      </w:r>
      <w:r w:rsidR="008B555D" w:rsidRPr="00AC095A">
        <w:rPr>
          <w:rFonts w:ascii="Times New Roman" w:hAnsi="Times New Roman" w:cs="Times New Roman"/>
          <w:sz w:val="24"/>
          <w:szCs w:val="24"/>
        </w:rPr>
        <w:t xml:space="preserve"> tuo tarpu </w:t>
      </w:r>
      <w:r w:rsidRPr="39477393">
        <w:rPr>
          <w:rFonts w:ascii="Times New Roman" w:hAnsi="Times New Roman" w:cs="Times New Roman"/>
          <w:sz w:val="24"/>
          <w:szCs w:val="24"/>
        </w:rPr>
        <w:t xml:space="preserve">pensijai </w:t>
      </w:r>
      <w:r w:rsidRPr="427320D9">
        <w:rPr>
          <w:rFonts w:ascii="Times New Roman" w:hAnsi="Times New Roman" w:cs="Times New Roman"/>
          <w:sz w:val="24"/>
          <w:szCs w:val="24"/>
        </w:rPr>
        <w:t>ski</w:t>
      </w:r>
      <w:r>
        <w:rPr>
          <w:rFonts w:ascii="Times New Roman" w:hAnsi="Times New Roman" w:cs="Times New Roman"/>
          <w:sz w:val="24"/>
          <w:szCs w:val="24"/>
        </w:rPr>
        <w:t>r</w:t>
      </w:r>
      <w:r w:rsidRPr="427320D9">
        <w:rPr>
          <w:rFonts w:ascii="Times New Roman" w:hAnsi="Times New Roman" w:cs="Times New Roman"/>
          <w:sz w:val="24"/>
          <w:szCs w:val="24"/>
        </w:rPr>
        <w:t xml:space="preserve">tus </w:t>
      </w:r>
      <w:r w:rsidRPr="04AA91D1">
        <w:rPr>
          <w:rFonts w:ascii="Times New Roman" w:hAnsi="Times New Roman" w:cs="Times New Roman"/>
          <w:sz w:val="24"/>
          <w:szCs w:val="24"/>
        </w:rPr>
        <w:t xml:space="preserve">pinigus </w:t>
      </w:r>
      <w:r w:rsidR="008B555D" w:rsidRPr="00AC095A">
        <w:rPr>
          <w:rFonts w:ascii="Times New Roman" w:hAnsi="Times New Roman" w:cs="Times New Roman"/>
          <w:sz w:val="24"/>
          <w:szCs w:val="24"/>
        </w:rPr>
        <w:t xml:space="preserve">planuoja </w:t>
      </w:r>
      <w:r w:rsidR="56102C1D" w:rsidRPr="56102C1D">
        <w:rPr>
          <w:rFonts w:ascii="Times New Roman" w:hAnsi="Times New Roman" w:cs="Times New Roman"/>
          <w:sz w:val="24"/>
          <w:szCs w:val="24"/>
        </w:rPr>
        <w:t xml:space="preserve">išdalinti </w:t>
      </w:r>
      <w:r w:rsidR="0A8FEF76" w:rsidRPr="0A8FEF76">
        <w:rPr>
          <w:rFonts w:ascii="Times New Roman" w:hAnsi="Times New Roman" w:cs="Times New Roman"/>
          <w:sz w:val="24"/>
          <w:szCs w:val="24"/>
        </w:rPr>
        <w:t>anksčiau</w:t>
      </w:r>
      <w:r w:rsidR="53D0B689" w:rsidRPr="53D0B689">
        <w:rPr>
          <w:rFonts w:ascii="Times New Roman" w:hAnsi="Times New Roman" w:cs="Times New Roman"/>
          <w:sz w:val="24"/>
          <w:szCs w:val="24"/>
        </w:rPr>
        <w:t xml:space="preserve"> laiko, atsisakyti</w:t>
      </w:r>
      <w:r w:rsidR="000D0223" w:rsidRPr="00AC095A">
        <w:rPr>
          <w:rFonts w:ascii="Times New Roman" w:hAnsi="Times New Roman" w:cs="Times New Roman"/>
          <w:sz w:val="24"/>
          <w:szCs w:val="24"/>
        </w:rPr>
        <w:t xml:space="preserve"> </w:t>
      </w:r>
      <w:r w:rsidR="22785F2B" w:rsidRPr="22785F2B">
        <w:rPr>
          <w:rFonts w:ascii="Times New Roman" w:hAnsi="Times New Roman" w:cs="Times New Roman"/>
          <w:sz w:val="24"/>
          <w:szCs w:val="24"/>
        </w:rPr>
        <w:t xml:space="preserve"> automatinio</w:t>
      </w:r>
      <w:r w:rsidR="26010A80" w:rsidRPr="26010A80">
        <w:rPr>
          <w:rFonts w:ascii="Times New Roman" w:hAnsi="Times New Roman" w:cs="Times New Roman"/>
          <w:sz w:val="24"/>
          <w:szCs w:val="24"/>
        </w:rPr>
        <w:t xml:space="preserve"> įtraukimo į kaupimą</w:t>
      </w:r>
      <w:r w:rsidR="00591C84" w:rsidRPr="00AC095A">
        <w:rPr>
          <w:rFonts w:ascii="Times New Roman" w:hAnsi="Times New Roman" w:cs="Times New Roman"/>
          <w:sz w:val="24"/>
          <w:szCs w:val="24"/>
        </w:rPr>
        <w:t xml:space="preserve"> </w:t>
      </w:r>
      <w:r w:rsidR="00A919EC" w:rsidRPr="00AC095A">
        <w:rPr>
          <w:rFonts w:ascii="Times New Roman" w:hAnsi="Times New Roman" w:cs="Times New Roman"/>
          <w:sz w:val="24"/>
          <w:szCs w:val="24"/>
        </w:rPr>
        <w:t xml:space="preserve">ir </w:t>
      </w:r>
      <w:r w:rsidR="000D0223" w:rsidRPr="00AC095A">
        <w:rPr>
          <w:rFonts w:ascii="Times New Roman" w:hAnsi="Times New Roman" w:cs="Times New Roman"/>
          <w:sz w:val="24"/>
          <w:szCs w:val="24"/>
        </w:rPr>
        <w:t>įtvirtinti savanorišką kaupimo modelį</w:t>
      </w:r>
      <w:r w:rsidR="00E94ECF">
        <w:rPr>
          <w:rFonts w:ascii="Times New Roman" w:hAnsi="Times New Roman" w:cs="Times New Roman"/>
          <w:sz w:val="24"/>
          <w:szCs w:val="24"/>
        </w:rPr>
        <w:t xml:space="preserve"> ir nuolatinį įmokų stabdymą</w:t>
      </w:r>
      <w:r w:rsidR="26010A80" w:rsidRPr="26010A80">
        <w:rPr>
          <w:rFonts w:ascii="Times New Roman" w:hAnsi="Times New Roman" w:cs="Times New Roman"/>
          <w:sz w:val="24"/>
          <w:szCs w:val="24"/>
        </w:rPr>
        <w:t xml:space="preserve">, </w:t>
      </w:r>
      <w:r w:rsidR="00374421">
        <w:rPr>
          <w:rFonts w:ascii="Times New Roman" w:hAnsi="Times New Roman" w:cs="Times New Roman"/>
          <w:sz w:val="24"/>
          <w:szCs w:val="24"/>
        </w:rPr>
        <w:t xml:space="preserve">net </w:t>
      </w:r>
      <w:r w:rsidR="26010A80" w:rsidRPr="26010A80">
        <w:rPr>
          <w:rFonts w:ascii="Times New Roman" w:hAnsi="Times New Roman" w:cs="Times New Roman"/>
          <w:sz w:val="24"/>
          <w:szCs w:val="24"/>
        </w:rPr>
        <w:t xml:space="preserve">nepaisant to, kad EBPO ataskaitoje yra įvardijama, kad </w:t>
      </w:r>
      <w:r w:rsidR="00374421">
        <w:rPr>
          <w:rFonts w:ascii="Times New Roman" w:hAnsi="Times New Roman" w:cs="Times New Roman"/>
          <w:sz w:val="24"/>
          <w:szCs w:val="24"/>
        </w:rPr>
        <w:t xml:space="preserve">mūsų šalyje </w:t>
      </w:r>
      <w:r w:rsidR="26010A80" w:rsidRPr="26010A80">
        <w:rPr>
          <w:rFonts w:ascii="Times New Roman" w:hAnsi="Times New Roman" w:cs="Times New Roman"/>
          <w:sz w:val="24"/>
          <w:szCs w:val="24"/>
        </w:rPr>
        <w:t>šiuo metu galiojanti papildomo kaupimo sistema, priešingai nei kitų regiono valstybių, jau ir dabar yra savanoriška.</w:t>
      </w:r>
      <w:r w:rsidR="000D0223" w:rsidRPr="00AC095A">
        <w:rPr>
          <w:rFonts w:ascii="Times New Roman" w:hAnsi="Times New Roman" w:cs="Times New Roman"/>
          <w:sz w:val="24"/>
          <w:szCs w:val="24"/>
        </w:rPr>
        <w:t xml:space="preserve"> </w:t>
      </w:r>
      <w:r w:rsidR="00591C84" w:rsidRPr="00AC095A">
        <w:rPr>
          <w:rFonts w:ascii="Times New Roman" w:hAnsi="Times New Roman" w:cs="Times New Roman"/>
          <w:sz w:val="24"/>
          <w:szCs w:val="24"/>
        </w:rPr>
        <w:t xml:space="preserve">Ministerija itin akcentuoja </w:t>
      </w:r>
      <w:r w:rsidR="009D0DB9" w:rsidRPr="00AC095A">
        <w:rPr>
          <w:rFonts w:ascii="Times New Roman" w:hAnsi="Times New Roman" w:cs="Times New Roman"/>
          <w:sz w:val="24"/>
          <w:szCs w:val="24"/>
        </w:rPr>
        <w:t xml:space="preserve">po </w:t>
      </w:r>
      <w:r w:rsidR="00301124" w:rsidRPr="00AC095A">
        <w:rPr>
          <w:rFonts w:ascii="Times New Roman" w:hAnsi="Times New Roman" w:cs="Times New Roman"/>
          <w:sz w:val="24"/>
          <w:szCs w:val="24"/>
        </w:rPr>
        <w:t xml:space="preserve">šio </w:t>
      </w:r>
      <w:r w:rsidR="009D0DB9" w:rsidRPr="00AC095A">
        <w:rPr>
          <w:rFonts w:ascii="Times New Roman" w:hAnsi="Times New Roman" w:cs="Times New Roman"/>
          <w:sz w:val="24"/>
          <w:szCs w:val="24"/>
        </w:rPr>
        <w:t>pakeitim</w:t>
      </w:r>
      <w:r w:rsidR="00301124" w:rsidRPr="00AC095A">
        <w:rPr>
          <w:rFonts w:ascii="Times New Roman" w:hAnsi="Times New Roman" w:cs="Times New Roman"/>
          <w:sz w:val="24"/>
          <w:szCs w:val="24"/>
        </w:rPr>
        <w:t>o</w:t>
      </w:r>
      <w:r w:rsidR="009D0DB9" w:rsidRPr="00AC095A">
        <w:rPr>
          <w:rFonts w:ascii="Times New Roman" w:hAnsi="Times New Roman" w:cs="Times New Roman"/>
          <w:sz w:val="24"/>
          <w:szCs w:val="24"/>
        </w:rPr>
        <w:t xml:space="preserve"> atsirasiantį </w:t>
      </w:r>
      <w:r w:rsidR="00276FA9" w:rsidRPr="00AC095A">
        <w:rPr>
          <w:rFonts w:ascii="Times New Roman" w:hAnsi="Times New Roman" w:cs="Times New Roman"/>
          <w:sz w:val="24"/>
          <w:szCs w:val="24"/>
        </w:rPr>
        <w:t xml:space="preserve">sistemos patrauklumą ir lankstumą, </w:t>
      </w:r>
      <w:r w:rsidR="00E77919" w:rsidRPr="00AC095A">
        <w:rPr>
          <w:rFonts w:ascii="Times New Roman" w:hAnsi="Times New Roman" w:cs="Times New Roman"/>
          <w:sz w:val="24"/>
          <w:szCs w:val="24"/>
        </w:rPr>
        <w:t xml:space="preserve">tačiau </w:t>
      </w:r>
      <w:r w:rsidR="003354CC" w:rsidRPr="00AC095A">
        <w:rPr>
          <w:rFonts w:ascii="Times New Roman" w:hAnsi="Times New Roman" w:cs="Times New Roman"/>
          <w:sz w:val="24"/>
          <w:szCs w:val="24"/>
        </w:rPr>
        <w:t xml:space="preserve">nė žodžiu neužsimena apie tai, kaip šie sprendimai paveiks tiek valstybės finansus, tiek </w:t>
      </w:r>
      <w:r w:rsidR="008B46E8" w:rsidRPr="00AC095A">
        <w:rPr>
          <w:rFonts w:ascii="Times New Roman" w:hAnsi="Times New Roman" w:cs="Times New Roman"/>
          <w:sz w:val="24"/>
          <w:szCs w:val="24"/>
        </w:rPr>
        <w:t xml:space="preserve">kiekvieno žmogaus galimybes ateityje gauti bent jau pakankamą pensiją. </w:t>
      </w:r>
      <w:r w:rsidR="00AD0E0A" w:rsidRPr="00AC095A">
        <w:rPr>
          <w:rFonts w:ascii="Times New Roman" w:hAnsi="Times New Roman" w:cs="Times New Roman"/>
          <w:sz w:val="24"/>
          <w:szCs w:val="24"/>
        </w:rPr>
        <w:t xml:space="preserve">Kitaip tariant – SADM siūlymai pateikia tikrai nemažai galimybių, kaip nebekaupti </w:t>
      </w:r>
      <w:r w:rsidR="003A70D8" w:rsidRPr="00AC095A">
        <w:rPr>
          <w:rFonts w:ascii="Times New Roman" w:hAnsi="Times New Roman" w:cs="Times New Roman"/>
          <w:sz w:val="24"/>
          <w:szCs w:val="24"/>
        </w:rPr>
        <w:t xml:space="preserve">papildomai, ar </w:t>
      </w:r>
      <w:r w:rsidR="00AD0E0A" w:rsidRPr="00AC095A">
        <w:rPr>
          <w:rFonts w:ascii="Times New Roman" w:hAnsi="Times New Roman" w:cs="Times New Roman"/>
          <w:sz w:val="24"/>
          <w:szCs w:val="24"/>
        </w:rPr>
        <w:t xml:space="preserve">sukauptas lėšas </w:t>
      </w:r>
      <w:r w:rsidR="003A70D8" w:rsidRPr="00AC095A">
        <w:rPr>
          <w:rFonts w:ascii="Times New Roman" w:hAnsi="Times New Roman" w:cs="Times New Roman"/>
          <w:sz w:val="24"/>
          <w:szCs w:val="24"/>
        </w:rPr>
        <w:t xml:space="preserve">atsiimti </w:t>
      </w:r>
      <w:r w:rsidR="00AD0E0A" w:rsidRPr="00AC095A">
        <w:rPr>
          <w:rFonts w:ascii="Times New Roman" w:hAnsi="Times New Roman" w:cs="Times New Roman"/>
          <w:sz w:val="24"/>
          <w:szCs w:val="24"/>
        </w:rPr>
        <w:t xml:space="preserve">anksčiau nei sulaukus pensinio amžiaus, </w:t>
      </w:r>
      <w:r w:rsidR="003A70D8" w:rsidRPr="00AC095A">
        <w:rPr>
          <w:rFonts w:ascii="Times New Roman" w:hAnsi="Times New Roman" w:cs="Times New Roman"/>
          <w:sz w:val="24"/>
          <w:szCs w:val="24"/>
        </w:rPr>
        <w:t xml:space="preserve">bet nei vieno </w:t>
      </w:r>
      <w:r w:rsidR="00AD0E0A" w:rsidRPr="00AC095A">
        <w:rPr>
          <w:rFonts w:ascii="Times New Roman" w:hAnsi="Times New Roman" w:cs="Times New Roman"/>
          <w:sz w:val="24"/>
          <w:szCs w:val="24"/>
        </w:rPr>
        <w:t xml:space="preserve">siūlymo, kaip </w:t>
      </w:r>
      <w:r w:rsidR="003A70D8" w:rsidRPr="00AC095A">
        <w:rPr>
          <w:rFonts w:ascii="Times New Roman" w:hAnsi="Times New Roman" w:cs="Times New Roman"/>
          <w:sz w:val="24"/>
          <w:szCs w:val="24"/>
        </w:rPr>
        <w:t xml:space="preserve">susitaupyti </w:t>
      </w:r>
      <w:r w:rsidR="00AD0E0A" w:rsidRPr="00AC095A">
        <w:rPr>
          <w:rFonts w:ascii="Times New Roman" w:hAnsi="Times New Roman" w:cs="Times New Roman"/>
          <w:sz w:val="24"/>
          <w:szCs w:val="24"/>
        </w:rPr>
        <w:t>sotesn</w:t>
      </w:r>
      <w:r w:rsidR="003A70D8" w:rsidRPr="00AC095A">
        <w:rPr>
          <w:rFonts w:ascii="Times New Roman" w:hAnsi="Times New Roman" w:cs="Times New Roman"/>
          <w:sz w:val="24"/>
          <w:szCs w:val="24"/>
        </w:rPr>
        <w:t>ei</w:t>
      </w:r>
      <w:r w:rsidR="00AD0E0A" w:rsidRPr="00AC095A">
        <w:rPr>
          <w:rFonts w:ascii="Times New Roman" w:hAnsi="Times New Roman" w:cs="Times New Roman"/>
          <w:sz w:val="24"/>
          <w:szCs w:val="24"/>
        </w:rPr>
        <w:t xml:space="preserve"> senatv</w:t>
      </w:r>
      <w:r w:rsidR="003A70D8" w:rsidRPr="00AC095A">
        <w:rPr>
          <w:rFonts w:ascii="Times New Roman" w:hAnsi="Times New Roman" w:cs="Times New Roman"/>
          <w:sz w:val="24"/>
          <w:szCs w:val="24"/>
        </w:rPr>
        <w:t>ei.</w:t>
      </w:r>
      <w:r w:rsidR="00AD0E0A" w:rsidRPr="00AC0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9DFFC" w14:textId="450B21D1" w:rsidR="00D703A1" w:rsidRPr="00AC095A" w:rsidRDefault="00C90D1F" w:rsidP="00AC095A">
      <w:pPr>
        <w:jc w:val="both"/>
        <w:rPr>
          <w:rFonts w:ascii="Times New Roman" w:hAnsi="Times New Roman" w:cs="Times New Roman"/>
          <w:sz w:val="24"/>
          <w:szCs w:val="24"/>
        </w:rPr>
      </w:pPr>
      <w:r w:rsidRPr="00AC095A">
        <w:rPr>
          <w:rFonts w:ascii="Times New Roman" w:hAnsi="Times New Roman" w:cs="Times New Roman"/>
          <w:sz w:val="24"/>
          <w:szCs w:val="24"/>
        </w:rPr>
        <w:t xml:space="preserve">Net ir </w:t>
      </w:r>
      <w:r w:rsidR="00406994" w:rsidRPr="00AC095A">
        <w:rPr>
          <w:rFonts w:ascii="Times New Roman" w:hAnsi="Times New Roman" w:cs="Times New Roman"/>
          <w:sz w:val="24"/>
          <w:szCs w:val="24"/>
        </w:rPr>
        <w:t xml:space="preserve">pačius minimaliausius ekonomikos pagrindus turintis žmogus supranta, kad, senėjant visuomenei, augs ir pensininkų išlaikymo našta. </w:t>
      </w:r>
      <w:r w:rsidR="26010A80" w:rsidRPr="26010A80">
        <w:rPr>
          <w:rFonts w:ascii="Times New Roman" w:hAnsi="Times New Roman" w:cs="Times New Roman"/>
          <w:sz w:val="24"/>
          <w:szCs w:val="24"/>
        </w:rPr>
        <w:t>Susilpninus papildomo kaupimo sistemą</w:t>
      </w:r>
      <w:r w:rsidR="0033627C" w:rsidRPr="00AC095A">
        <w:rPr>
          <w:rFonts w:ascii="Times New Roman" w:hAnsi="Times New Roman" w:cs="Times New Roman"/>
          <w:sz w:val="24"/>
          <w:szCs w:val="24"/>
        </w:rPr>
        <w:t xml:space="preserve">, </w:t>
      </w:r>
      <w:r w:rsidR="00F6192E" w:rsidRPr="00AC095A">
        <w:rPr>
          <w:rFonts w:ascii="Times New Roman" w:hAnsi="Times New Roman" w:cs="Times New Roman"/>
          <w:sz w:val="24"/>
          <w:szCs w:val="24"/>
        </w:rPr>
        <w:t xml:space="preserve">vien ant valstybės pečių kris </w:t>
      </w:r>
      <w:r w:rsidR="00881920" w:rsidRPr="00AC095A">
        <w:rPr>
          <w:rFonts w:ascii="Times New Roman" w:hAnsi="Times New Roman" w:cs="Times New Roman"/>
          <w:sz w:val="24"/>
          <w:szCs w:val="24"/>
        </w:rPr>
        <w:t xml:space="preserve">kur kas didesnė būsimų pensininkų išlaikymo našta. Kaip žinia, valstybė pinigų negamina, vadinasi, </w:t>
      </w:r>
      <w:r w:rsidR="00F6192E" w:rsidRPr="00AC095A">
        <w:rPr>
          <w:rFonts w:ascii="Times New Roman" w:hAnsi="Times New Roman" w:cs="Times New Roman"/>
          <w:sz w:val="24"/>
          <w:szCs w:val="24"/>
        </w:rPr>
        <w:t xml:space="preserve">neišvengiamai bus didinami mokesčiai </w:t>
      </w:r>
      <w:r w:rsidR="26010A80" w:rsidRPr="26010A80">
        <w:rPr>
          <w:rFonts w:ascii="Times New Roman" w:hAnsi="Times New Roman" w:cs="Times New Roman"/>
          <w:sz w:val="24"/>
          <w:szCs w:val="24"/>
        </w:rPr>
        <w:t>ir/</w:t>
      </w:r>
      <w:r w:rsidR="00F6192E" w:rsidRPr="00AC095A">
        <w:rPr>
          <w:rFonts w:ascii="Times New Roman" w:hAnsi="Times New Roman" w:cs="Times New Roman"/>
          <w:sz w:val="24"/>
          <w:szCs w:val="24"/>
        </w:rPr>
        <w:t xml:space="preserve">arba ilginamas pensinis amžius. </w:t>
      </w:r>
    </w:p>
    <w:p w14:paraId="74EDA733" w14:textId="7272789B" w:rsidR="009C2BD6" w:rsidRDefault="00983846" w:rsidP="00F02E4F">
      <w:pPr>
        <w:jc w:val="both"/>
        <w:rPr>
          <w:rFonts w:ascii="Times New Roman" w:hAnsi="Times New Roman" w:cs="Times New Roman"/>
          <w:sz w:val="24"/>
          <w:szCs w:val="24"/>
        </w:rPr>
      </w:pPr>
      <w:r w:rsidRPr="00AC095A">
        <w:rPr>
          <w:rFonts w:ascii="Times New Roman" w:hAnsi="Times New Roman" w:cs="Times New Roman"/>
          <w:sz w:val="24"/>
          <w:szCs w:val="24"/>
        </w:rPr>
        <w:lastRenderedPageBreak/>
        <w:t xml:space="preserve">Kaip dar vieną argumentą siūlomiems pakeitimams, SADM pasitelkia </w:t>
      </w:r>
      <w:r w:rsidR="00AF2B5E" w:rsidRPr="00AC095A">
        <w:rPr>
          <w:rFonts w:ascii="Times New Roman" w:hAnsi="Times New Roman" w:cs="Times New Roman"/>
          <w:sz w:val="24"/>
          <w:szCs w:val="24"/>
        </w:rPr>
        <w:t xml:space="preserve">Konstitucinio teismo </w:t>
      </w:r>
      <w:r w:rsidR="008660B5" w:rsidRPr="00AC095A">
        <w:rPr>
          <w:rFonts w:ascii="Times New Roman" w:hAnsi="Times New Roman" w:cs="Times New Roman"/>
          <w:sz w:val="24"/>
          <w:szCs w:val="24"/>
        </w:rPr>
        <w:t xml:space="preserve">(KT) </w:t>
      </w:r>
      <w:r w:rsidR="00061CEF" w:rsidRPr="00AC095A">
        <w:rPr>
          <w:rFonts w:ascii="Times New Roman" w:hAnsi="Times New Roman" w:cs="Times New Roman"/>
          <w:sz w:val="24"/>
          <w:szCs w:val="24"/>
        </w:rPr>
        <w:t>nutarimą</w:t>
      </w:r>
      <w:r w:rsidR="002D5326">
        <w:rPr>
          <w:rFonts w:ascii="Times New Roman" w:hAnsi="Times New Roman" w:cs="Times New Roman"/>
          <w:sz w:val="24"/>
          <w:szCs w:val="24"/>
        </w:rPr>
        <w:t xml:space="preserve">. Jame, </w:t>
      </w:r>
      <w:r w:rsidR="007F30F2">
        <w:rPr>
          <w:rFonts w:ascii="Times New Roman" w:hAnsi="Times New Roman" w:cs="Times New Roman"/>
          <w:sz w:val="24"/>
          <w:szCs w:val="24"/>
        </w:rPr>
        <w:t xml:space="preserve">beje, patvirtinama, kad </w:t>
      </w:r>
      <w:r w:rsidR="00F02E4F">
        <w:rPr>
          <w:rFonts w:ascii="Times New Roman" w:hAnsi="Times New Roman" w:cs="Times New Roman"/>
          <w:sz w:val="24"/>
          <w:szCs w:val="24"/>
        </w:rPr>
        <w:t>„</w:t>
      </w:r>
      <w:r w:rsidR="009C2BD6" w:rsidRPr="009C2BD6">
        <w:rPr>
          <w:rFonts w:ascii="Times New Roman" w:hAnsi="Times New Roman" w:cs="Times New Roman"/>
          <w:sz w:val="24"/>
          <w:szCs w:val="24"/>
        </w:rPr>
        <w:t>siekiant kuo didesniam skaičiui gyventojų užtikrinti efektyvesnį pensijų kaupimą ir didesnes pajamas senatvėje, be kita ko, numatyta, kad pensijų kaupimas turi būti ilgalaikis, kad būtų pasiektas jo tikslas</w:t>
      </w:r>
      <w:r w:rsidR="00F02E4F">
        <w:rPr>
          <w:rFonts w:ascii="Times New Roman" w:hAnsi="Times New Roman" w:cs="Times New Roman"/>
          <w:sz w:val="24"/>
          <w:szCs w:val="24"/>
        </w:rPr>
        <w:t>“</w:t>
      </w:r>
      <w:r w:rsidR="009C2BD6" w:rsidRPr="009C2BD6">
        <w:rPr>
          <w:rFonts w:ascii="Times New Roman" w:hAnsi="Times New Roman" w:cs="Times New Roman"/>
          <w:sz w:val="24"/>
          <w:szCs w:val="24"/>
        </w:rPr>
        <w:t xml:space="preserve"> </w:t>
      </w:r>
      <w:r w:rsidR="00F02E4F">
        <w:rPr>
          <w:rFonts w:ascii="Times New Roman" w:hAnsi="Times New Roman" w:cs="Times New Roman"/>
          <w:sz w:val="24"/>
          <w:szCs w:val="24"/>
        </w:rPr>
        <w:t xml:space="preserve">ir primenama, kad </w:t>
      </w:r>
      <w:r w:rsidR="00764AF6">
        <w:rPr>
          <w:rFonts w:ascii="Times New Roman" w:hAnsi="Times New Roman" w:cs="Times New Roman"/>
          <w:sz w:val="24"/>
          <w:szCs w:val="24"/>
        </w:rPr>
        <w:t>papildomas kaupimas yra Lietuvos pensijų sistemos dalis</w:t>
      </w:r>
      <w:r w:rsidR="00270B31">
        <w:rPr>
          <w:rFonts w:ascii="Times New Roman" w:hAnsi="Times New Roman" w:cs="Times New Roman"/>
          <w:sz w:val="24"/>
          <w:szCs w:val="24"/>
        </w:rPr>
        <w:t xml:space="preserve"> ir bet kokie jos pakeitimai neturėtų griauti bendros sistemos</w:t>
      </w:r>
      <w:r w:rsidR="00764A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2F20D0" w14:textId="05478EDB" w:rsidR="00983846" w:rsidRPr="00AC095A" w:rsidRDefault="00061CEF" w:rsidP="00AC095A">
      <w:pPr>
        <w:jc w:val="both"/>
        <w:rPr>
          <w:rFonts w:ascii="Times New Roman" w:hAnsi="Times New Roman" w:cs="Times New Roman"/>
          <w:sz w:val="24"/>
          <w:szCs w:val="24"/>
        </w:rPr>
      </w:pPr>
      <w:r w:rsidRPr="00AC095A">
        <w:rPr>
          <w:rFonts w:ascii="Times New Roman" w:hAnsi="Times New Roman" w:cs="Times New Roman"/>
          <w:sz w:val="24"/>
          <w:szCs w:val="24"/>
        </w:rPr>
        <w:t xml:space="preserve">Ministerija </w:t>
      </w:r>
      <w:r w:rsidR="00764AF6">
        <w:rPr>
          <w:rFonts w:ascii="Times New Roman" w:hAnsi="Times New Roman" w:cs="Times New Roman"/>
          <w:sz w:val="24"/>
          <w:szCs w:val="24"/>
        </w:rPr>
        <w:t xml:space="preserve">taip pat </w:t>
      </w:r>
      <w:r w:rsidR="008660B5" w:rsidRPr="00AC095A">
        <w:rPr>
          <w:rFonts w:ascii="Times New Roman" w:hAnsi="Times New Roman" w:cs="Times New Roman"/>
          <w:sz w:val="24"/>
          <w:szCs w:val="24"/>
        </w:rPr>
        <w:t xml:space="preserve">patogiai </w:t>
      </w:r>
      <w:r w:rsidRPr="00AC095A">
        <w:rPr>
          <w:rFonts w:ascii="Times New Roman" w:hAnsi="Times New Roman" w:cs="Times New Roman"/>
          <w:sz w:val="24"/>
          <w:szCs w:val="24"/>
        </w:rPr>
        <w:t xml:space="preserve">nutyli, kad </w:t>
      </w:r>
      <w:r w:rsidR="004E358E" w:rsidRPr="00AC095A">
        <w:rPr>
          <w:rFonts w:ascii="Times New Roman" w:hAnsi="Times New Roman" w:cs="Times New Roman"/>
          <w:sz w:val="24"/>
          <w:szCs w:val="24"/>
        </w:rPr>
        <w:t>KT</w:t>
      </w:r>
      <w:r w:rsidR="008660B5" w:rsidRPr="00AC095A">
        <w:rPr>
          <w:rFonts w:ascii="Times New Roman" w:hAnsi="Times New Roman" w:cs="Times New Roman"/>
          <w:sz w:val="24"/>
          <w:szCs w:val="24"/>
        </w:rPr>
        <w:t xml:space="preserve"> išaiškinime sakoma</w:t>
      </w:r>
      <w:r w:rsidR="004E358E" w:rsidRPr="00AC095A">
        <w:rPr>
          <w:rFonts w:ascii="Times New Roman" w:hAnsi="Times New Roman" w:cs="Times New Roman"/>
          <w:sz w:val="24"/>
          <w:szCs w:val="24"/>
        </w:rPr>
        <w:t xml:space="preserve">, </w:t>
      </w:r>
      <w:r w:rsidR="00425CC8" w:rsidRPr="00AC095A">
        <w:rPr>
          <w:rFonts w:ascii="Times New Roman" w:hAnsi="Times New Roman" w:cs="Times New Roman"/>
          <w:sz w:val="24"/>
          <w:szCs w:val="24"/>
        </w:rPr>
        <w:t xml:space="preserve">jog </w:t>
      </w:r>
      <w:r w:rsidR="004E358E" w:rsidRPr="00AC095A">
        <w:rPr>
          <w:rFonts w:ascii="Times New Roman" w:hAnsi="Times New Roman" w:cs="Times New Roman"/>
          <w:sz w:val="24"/>
          <w:szCs w:val="24"/>
        </w:rPr>
        <w:t>„tokie įstatyme nustatyti pensijų kaupimo pabaigos atvejai turi būti išimtiniai, kai iš esmės pasikeičia pensijų kaupimo dalyvio gyvenimo aplinkybės, dėl kurių dalyvavimas kaupime jam tampa itin apsunkintas ar betikslis“.</w:t>
      </w:r>
      <w:r w:rsidR="00425CC8" w:rsidRPr="00AC0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0F43F" w14:textId="77777777" w:rsidR="001B788F" w:rsidRDefault="00762625" w:rsidP="00AC095A">
      <w:pPr>
        <w:jc w:val="both"/>
        <w:rPr>
          <w:rFonts w:ascii="Times New Roman" w:hAnsi="Times New Roman" w:cs="Times New Roman"/>
          <w:sz w:val="24"/>
          <w:szCs w:val="24"/>
        </w:rPr>
      </w:pPr>
      <w:r w:rsidRPr="00AC095A">
        <w:rPr>
          <w:rFonts w:ascii="Times New Roman" w:hAnsi="Times New Roman" w:cs="Times New Roman"/>
          <w:sz w:val="24"/>
          <w:szCs w:val="24"/>
        </w:rPr>
        <w:t>Š</w:t>
      </w:r>
      <w:r w:rsidR="00425CC8" w:rsidRPr="00AC095A">
        <w:rPr>
          <w:rFonts w:ascii="Times New Roman" w:hAnsi="Times New Roman" w:cs="Times New Roman"/>
          <w:sz w:val="24"/>
          <w:szCs w:val="24"/>
        </w:rPr>
        <w:t xml:space="preserve">ią formuluotę </w:t>
      </w:r>
      <w:r w:rsidR="00CD53A1" w:rsidRPr="00AC095A">
        <w:rPr>
          <w:rFonts w:ascii="Times New Roman" w:hAnsi="Times New Roman" w:cs="Times New Roman"/>
          <w:sz w:val="24"/>
          <w:szCs w:val="24"/>
        </w:rPr>
        <w:t xml:space="preserve">tikrai atitinka </w:t>
      </w:r>
      <w:r w:rsidR="00425CC8" w:rsidRPr="00AC095A">
        <w:rPr>
          <w:rFonts w:ascii="Times New Roman" w:hAnsi="Times New Roman" w:cs="Times New Roman"/>
          <w:sz w:val="24"/>
          <w:szCs w:val="24"/>
        </w:rPr>
        <w:t xml:space="preserve">SADM siūlymai </w:t>
      </w:r>
      <w:r w:rsidR="00CD53A1" w:rsidRPr="00AC095A">
        <w:rPr>
          <w:rFonts w:ascii="Times New Roman" w:hAnsi="Times New Roman" w:cs="Times New Roman"/>
          <w:sz w:val="24"/>
          <w:szCs w:val="24"/>
        </w:rPr>
        <w:t xml:space="preserve">leisti atsiimti visas lėšas, kai pensijų sistemos dalyvis netenka 70-100 proc. </w:t>
      </w:r>
      <w:r w:rsidR="00A01CA1" w:rsidRPr="00AC095A">
        <w:rPr>
          <w:rFonts w:ascii="Times New Roman" w:hAnsi="Times New Roman" w:cs="Times New Roman"/>
          <w:sz w:val="24"/>
          <w:szCs w:val="24"/>
        </w:rPr>
        <w:t>d</w:t>
      </w:r>
      <w:r w:rsidR="26010A80" w:rsidRPr="26010A80">
        <w:rPr>
          <w:rFonts w:ascii="Times New Roman" w:hAnsi="Times New Roman" w:cs="Times New Roman"/>
          <w:sz w:val="24"/>
          <w:szCs w:val="24"/>
        </w:rPr>
        <w:t>arbingumo</w:t>
      </w:r>
      <w:r w:rsidR="00A01CA1" w:rsidRPr="00AC095A">
        <w:rPr>
          <w:rFonts w:ascii="Times New Roman" w:hAnsi="Times New Roman" w:cs="Times New Roman"/>
          <w:sz w:val="24"/>
          <w:szCs w:val="24"/>
        </w:rPr>
        <w:t xml:space="preserve">, kai jam nustatoma sunki liga ar </w:t>
      </w:r>
      <w:proofErr w:type="spellStart"/>
      <w:r w:rsidR="00A01CA1" w:rsidRPr="00AC095A">
        <w:rPr>
          <w:rFonts w:ascii="Times New Roman" w:hAnsi="Times New Roman" w:cs="Times New Roman"/>
          <w:sz w:val="24"/>
          <w:szCs w:val="24"/>
        </w:rPr>
        <w:t>paliatyvios</w:t>
      </w:r>
      <w:proofErr w:type="spellEnd"/>
      <w:r w:rsidR="00A01CA1" w:rsidRPr="00AC095A">
        <w:rPr>
          <w:rFonts w:ascii="Times New Roman" w:hAnsi="Times New Roman" w:cs="Times New Roman"/>
          <w:sz w:val="24"/>
          <w:szCs w:val="24"/>
        </w:rPr>
        <w:t xml:space="preserve"> pagalbos poreikis. Tačiau siūlymai</w:t>
      </w:r>
      <w:r w:rsidR="00EE29A7" w:rsidRPr="00AC095A">
        <w:rPr>
          <w:rFonts w:ascii="Times New Roman" w:hAnsi="Times New Roman" w:cs="Times New Roman"/>
          <w:sz w:val="24"/>
          <w:szCs w:val="24"/>
        </w:rPr>
        <w:t xml:space="preserve"> </w:t>
      </w:r>
      <w:r w:rsidR="26010A80" w:rsidRPr="26010A80">
        <w:rPr>
          <w:rFonts w:ascii="Times New Roman" w:hAnsi="Times New Roman" w:cs="Times New Roman"/>
          <w:sz w:val="24"/>
          <w:szCs w:val="24"/>
        </w:rPr>
        <w:t>neribotai stabdyti kaupimą</w:t>
      </w:r>
      <w:r w:rsidR="003F0B54">
        <w:rPr>
          <w:rFonts w:ascii="Times New Roman" w:hAnsi="Times New Roman" w:cs="Times New Roman"/>
          <w:sz w:val="24"/>
          <w:szCs w:val="24"/>
        </w:rPr>
        <w:t xml:space="preserve"> ar</w:t>
      </w:r>
      <w:r w:rsidR="26010A80" w:rsidRPr="26010A80">
        <w:rPr>
          <w:rFonts w:ascii="Times New Roman" w:hAnsi="Times New Roman" w:cs="Times New Roman"/>
          <w:sz w:val="24"/>
          <w:szCs w:val="24"/>
        </w:rPr>
        <w:t xml:space="preserve"> </w:t>
      </w:r>
      <w:r w:rsidR="00223784">
        <w:rPr>
          <w:rFonts w:ascii="Times New Roman" w:hAnsi="Times New Roman" w:cs="Times New Roman"/>
          <w:sz w:val="24"/>
          <w:szCs w:val="24"/>
        </w:rPr>
        <w:t xml:space="preserve">netgi </w:t>
      </w:r>
      <w:r w:rsidR="26010A80" w:rsidRPr="26010A80">
        <w:rPr>
          <w:rFonts w:ascii="Times New Roman" w:hAnsi="Times New Roman" w:cs="Times New Roman"/>
          <w:sz w:val="24"/>
          <w:szCs w:val="24"/>
        </w:rPr>
        <w:t xml:space="preserve">skatinti </w:t>
      </w:r>
      <w:r w:rsidR="00223784">
        <w:rPr>
          <w:rFonts w:ascii="Times New Roman" w:hAnsi="Times New Roman" w:cs="Times New Roman"/>
          <w:sz w:val="24"/>
          <w:szCs w:val="24"/>
        </w:rPr>
        <w:t xml:space="preserve">jį </w:t>
      </w:r>
      <w:r w:rsidR="26010A80" w:rsidRPr="26010A80">
        <w:rPr>
          <w:rFonts w:ascii="Times New Roman" w:hAnsi="Times New Roman" w:cs="Times New Roman"/>
          <w:sz w:val="24"/>
          <w:szCs w:val="24"/>
        </w:rPr>
        <w:t xml:space="preserve">apskritai </w:t>
      </w:r>
      <w:r w:rsidR="0007173F" w:rsidRPr="26010A80">
        <w:rPr>
          <w:rFonts w:ascii="Times New Roman" w:hAnsi="Times New Roman" w:cs="Times New Roman"/>
          <w:sz w:val="24"/>
          <w:szCs w:val="24"/>
        </w:rPr>
        <w:t xml:space="preserve">nutraukti </w:t>
      </w:r>
      <w:r w:rsidR="003F0B54">
        <w:rPr>
          <w:rFonts w:ascii="Times New Roman" w:hAnsi="Times New Roman" w:cs="Times New Roman"/>
          <w:sz w:val="24"/>
          <w:szCs w:val="24"/>
        </w:rPr>
        <w:t xml:space="preserve">yra </w:t>
      </w:r>
      <w:r w:rsidR="0098466E" w:rsidRPr="00AC095A">
        <w:rPr>
          <w:rFonts w:ascii="Times New Roman" w:hAnsi="Times New Roman" w:cs="Times New Roman"/>
          <w:sz w:val="24"/>
          <w:szCs w:val="24"/>
        </w:rPr>
        <w:t>panašesni ne į išimtis</w:t>
      </w:r>
      <w:r w:rsidR="00497B18">
        <w:rPr>
          <w:rFonts w:ascii="Times New Roman" w:hAnsi="Times New Roman" w:cs="Times New Roman"/>
          <w:sz w:val="24"/>
          <w:szCs w:val="24"/>
        </w:rPr>
        <w:t xml:space="preserve"> </w:t>
      </w:r>
      <w:r w:rsidR="0007173F">
        <w:rPr>
          <w:rFonts w:ascii="Times New Roman" w:hAnsi="Times New Roman" w:cs="Times New Roman"/>
          <w:sz w:val="24"/>
          <w:szCs w:val="24"/>
        </w:rPr>
        <w:t xml:space="preserve">ar </w:t>
      </w:r>
      <w:r w:rsidR="00497B18" w:rsidRPr="26010A80">
        <w:rPr>
          <w:rFonts w:ascii="Times New Roman" w:hAnsi="Times New Roman" w:cs="Times New Roman"/>
          <w:sz w:val="24"/>
          <w:szCs w:val="24"/>
        </w:rPr>
        <w:t xml:space="preserve">racionalią </w:t>
      </w:r>
      <w:r w:rsidR="00497B18">
        <w:rPr>
          <w:rFonts w:ascii="Times New Roman" w:hAnsi="Times New Roman" w:cs="Times New Roman"/>
          <w:sz w:val="24"/>
          <w:szCs w:val="24"/>
        </w:rPr>
        <w:t xml:space="preserve">bei </w:t>
      </w:r>
      <w:r w:rsidR="00497B18" w:rsidRPr="26010A80">
        <w:rPr>
          <w:rFonts w:ascii="Times New Roman" w:hAnsi="Times New Roman" w:cs="Times New Roman"/>
          <w:sz w:val="24"/>
          <w:szCs w:val="24"/>
        </w:rPr>
        <w:t>toliaregišką socialinę politiką</w:t>
      </w:r>
      <w:r w:rsidR="00B41352" w:rsidRPr="00AC095A">
        <w:rPr>
          <w:rFonts w:ascii="Times New Roman" w:hAnsi="Times New Roman" w:cs="Times New Roman"/>
          <w:sz w:val="24"/>
          <w:szCs w:val="24"/>
        </w:rPr>
        <w:t>,</w:t>
      </w:r>
      <w:r w:rsidR="0098466E" w:rsidRPr="00AC095A">
        <w:rPr>
          <w:rFonts w:ascii="Times New Roman" w:hAnsi="Times New Roman" w:cs="Times New Roman"/>
          <w:sz w:val="24"/>
          <w:szCs w:val="24"/>
        </w:rPr>
        <w:t xml:space="preserve"> o </w:t>
      </w:r>
      <w:r w:rsidR="00497B18">
        <w:rPr>
          <w:rFonts w:ascii="Times New Roman" w:hAnsi="Times New Roman" w:cs="Times New Roman"/>
          <w:sz w:val="24"/>
          <w:szCs w:val="24"/>
        </w:rPr>
        <w:t xml:space="preserve">tiesiog </w:t>
      </w:r>
      <w:r w:rsidR="0098466E" w:rsidRPr="00AC095A">
        <w:rPr>
          <w:rFonts w:ascii="Times New Roman" w:hAnsi="Times New Roman" w:cs="Times New Roman"/>
          <w:sz w:val="24"/>
          <w:szCs w:val="24"/>
        </w:rPr>
        <w:t xml:space="preserve">į </w:t>
      </w:r>
      <w:r w:rsidR="26010A80" w:rsidRPr="26010A80">
        <w:rPr>
          <w:rFonts w:ascii="Times New Roman" w:hAnsi="Times New Roman" w:cs="Times New Roman"/>
          <w:sz w:val="24"/>
          <w:szCs w:val="24"/>
        </w:rPr>
        <w:t>pataikavimą emocijoms</w:t>
      </w:r>
      <w:r w:rsidR="00A213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829E2D" w14:textId="2CDB4151" w:rsidR="00425CC8" w:rsidRPr="00AC095A" w:rsidRDefault="00A515C5" w:rsidP="00AC0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Ironiška tai, kad </w:t>
      </w:r>
      <w:r w:rsidR="00EC24E2">
        <w:rPr>
          <w:rFonts w:ascii="Times New Roman" w:hAnsi="Times New Roman" w:cs="Times New Roman"/>
          <w:sz w:val="24"/>
          <w:szCs w:val="24"/>
        </w:rPr>
        <w:t xml:space="preserve">ir šie Vyriausybės siūlymai ilguoju laikotarpiu gyventojams sukels </w:t>
      </w:r>
      <w:r w:rsidR="001B788F">
        <w:rPr>
          <w:rFonts w:ascii="Times New Roman" w:hAnsi="Times New Roman" w:cs="Times New Roman"/>
          <w:sz w:val="24"/>
          <w:szCs w:val="24"/>
        </w:rPr>
        <w:t>būtent neigiam</w:t>
      </w:r>
      <w:r w:rsidR="00EC24E2">
        <w:rPr>
          <w:rFonts w:ascii="Times New Roman" w:hAnsi="Times New Roman" w:cs="Times New Roman"/>
          <w:sz w:val="24"/>
          <w:szCs w:val="24"/>
        </w:rPr>
        <w:t>as</w:t>
      </w:r>
      <w:r w:rsidR="001B788F">
        <w:rPr>
          <w:rFonts w:ascii="Times New Roman" w:hAnsi="Times New Roman" w:cs="Times New Roman"/>
          <w:sz w:val="24"/>
          <w:szCs w:val="24"/>
        </w:rPr>
        <w:t xml:space="preserve"> emocij</w:t>
      </w:r>
      <w:r w:rsidR="00EC24E2">
        <w:rPr>
          <w:rFonts w:ascii="Times New Roman" w:hAnsi="Times New Roman" w:cs="Times New Roman"/>
          <w:sz w:val="24"/>
          <w:szCs w:val="24"/>
        </w:rPr>
        <w:t>as.</w:t>
      </w:r>
      <w:r w:rsidR="001B788F">
        <w:rPr>
          <w:rFonts w:ascii="Times New Roman" w:hAnsi="Times New Roman" w:cs="Times New Roman"/>
          <w:sz w:val="24"/>
          <w:szCs w:val="24"/>
        </w:rPr>
        <w:t xml:space="preserve"> </w:t>
      </w:r>
      <w:r w:rsidR="00EE4666">
        <w:rPr>
          <w:rFonts w:ascii="Times New Roman" w:hAnsi="Times New Roman" w:cs="Times New Roman"/>
          <w:sz w:val="24"/>
          <w:szCs w:val="24"/>
        </w:rPr>
        <w:t xml:space="preserve">Galimybė nekaupti papildomai </w:t>
      </w:r>
      <w:r w:rsidR="00BB16AE">
        <w:rPr>
          <w:rFonts w:ascii="Times New Roman" w:hAnsi="Times New Roman" w:cs="Times New Roman"/>
          <w:sz w:val="24"/>
          <w:szCs w:val="24"/>
        </w:rPr>
        <w:t xml:space="preserve">dabar </w:t>
      </w:r>
      <w:r w:rsidR="00EE4666">
        <w:rPr>
          <w:rFonts w:ascii="Times New Roman" w:hAnsi="Times New Roman" w:cs="Times New Roman"/>
          <w:sz w:val="24"/>
          <w:szCs w:val="24"/>
        </w:rPr>
        <w:t xml:space="preserve">atrodo labai viliojančiai, bet </w:t>
      </w:r>
      <w:r w:rsidR="002C1C28">
        <w:rPr>
          <w:rFonts w:ascii="Times New Roman" w:hAnsi="Times New Roman" w:cs="Times New Roman"/>
          <w:sz w:val="24"/>
          <w:szCs w:val="24"/>
        </w:rPr>
        <w:t xml:space="preserve">artėjant </w:t>
      </w:r>
      <w:r w:rsidR="00EE4666">
        <w:rPr>
          <w:rFonts w:ascii="Times New Roman" w:hAnsi="Times New Roman" w:cs="Times New Roman"/>
          <w:sz w:val="24"/>
          <w:szCs w:val="24"/>
        </w:rPr>
        <w:t>pensini</w:t>
      </w:r>
      <w:r w:rsidR="002C1C28">
        <w:rPr>
          <w:rFonts w:ascii="Times New Roman" w:hAnsi="Times New Roman" w:cs="Times New Roman"/>
          <w:sz w:val="24"/>
          <w:szCs w:val="24"/>
        </w:rPr>
        <w:t>am</w:t>
      </w:r>
      <w:r w:rsidR="00EE4666">
        <w:rPr>
          <w:rFonts w:ascii="Times New Roman" w:hAnsi="Times New Roman" w:cs="Times New Roman"/>
          <w:sz w:val="24"/>
          <w:szCs w:val="24"/>
        </w:rPr>
        <w:t xml:space="preserve"> amži</w:t>
      </w:r>
      <w:r w:rsidR="002C1C28">
        <w:rPr>
          <w:rFonts w:ascii="Times New Roman" w:hAnsi="Times New Roman" w:cs="Times New Roman"/>
          <w:sz w:val="24"/>
          <w:szCs w:val="24"/>
        </w:rPr>
        <w:t>ui</w:t>
      </w:r>
      <w:r w:rsidR="0009368A">
        <w:rPr>
          <w:rFonts w:ascii="Times New Roman" w:hAnsi="Times New Roman" w:cs="Times New Roman"/>
          <w:sz w:val="24"/>
          <w:szCs w:val="24"/>
        </w:rPr>
        <w:t xml:space="preserve"> ir gaunant minimalią</w:t>
      </w:r>
      <w:r w:rsidR="001908A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1908AE">
        <w:rPr>
          <w:rFonts w:ascii="Times New Roman" w:hAnsi="Times New Roman" w:cs="Times New Roman"/>
          <w:sz w:val="24"/>
          <w:szCs w:val="24"/>
        </w:rPr>
        <w:t>SoDra</w:t>
      </w:r>
      <w:proofErr w:type="spellEnd"/>
      <w:r w:rsidR="001908AE">
        <w:rPr>
          <w:rFonts w:ascii="Times New Roman" w:hAnsi="Times New Roman" w:cs="Times New Roman"/>
          <w:sz w:val="24"/>
          <w:szCs w:val="24"/>
        </w:rPr>
        <w:t>“ pensiją, j</w:t>
      </w:r>
      <w:r w:rsidR="002C1C28">
        <w:rPr>
          <w:rFonts w:ascii="Times New Roman" w:hAnsi="Times New Roman" w:cs="Times New Roman"/>
          <w:sz w:val="24"/>
          <w:szCs w:val="24"/>
        </w:rPr>
        <w:t xml:space="preserve">is </w:t>
      </w:r>
      <w:r w:rsidR="001908AE">
        <w:rPr>
          <w:rFonts w:ascii="Times New Roman" w:hAnsi="Times New Roman" w:cs="Times New Roman"/>
          <w:sz w:val="24"/>
          <w:szCs w:val="24"/>
        </w:rPr>
        <w:t xml:space="preserve">tikrai nebeatrodys toks patrauklus ir beveik garantuotai atneš tik nusivylimą. </w:t>
      </w:r>
    </w:p>
    <w:p w14:paraId="68BB7A69" w14:textId="0C2EA34B" w:rsidR="00F80C81" w:rsidRDefault="001908AE" w:rsidP="00AC0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Deja, </w:t>
      </w:r>
      <w:r w:rsidR="00F906D1">
        <w:rPr>
          <w:rFonts w:ascii="Times New Roman" w:hAnsi="Times New Roman" w:cs="Times New Roman"/>
          <w:sz w:val="24"/>
          <w:szCs w:val="24"/>
        </w:rPr>
        <w:t xml:space="preserve">SADM nutyli ne tik </w:t>
      </w:r>
      <w:r>
        <w:rPr>
          <w:rFonts w:ascii="Times New Roman" w:hAnsi="Times New Roman" w:cs="Times New Roman"/>
          <w:sz w:val="24"/>
          <w:szCs w:val="24"/>
        </w:rPr>
        <w:t>šiuos aspektus</w:t>
      </w:r>
      <w:r w:rsidR="00F906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6D1">
        <w:rPr>
          <w:rFonts w:ascii="Times New Roman" w:hAnsi="Times New Roman" w:cs="Times New Roman"/>
          <w:sz w:val="24"/>
          <w:szCs w:val="24"/>
        </w:rPr>
        <w:t xml:space="preserve">bet ir </w:t>
      </w:r>
      <w:r w:rsidR="00A4074E" w:rsidRPr="00AC095A">
        <w:rPr>
          <w:rFonts w:ascii="Times New Roman" w:hAnsi="Times New Roman" w:cs="Times New Roman"/>
          <w:sz w:val="24"/>
          <w:szCs w:val="24"/>
        </w:rPr>
        <w:t xml:space="preserve">sėkmingai ignoruoja </w:t>
      </w:r>
      <w:r w:rsidR="0023379E" w:rsidRPr="00AC095A">
        <w:rPr>
          <w:rFonts w:ascii="Times New Roman" w:hAnsi="Times New Roman" w:cs="Times New Roman"/>
          <w:sz w:val="24"/>
          <w:szCs w:val="24"/>
        </w:rPr>
        <w:t xml:space="preserve">bet kokius tiek vietinių, tiek tarptautinių ekonomikos ekspertų perspėjimus apie pensijų sistemos </w:t>
      </w:r>
      <w:r w:rsidR="006C6DEB" w:rsidRPr="00AC095A">
        <w:rPr>
          <w:rFonts w:ascii="Times New Roman" w:hAnsi="Times New Roman" w:cs="Times New Roman"/>
          <w:sz w:val="24"/>
          <w:szCs w:val="24"/>
        </w:rPr>
        <w:t>išbalansavimą</w:t>
      </w:r>
      <w:r w:rsidR="00D305AA" w:rsidRPr="00AC095A">
        <w:rPr>
          <w:rFonts w:ascii="Times New Roman" w:hAnsi="Times New Roman" w:cs="Times New Roman"/>
          <w:sz w:val="24"/>
          <w:szCs w:val="24"/>
        </w:rPr>
        <w:t xml:space="preserve"> ir netgi nesivargina aiškiai argumentuoti, </w:t>
      </w:r>
      <w:r w:rsidR="005765D3" w:rsidRPr="00AC095A">
        <w:rPr>
          <w:rFonts w:ascii="Times New Roman" w:hAnsi="Times New Roman" w:cs="Times New Roman"/>
          <w:sz w:val="24"/>
          <w:szCs w:val="24"/>
        </w:rPr>
        <w:t>dėl kokių priežasčių</w:t>
      </w:r>
      <w:r w:rsidR="002A27A5" w:rsidRPr="00AC095A">
        <w:rPr>
          <w:rFonts w:ascii="Times New Roman" w:hAnsi="Times New Roman" w:cs="Times New Roman"/>
          <w:sz w:val="24"/>
          <w:szCs w:val="24"/>
        </w:rPr>
        <w:t>,</w:t>
      </w:r>
      <w:r w:rsidR="005765D3" w:rsidRPr="00AC095A">
        <w:rPr>
          <w:rFonts w:ascii="Times New Roman" w:hAnsi="Times New Roman" w:cs="Times New Roman"/>
          <w:sz w:val="24"/>
          <w:szCs w:val="24"/>
        </w:rPr>
        <w:t xml:space="preserve"> </w:t>
      </w:r>
      <w:r w:rsidR="002A27A5" w:rsidRPr="00AC095A">
        <w:rPr>
          <w:rFonts w:ascii="Times New Roman" w:hAnsi="Times New Roman" w:cs="Times New Roman"/>
          <w:sz w:val="24"/>
          <w:szCs w:val="24"/>
        </w:rPr>
        <w:t xml:space="preserve">jos nuomone, </w:t>
      </w:r>
      <w:r w:rsidR="005765D3" w:rsidRPr="00AC095A">
        <w:rPr>
          <w:rFonts w:ascii="Times New Roman" w:hAnsi="Times New Roman" w:cs="Times New Roman"/>
          <w:sz w:val="24"/>
          <w:szCs w:val="24"/>
        </w:rPr>
        <w:t xml:space="preserve">šie </w:t>
      </w:r>
      <w:r w:rsidR="002A27A5" w:rsidRPr="00AC095A">
        <w:rPr>
          <w:rFonts w:ascii="Times New Roman" w:hAnsi="Times New Roman" w:cs="Times New Roman"/>
          <w:sz w:val="24"/>
          <w:szCs w:val="24"/>
        </w:rPr>
        <w:t xml:space="preserve">perspėjimai nėra </w:t>
      </w:r>
      <w:r w:rsidR="005765D3" w:rsidRPr="00AC095A">
        <w:rPr>
          <w:rFonts w:ascii="Times New Roman" w:hAnsi="Times New Roman" w:cs="Times New Roman"/>
          <w:sz w:val="24"/>
          <w:szCs w:val="24"/>
        </w:rPr>
        <w:t xml:space="preserve">svarūs ir svarbūs. </w:t>
      </w:r>
    </w:p>
    <w:p w14:paraId="537BEF57" w14:textId="77777777" w:rsidR="002522CD" w:rsidRDefault="002522CD" w:rsidP="00AC09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22CD" w:rsidSect="00AC095A">
      <w:headerReference w:type="default" r:id="rId6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9253" w14:textId="77777777" w:rsidR="00AF1BA1" w:rsidRDefault="00AF1BA1" w:rsidP="00AC095A">
      <w:pPr>
        <w:spacing w:after="0" w:line="240" w:lineRule="auto"/>
      </w:pPr>
      <w:r>
        <w:separator/>
      </w:r>
    </w:p>
  </w:endnote>
  <w:endnote w:type="continuationSeparator" w:id="0">
    <w:p w14:paraId="26952710" w14:textId="77777777" w:rsidR="00AF1BA1" w:rsidRDefault="00AF1BA1" w:rsidP="00AC095A">
      <w:pPr>
        <w:spacing w:after="0" w:line="240" w:lineRule="auto"/>
      </w:pPr>
      <w:r>
        <w:continuationSeparator/>
      </w:r>
    </w:p>
  </w:endnote>
  <w:endnote w:type="continuationNotice" w:id="1">
    <w:p w14:paraId="340A64B0" w14:textId="77777777" w:rsidR="00AF1BA1" w:rsidRDefault="00AF1B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70B4" w14:textId="77777777" w:rsidR="00AF1BA1" w:rsidRDefault="00AF1BA1" w:rsidP="00AC095A">
      <w:pPr>
        <w:spacing w:after="0" w:line="240" w:lineRule="auto"/>
      </w:pPr>
      <w:r>
        <w:separator/>
      </w:r>
    </w:p>
  </w:footnote>
  <w:footnote w:type="continuationSeparator" w:id="0">
    <w:p w14:paraId="30C4698C" w14:textId="77777777" w:rsidR="00AF1BA1" w:rsidRDefault="00AF1BA1" w:rsidP="00AC095A">
      <w:pPr>
        <w:spacing w:after="0" w:line="240" w:lineRule="auto"/>
      </w:pPr>
      <w:r>
        <w:continuationSeparator/>
      </w:r>
    </w:p>
  </w:footnote>
  <w:footnote w:type="continuationNotice" w:id="1">
    <w:p w14:paraId="1DAB04F4" w14:textId="77777777" w:rsidR="00AF1BA1" w:rsidRDefault="00AF1B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28A5" w14:textId="57C7EC31" w:rsidR="00AC095A" w:rsidRDefault="00AC095A" w:rsidP="00AC095A">
    <w:pPr>
      <w:pStyle w:val="Header"/>
      <w:jc w:val="right"/>
    </w:pPr>
    <w:r>
      <w:rPr>
        <w:noProof/>
      </w:rPr>
      <w:drawing>
        <wp:inline distT="0" distB="0" distL="0" distR="0" wp14:anchorId="2BBD0625" wp14:editId="0DA173F7">
          <wp:extent cx="2393950" cy="387350"/>
          <wp:effectExtent l="0" t="0" r="6350" b="0"/>
          <wp:docPr id="140639436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9F"/>
    <w:rsid w:val="0003262D"/>
    <w:rsid w:val="000362E6"/>
    <w:rsid w:val="00041E7C"/>
    <w:rsid w:val="00043586"/>
    <w:rsid w:val="000516E6"/>
    <w:rsid w:val="000539A9"/>
    <w:rsid w:val="00060DAD"/>
    <w:rsid w:val="00061CEF"/>
    <w:rsid w:val="0007173F"/>
    <w:rsid w:val="0009368A"/>
    <w:rsid w:val="00094E4E"/>
    <w:rsid w:val="000A144E"/>
    <w:rsid w:val="000A4EDC"/>
    <w:rsid w:val="000A7111"/>
    <w:rsid w:val="000A713F"/>
    <w:rsid w:val="000B0F62"/>
    <w:rsid w:val="000B4AFB"/>
    <w:rsid w:val="000C1CD3"/>
    <w:rsid w:val="000D0223"/>
    <w:rsid w:val="000D075D"/>
    <w:rsid w:val="000D793C"/>
    <w:rsid w:val="000E6AA8"/>
    <w:rsid w:val="000F1C2D"/>
    <w:rsid w:val="000F2A1A"/>
    <w:rsid w:val="000F54E8"/>
    <w:rsid w:val="00102D5D"/>
    <w:rsid w:val="0013044B"/>
    <w:rsid w:val="00131D82"/>
    <w:rsid w:val="00135F14"/>
    <w:rsid w:val="00136415"/>
    <w:rsid w:val="00140ED7"/>
    <w:rsid w:val="00146379"/>
    <w:rsid w:val="00154C1D"/>
    <w:rsid w:val="00167736"/>
    <w:rsid w:val="001718AC"/>
    <w:rsid w:val="00177317"/>
    <w:rsid w:val="001908AE"/>
    <w:rsid w:val="0019155D"/>
    <w:rsid w:val="001A009F"/>
    <w:rsid w:val="001B207E"/>
    <w:rsid w:val="001B7199"/>
    <w:rsid w:val="001B788F"/>
    <w:rsid w:val="001D41CB"/>
    <w:rsid w:val="001E152F"/>
    <w:rsid w:val="001F2C27"/>
    <w:rsid w:val="001F441E"/>
    <w:rsid w:val="00223784"/>
    <w:rsid w:val="00225F64"/>
    <w:rsid w:val="0023379E"/>
    <w:rsid w:val="002522CD"/>
    <w:rsid w:val="00254A86"/>
    <w:rsid w:val="00255E2A"/>
    <w:rsid w:val="00260ECD"/>
    <w:rsid w:val="002707AB"/>
    <w:rsid w:val="00270B31"/>
    <w:rsid w:val="00276FA9"/>
    <w:rsid w:val="00286FEB"/>
    <w:rsid w:val="00292D3B"/>
    <w:rsid w:val="0029686A"/>
    <w:rsid w:val="002A27A5"/>
    <w:rsid w:val="002A29D6"/>
    <w:rsid w:val="002B088C"/>
    <w:rsid w:val="002B5AB9"/>
    <w:rsid w:val="002C1C28"/>
    <w:rsid w:val="002D2C6B"/>
    <w:rsid w:val="002D5326"/>
    <w:rsid w:val="002F7218"/>
    <w:rsid w:val="00301124"/>
    <w:rsid w:val="00307F41"/>
    <w:rsid w:val="00314F55"/>
    <w:rsid w:val="00333D29"/>
    <w:rsid w:val="00334C53"/>
    <w:rsid w:val="003354CC"/>
    <w:rsid w:val="0033627C"/>
    <w:rsid w:val="00343661"/>
    <w:rsid w:val="00353BAC"/>
    <w:rsid w:val="00355317"/>
    <w:rsid w:val="00360698"/>
    <w:rsid w:val="00372B0F"/>
    <w:rsid w:val="00374421"/>
    <w:rsid w:val="00376E2C"/>
    <w:rsid w:val="00382FD4"/>
    <w:rsid w:val="0038637C"/>
    <w:rsid w:val="0039768B"/>
    <w:rsid w:val="003A4BD3"/>
    <w:rsid w:val="003A6092"/>
    <w:rsid w:val="003A70D8"/>
    <w:rsid w:val="003D713B"/>
    <w:rsid w:val="003F0B54"/>
    <w:rsid w:val="003F76EA"/>
    <w:rsid w:val="00406994"/>
    <w:rsid w:val="00410D78"/>
    <w:rsid w:val="00424454"/>
    <w:rsid w:val="00424B9B"/>
    <w:rsid w:val="00425CC8"/>
    <w:rsid w:val="00436189"/>
    <w:rsid w:val="00442645"/>
    <w:rsid w:val="00442C6C"/>
    <w:rsid w:val="00445CBE"/>
    <w:rsid w:val="00463708"/>
    <w:rsid w:val="00463D4A"/>
    <w:rsid w:val="00482242"/>
    <w:rsid w:val="00483652"/>
    <w:rsid w:val="00497B18"/>
    <w:rsid w:val="004A195A"/>
    <w:rsid w:val="004B4FA0"/>
    <w:rsid w:val="004C682B"/>
    <w:rsid w:val="004D16FC"/>
    <w:rsid w:val="004E358E"/>
    <w:rsid w:val="004F34C3"/>
    <w:rsid w:val="004F4798"/>
    <w:rsid w:val="005165BA"/>
    <w:rsid w:val="00522FD3"/>
    <w:rsid w:val="00527D68"/>
    <w:rsid w:val="00553779"/>
    <w:rsid w:val="00575D33"/>
    <w:rsid w:val="005765D3"/>
    <w:rsid w:val="00583B7C"/>
    <w:rsid w:val="00591C84"/>
    <w:rsid w:val="00592407"/>
    <w:rsid w:val="005A4CF1"/>
    <w:rsid w:val="005B164B"/>
    <w:rsid w:val="005B5049"/>
    <w:rsid w:val="005C10F1"/>
    <w:rsid w:val="005D14B7"/>
    <w:rsid w:val="005F0D04"/>
    <w:rsid w:val="005F22C1"/>
    <w:rsid w:val="005F3D79"/>
    <w:rsid w:val="005F442D"/>
    <w:rsid w:val="00610794"/>
    <w:rsid w:val="0062172A"/>
    <w:rsid w:val="006239F3"/>
    <w:rsid w:val="0062455E"/>
    <w:rsid w:val="00632771"/>
    <w:rsid w:val="006360EE"/>
    <w:rsid w:val="00636481"/>
    <w:rsid w:val="006433B1"/>
    <w:rsid w:val="006466AE"/>
    <w:rsid w:val="00666A38"/>
    <w:rsid w:val="0067576E"/>
    <w:rsid w:val="0068219A"/>
    <w:rsid w:val="0068319D"/>
    <w:rsid w:val="00684DB0"/>
    <w:rsid w:val="00685BA0"/>
    <w:rsid w:val="00693DFF"/>
    <w:rsid w:val="00696A3E"/>
    <w:rsid w:val="006A31D5"/>
    <w:rsid w:val="006A499B"/>
    <w:rsid w:val="006B4E4A"/>
    <w:rsid w:val="006C6DEB"/>
    <w:rsid w:val="006D2102"/>
    <w:rsid w:val="006D48CC"/>
    <w:rsid w:val="006D56EF"/>
    <w:rsid w:val="00737838"/>
    <w:rsid w:val="007438A2"/>
    <w:rsid w:val="00750922"/>
    <w:rsid w:val="00762625"/>
    <w:rsid w:val="00762C89"/>
    <w:rsid w:val="00764AF6"/>
    <w:rsid w:val="0077069C"/>
    <w:rsid w:val="00777DC4"/>
    <w:rsid w:val="0079212A"/>
    <w:rsid w:val="0079228F"/>
    <w:rsid w:val="00794052"/>
    <w:rsid w:val="007B1C11"/>
    <w:rsid w:val="007C03C4"/>
    <w:rsid w:val="007C074A"/>
    <w:rsid w:val="007C08B7"/>
    <w:rsid w:val="007E0818"/>
    <w:rsid w:val="007E5B0B"/>
    <w:rsid w:val="007F0676"/>
    <w:rsid w:val="007F15EF"/>
    <w:rsid w:val="007F30F2"/>
    <w:rsid w:val="0080355E"/>
    <w:rsid w:val="008049A0"/>
    <w:rsid w:val="00817A13"/>
    <w:rsid w:val="00833908"/>
    <w:rsid w:val="00842CB9"/>
    <w:rsid w:val="0084311E"/>
    <w:rsid w:val="008546A8"/>
    <w:rsid w:val="0085473F"/>
    <w:rsid w:val="00857BA5"/>
    <w:rsid w:val="008660B5"/>
    <w:rsid w:val="00866CE5"/>
    <w:rsid w:val="0087446E"/>
    <w:rsid w:val="00881920"/>
    <w:rsid w:val="008B46E8"/>
    <w:rsid w:val="008B555D"/>
    <w:rsid w:val="008C118A"/>
    <w:rsid w:val="008C42CD"/>
    <w:rsid w:val="008D3C64"/>
    <w:rsid w:val="008D40E1"/>
    <w:rsid w:val="008E20F2"/>
    <w:rsid w:val="008E59D7"/>
    <w:rsid w:val="008F1B98"/>
    <w:rsid w:val="00913C08"/>
    <w:rsid w:val="0091578F"/>
    <w:rsid w:val="009200D7"/>
    <w:rsid w:val="009219DE"/>
    <w:rsid w:val="00921BB6"/>
    <w:rsid w:val="009642EE"/>
    <w:rsid w:val="00964873"/>
    <w:rsid w:val="00964A5F"/>
    <w:rsid w:val="00977A3C"/>
    <w:rsid w:val="009814BC"/>
    <w:rsid w:val="00983846"/>
    <w:rsid w:val="0098466E"/>
    <w:rsid w:val="009A45DD"/>
    <w:rsid w:val="009B48F9"/>
    <w:rsid w:val="009C2BD6"/>
    <w:rsid w:val="009D0DB9"/>
    <w:rsid w:val="009E2EE4"/>
    <w:rsid w:val="009F1390"/>
    <w:rsid w:val="00A01CA1"/>
    <w:rsid w:val="00A02616"/>
    <w:rsid w:val="00A12663"/>
    <w:rsid w:val="00A16355"/>
    <w:rsid w:val="00A20463"/>
    <w:rsid w:val="00A21395"/>
    <w:rsid w:val="00A3701A"/>
    <w:rsid w:val="00A4074E"/>
    <w:rsid w:val="00A44406"/>
    <w:rsid w:val="00A515C5"/>
    <w:rsid w:val="00A81ECE"/>
    <w:rsid w:val="00A919EC"/>
    <w:rsid w:val="00AA4018"/>
    <w:rsid w:val="00AA67DE"/>
    <w:rsid w:val="00AB0BE9"/>
    <w:rsid w:val="00AC095A"/>
    <w:rsid w:val="00AD0E0A"/>
    <w:rsid w:val="00AD26B4"/>
    <w:rsid w:val="00AD409B"/>
    <w:rsid w:val="00AE05AD"/>
    <w:rsid w:val="00AF1BA1"/>
    <w:rsid w:val="00AF2B5E"/>
    <w:rsid w:val="00AF335F"/>
    <w:rsid w:val="00B00297"/>
    <w:rsid w:val="00B05991"/>
    <w:rsid w:val="00B066B1"/>
    <w:rsid w:val="00B2101C"/>
    <w:rsid w:val="00B265B1"/>
    <w:rsid w:val="00B35AB6"/>
    <w:rsid w:val="00B3747C"/>
    <w:rsid w:val="00B41352"/>
    <w:rsid w:val="00B45D11"/>
    <w:rsid w:val="00B5027F"/>
    <w:rsid w:val="00B519D2"/>
    <w:rsid w:val="00B75A8B"/>
    <w:rsid w:val="00B858A4"/>
    <w:rsid w:val="00B8717F"/>
    <w:rsid w:val="00B904E9"/>
    <w:rsid w:val="00B977EC"/>
    <w:rsid w:val="00BB16AE"/>
    <w:rsid w:val="00BB17B9"/>
    <w:rsid w:val="00BB1E6F"/>
    <w:rsid w:val="00BB529A"/>
    <w:rsid w:val="00BB72D4"/>
    <w:rsid w:val="00BC2BF8"/>
    <w:rsid w:val="00BC2DC9"/>
    <w:rsid w:val="00BD6147"/>
    <w:rsid w:val="00BE2F78"/>
    <w:rsid w:val="00BE381D"/>
    <w:rsid w:val="00BF1D7D"/>
    <w:rsid w:val="00C00EDD"/>
    <w:rsid w:val="00C05637"/>
    <w:rsid w:val="00C15827"/>
    <w:rsid w:val="00C20AAF"/>
    <w:rsid w:val="00C2116D"/>
    <w:rsid w:val="00C2728B"/>
    <w:rsid w:val="00C34DE7"/>
    <w:rsid w:val="00C3591B"/>
    <w:rsid w:val="00C400C8"/>
    <w:rsid w:val="00C40A3E"/>
    <w:rsid w:val="00C65360"/>
    <w:rsid w:val="00C6682B"/>
    <w:rsid w:val="00C6799E"/>
    <w:rsid w:val="00C841F7"/>
    <w:rsid w:val="00C86806"/>
    <w:rsid w:val="00C90D1F"/>
    <w:rsid w:val="00C91755"/>
    <w:rsid w:val="00CA059B"/>
    <w:rsid w:val="00CA3F45"/>
    <w:rsid w:val="00CA5785"/>
    <w:rsid w:val="00CB68CA"/>
    <w:rsid w:val="00CC3251"/>
    <w:rsid w:val="00CC7623"/>
    <w:rsid w:val="00CD25DC"/>
    <w:rsid w:val="00CD2EF1"/>
    <w:rsid w:val="00CD4035"/>
    <w:rsid w:val="00CD53A1"/>
    <w:rsid w:val="00CE258D"/>
    <w:rsid w:val="00CF4AD0"/>
    <w:rsid w:val="00D135ED"/>
    <w:rsid w:val="00D23383"/>
    <w:rsid w:val="00D271BB"/>
    <w:rsid w:val="00D305AA"/>
    <w:rsid w:val="00D34E75"/>
    <w:rsid w:val="00D432CD"/>
    <w:rsid w:val="00D439F5"/>
    <w:rsid w:val="00D51A46"/>
    <w:rsid w:val="00D703A1"/>
    <w:rsid w:val="00D70ED1"/>
    <w:rsid w:val="00D91686"/>
    <w:rsid w:val="00D9278B"/>
    <w:rsid w:val="00D9286A"/>
    <w:rsid w:val="00DA387A"/>
    <w:rsid w:val="00DC3E2B"/>
    <w:rsid w:val="00DC66B9"/>
    <w:rsid w:val="00DC7B97"/>
    <w:rsid w:val="00DE463D"/>
    <w:rsid w:val="00E15F26"/>
    <w:rsid w:val="00E20D0C"/>
    <w:rsid w:val="00E21F3E"/>
    <w:rsid w:val="00E32215"/>
    <w:rsid w:val="00E42CD8"/>
    <w:rsid w:val="00E463E0"/>
    <w:rsid w:val="00E53D94"/>
    <w:rsid w:val="00E55F53"/>
    <w:rsid w:val="00E56F21"/>
    <w:rsid w:val="00E5756F"/>
    <w:rsid w:val="00E77919"/>
    <w:rsid w:val="00E80269"/>
    <w:rsid w:val="00E84965"/>
    <w:rsid w:val="00E87602"/>
    <w:rsid w:val="00E90B27"/>
    <w:rsid w:val="00E94ECF"/>
    <w:rsid w:val="00EA6467"/>
    <w:rsid w:val="00EA73D6"/>
    <w:rsid w:val="00EB20B6"/>
    <w:rsid w:val="00EB72CD"/>
    <w:rsid w:val="00EC14F1"/>
    <w:rsid w:val="00EC24E2"/>
    <w:rsid w:val="00ED1635"/>
    <w:rsid w:val="00ED33FD"/>
    <w:rsid w:val="00ED5E09"/>
    <w:rsid w:val="00EE29A7"/>
    <w:rsid w:val="00EE4666"/>
    <w:rsid w:val="00F02E4F"/>
    <w:rsid w:val="00F071BF"/>
    <w:rsid w:val="00F073F6"/>
    <w:rsid w:val="00F07525"/>
    <w:rsid w:val="00F1093A"/>
    <w:rsid w:val="00F176BC"/>
    <w:rsid w:val="00F2056D"/>
    <w:rsid w:val="00F21A6F"/>
    <w:rsid w:val="00F24DE2"/>
    <w:rsid w:val="00F313BE"/>
    <w:rsid w:val="00F407B0"/>
    <w:rsid w:val="00F41D47"/>
    <w:rsid w:val="00F46CC2"/>
    <w:rsid w:val="00F6192E"/>
    <w:rsid w:val="00F63846"/>
    <w:rsid w:val="00F763F5"/>
    <w:rsid w:val="00F8091F"/>
    <w:rsid w:val="00F80C81"/>
    <w:rsid w:val="00F85198"/>
    <w:rsid w:val="00F87887"/>
    <w:rsid w:val="00F906D1"/>
    <w:rsid w:val="00F91A40"/>
    <w:rsid w:val="00F97645"/>
    <w:rsid w:val="00FC0AD6"/>
    <w:rsid w:val="00FC5E8D"/>
    <w:rsid w:val="00FD391F"/>
    <w:rsid w:val="00FD4D5C"/>
    <w:rsid w:val="00FF06AB"/>
    <w:rsid w:val="02B42F7F"/>
    <w:rsid w:val="04AA91D1"/>
    <w:rsid w:val="050F9E97"/>
    <w:rsid w:val="07D5820B"/>
    <w:rsid w:val="0925E8E1"/>
    <w:rsid w:val="0A0058DD"/>
    <w:rsid w:val="0A8FEF76"/>
    <w:rsid w:val="0FDC6457"/>
    <w:rsid w:val="11490C4A"/>
    <w:rsid w:val="1244EC75"/>
    <w:rsid w:val="13593BFD"/>
    <w:rsid w:val="137A96F1"/>
    <w:rsid w:val="13AAB2CD"/>
    <w:rsid w:val="162F5753"/>
    <w:rsid w:val="1AA945B5"/>
    <w:rsid w:val="1C070FB1"/>
    <w:rsid w:val="22785F2B"/>
    <w:rsid w:val="22AE2E6C"/>
    <w:rsid w:val="26010A80"/>
    <w:rsid w:val="27D5882D"/>
    <w:rsid w:val="2870B6DA"/>
    <w:rsid w:val="2FF280B9"/>
    <w:rsid w:val="324EEA4F"/>
    <w:rsid w:val="337A2025"/>
    <w:rsid w:val="37089C66"/>
    <w:rsid w:val="39477393"/>
    <w:rsid w:val="4248EA73"/>
    <w:rsid w:val="427320D9"/>
    <w:rsid w:val="42B83AC8"/>
    <w:rsid w:val="4BAD454B"/>
    <w:rsid w:val="4BBA8022"/>
    <w:rsid w:val="51C8D2E7"/>
    <w:rsid w:val="535B74C0"/>
    <w:rsid w:val="53D0B689"/>
    <w:rsid w:val="553AB1E5"/>
    <w:rsid w:val="56102C1D"/>
    <w:rsid w:val="587F97C6"/>
    <w:rsid w:val="58B34BCB"/>
    <w:rsid w:val="58CF0190"/>
    <w:rsid w:val="58D3BC10"/>
    <w:rsid w:val="5A16B068"/>
    <w:rsid w:val="5E82C411"/>
    <w:rsid w:val="60376DEE"/>
    <w:rsid w:val="61871797"/>
    <w:rsid w:val="63471D9B"/>
    <w:rsid w:val="682DE396"/>
    <w:rsid w:val="6A2DACDC"/>
    <w:rsid w:val="6D8AD9F2"/>
    <w:rsid w:val="71FA426A"/>
    <w:rsid w:val="748F9CFD"/>
    <w:rsid w:val="74BD47A7"/>
    <w:rsid w:val="75C1DEDD"/>
    <w:rsid w:val="7889B008"/>
    <w:rsid w:val="78CCEF32"/>
    <w:rsid w:val="79E43E03"/>
    <w:rsid w:val="7BB280AE"/>
    <w:rsid w:val="7C608E60"/>
    <w:rsid w:val="7F8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C587"/>
  <w15:chartTrackingRefBased/>
  <w15:docId w15:val="{37B1A808-1267-445C-97B4-E262FFAA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0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9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95A"/>
  </w:style>
  <w:style w:type="paragraph" w:styleId="Footer">
    <w:name w:val="footer"/>
    <w:basedOn w:val="Normal"/>
    <w:link w:val="FooterChar"/>
    <w:uiPriority w:val="99"/>
    <w:unhideWhenUsed/>
    <w:rsid w:val="00AC09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95A"/>
  </w:style>
  <w:style w:type="paragraph" w:styleId="CommentText">
    <w:name w:val="annotation text"/>
    <w:basedOn w:val="Normal"/>
    <w:link w:val="CommentTextChar"/>
    <w:uiPriority w:val="99"/>
    <w:unhideWhenUsed/>
    <w:rsid w:val="001B2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07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207E"/>
    <w:rPr>
      <w:sz w:val="16"/>
      <w:szCs w:val="16"/>
    </w:rPr>
  </w:style>
  <w:style w:type="paragraph" w:styleId="Revision">
    <w:name w:val="Revision"/>
    <w:hidden/>
    <w:uiPriority w:val="99"/>
    <w:semiHidden/>
    <w:rsid w:val="00DC66B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9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f4341a-4c44-4d0a-9a5c-8b1c63cf69df}" enabled="1" method="Standard" siteId="{3d3309e9-342a-4198-8e2d-01a542e3ff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3161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Batušan</dc:creator>
  <cp:keywords/>
  <dc:description/>
  <cp:lastModifiedBy>Edgaras Batušan</cp:lastModifiedBy>
  <cp:revision>3</cp:revision>
  <dcterms:created xsi:type="dcterms:W3CDTF">2025-04-01T07:12:00Z</dcterms:created>
  <dcterms:modified xsi:type="dcterms:W3CDTF">2025-04-01T07:24:00Z</dcterms:modified>
</cp:coreProperties>
</file>