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CA6A" w14:textId="77777777" w:rsidR="00791490" w:rsidRPr="00B0090D" w:rsidRDefault="00791490" w:rsidP="00791490">
      <w:pPr>
        <w:spacing w:after="0" w:line="240" w:lineRule="auto"/>
        <w:jc w:val="both"/>
        <w:rPr>
          <w:rFonts w:ascii="Times New Roman" w:eastAsia="Aptos" w:hAnsi="Times New Roman" w:cs="Times New Roman"/>
        </w:rPr>
      </w:pPr>
      <w:r w:rsidRPr="00B0090D">
        <w:rPr>
          <w:rFonts w:ascii="Times New Roman" w:eastAsia="Aptos" w:hAnsi="Times New Roman" w:cs="Times New Roman"/>
        </w:rPr>
        <w:t>Pranešimas spaudai</w:t>
      </w:r>
    </w:p>
    <w:p w14:paraId="31C425FE" w14:textId="1D5CB3FF" w:rsidR="00791490" w:rsidRDefault="00791490" w:rsidP="00791490">
      <w:pPr>
        <w:spacing w:after="0" w:line="240" w:lineRule="auto"/>
        <w:jc w:val="both"/>
        <w:rPr>
          <w:rFonts w:ascii="Times New Roman" w:eastAsia="Aptos" w:hAnsi="Times New Roman" w:cs="Times New Roman"/>
        </w:rPr>
      </w:pPr>
      <w:r w:rsidRPr="00B0090D">
        <w:rPr>
          <w:rFonts w:ascii="Times New Roman" w:eastAsia="Aptos" w:hAnsi="Times New Roman" w:cs="Times New Roman"/>
        </w:rPr>
        <w:t xml:space="preserve">2025 m. balandžio </w:t>
      </w:r>
      <w:r>
        <w:rPr>
          <w:rFonts w:ascii="Times New Roman" w:eastAsia="Aptos" w:hAnsi="Times New Roman" w:cs="Times New Roman"/>
        </w:rPr>
        <w:t>28</w:t>
      </w:r>
      <w:r w:rsidRPr="00B0090D">
        <w:rPr>
          <w:rFonts w:ascii="Times New Roman" w:eastAsia="Aptos" w:hAnsi="Times New Roman" w:cs="Times New Roman"/>
        </w:rPr>
        <w:t xml:space="preserve"> d.</w:t>
      </w:r>
    </w:p>
    <w:p w14:paraId="083AB8A8" w14:textId="77777777" w:rsidR="00791490" w:rsidRDefault="00791490" w:rsidP="007914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223B6" w14:textId="773097EF" w:rsidR="005C5E05" w:rsidRPr="00791490" w:rsidRDefault="00791490" w:rsidP="007914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BD6">
        <w:rPr>
          <w:rFonts w:ascii="Times New Roman" w:hAnsi="Times New Roman" w:cs="Times New Roman"/>
          <w:b/>
          <w:bCs/>
          <w:sz w:val="28"/>
          <w:szCs w:val="28"/>
        </w:rPr>
        <w:t>Augantys raginimai Vyriausybei ir Seimui: II pakopos pensijų sistema griaunama, o ne tobulinama</w:t>
      </w:r>
    </w:p>
    <w:p w14:paraId="213E29AC" w14:textId="08DBC0A6" w:rsidR="00A56F4F" w:rsidRPr="00791490" w:rsidRDefault="00A56F4F" w:rsidP="00791490">
      <w:pPr>
        <w:jc w:val="both"/>
        <w:rPr>
          <w:rFonts w:ascii="Times New Roman" w:hAnsi="Times New Roman" w:cs="Times New Roman"/>
          <w:b/>
          <w:bCs/>
        </w:rPr>
      </w:pPr>
      <w:r w:rsidRPr="00791490">
        <w:rPr>
          <w:rFonts w:ascii="Times New Roman" w:hAnsi="Times New Roman" w:cs="Times New Roman"/>
          <w:b/>
          <w:bCs/>
        </w:rPr>
        <w:t xml:space="preserve">Bendrame </w:t>
      </w:r>
      <w:r w:rsidR="004D741F" w:rsidRPr="00791490">
        <w:rPr>
          <w:rFonts w:ascii="Times New Roman" w:hAnsi="Times New Roman" w:cs="Times New Roman"/>
          <w:b/>
          <w:bCs/>
        </w:rPr>
        <w:t xml:space="preserve">Lietuvos darbdavių, pramonininkų bei verslo konfederacijų, taip pat finansų analitikų, investuotojų ir dar šešių asociacijų laiške </w:t>
      </w:r>
      <w:r w:rsidRPr="00791490">
        <w:rPr>
          <w:rFonts w:ascii="Times New Roman" w:hAnsi="Times New Roman" w:cs="Times New Roman"/>
          <w:b/>
          <w:bCs/>
        </w:rPr>
        <w:t>ypač išskiriami du Socialinės apsaugos ir darbo ministerijos (SADM) pasiūlyti pakeitimai</w:t>
      </w:r>
      <w:r w:rsidR="00B87F8A">
        <w:rPr>
          <w:rFonts w:ascii="Times New Roman" w:hAnsi="Times New Roman" w:cs="Times New Roman"/>
          <w:b/>
          <w:bCs/>
        </w:rPr>
        <w:t>, griauna</w:t>
      </w:r>
      <w:r w:rsidR="000A5C32">
        <w:rPr>
          <w:rFonts w:ascii="Times New Roman" w:hAnsi="Times New Roman" w:cs="Times New Roman"/>
          <w:b/>
          <w:bCs/>
        </w:rPr>
        <w:t>ntys</w:t>
      </w:r>
      <w:r w:rsidR="00B87F8A">
        <w:rPr>
          <w:rFonts w:ascii="Times New Roman" w:hAnsi="Times New Roman" w:cs="Times New Roman"/>
          <w:b/>
          <w:bCs/>
        </w:rPr>
        <w:t xml:space="preserve"> II pakopos pensijų sistemą</w:t>
      </w:r>
      <w:r w:rsidRPr="00791490">
        <w:rPr>
          <w:rFonts w:ascii="Times New Roman" w:hAnsi="Times New Roman" w:cs="Times New Roman"/>
          <w:b/>
          <w:bCs/>
        </w:rPr>
        <w:t xml:space="preserve">: 21 mėnesio </w:t>
      </w:r>
      <w:r w:rsidR="00B87F8A" w:rsidRPr="00791490">
        <w:rPr>
          <w:rFonts w:ascii="Times New Roman" w:hAnsi="Times New Roman" w:cs="Times New Roman"/>
          <w:b/>
          <w:bCs/>
        </w:rPr>
        <w:t>laikotarp</w:t>
      </w:r>
      <w:r w:rsidR="00B87F8A">
        <w:rPr>
          <w:rFonts w:ascii="Times New Roman" w:hAnsi="Times New Roman" w:cs="Times New Roman"/>
          <w:b/>
          <w:bCs/>
        </w:rPr>
        <w:t>is</w:t>
      </w:r>
      <w:r w:rsidR="00B87F8A" w:rsidRPr="00791490">
        <w:rPr>
          <w:rFonts w:ascii="Times New Roman" w:hAnsi="Times New Roman" w:cs="Times New Roman"/>
          <w:b/>
          <w:bCs/>
        </w:rPr>
        <w:t xml:space="preserve"> </w:t>
      </w:r>
      <w:r w:rsidRPr="00791490">
        <w:rPr>
          <w:rFonts w:ascii="Times New Roman" w:hAnsi="Times New Roman" w:cs="Times New Roman"/>
          <w:b/>
          <w:bCs/>
        </w:rPr>
        <w:t>(„lang</w:t>
      </w:r>
      <w:r w:rsidR="000A5C32">
        <w:rPr>
          <w:rFonts w:ascii="Times New Roman" w:hAnsi="Times New Roman" w:cs="Times New Roman"/>
          <w:b/>
          <w:bCs/>
        </w:rPr>
        <w:t>as</w:t>
      </w:r>
      <w:r w:rsidRPr="00791490">
        <w:rPr>
          <w:rFonts w:ascii="Times New Roman" w:hAnsi="Times New Roman" w:cs="Times New Roman"/>
          <w:b/>
          <w:bCs/>
        </w:rPr>
        <w:t xml:space="preserve">“), kurio metu būtų sudaroma galimybė visiems kaupiantiesiems pasitraukti iš pensijų kaupimo bei siūlymas kaupiantiesiems neribotai stabdyti savo pensijų įmokas. </w:t>
      </w:r>
    </w:p>
    <w:p w14:paraId="58628815" w14:textId="717F6FD1" w:rsidR="005C5E05" w:rsidRPr="00791490" w:rsidRDefault="00A56F4F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Laišką pasirašiusiųjų teigimu, šiais pasiūlymais Lietuvos pensijų sistema iš esmės yra griaunama, o ne tobulinama, siekiant padaryti ją patrauklesne gyventojams. </w:t>
      </w:r>
    </w:p>
    <w:p w14:paraId="7AA7B003" w14:textId="6EDFCFF0" w:rsidR="004D741F" w:rsidRPr="00791490" w:rsidRDefault="004D741F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Lietuvos investicinių ir pensijų fondų asociacijos (LIPFA), taip pat pasirašiusios laišką, vadovas Tadas Gudaitis pabrėžia, kad šis sprendimas – priimti ar atmesti dabar siūlomus pensijų sistemos pakeitimus – turės įtakos ne tik šalies makroekonominiams rodikliams, bet ir Lietuvos gyventojų pajamų pakeitimo normai senatvėje, investicijų į Lietuvos ekonomiką patrauklumui bei visai verslo aplinkai ir pasitikėjimui pačia valstybe, nes sprendimas liečia sritis, kuriose stabilumas yra esminė sąlyga. </w:t>
      </w:r>
    </w:p>
    <w:p w14:paraId="46032187" w14:textId="56793C82" w:rsidR="00C518CC" w:rsidRPr="00791490" w:rsidRDefault="004A217E" w:rsidP="00791490">
      <w:pPr>
        <w:jc w:val="both"/>
        <w:rPr>
          <w:rFonts w:ascii="Times New Roman" w:hAnsi="Times New Roman" w:cs="Times New Roman"/>
          <w:b/>
          <w:bCs/>
        </w:rPr>
      </w:pPr>
      <w:r w:rsidRPr="00B41BD6">
        <w:rPr>
          <w:rFonts w:ascii="Times New Roman" w:hAnsi="Times New Roman" w:cs="Times New Roman"/>
          <w:b/>
          <w:bCs/>
        </w:rPr>
        <w:t xml:space="preserve">Tarptautiniai ekspertai įspėja apie </w:t>
      </w:r>
      <w:r w:rsidR="006D1449" w:rsidRPr="00B41BD6">
        <w:rPr>
          <w:rFonts w:ascii="Times New Roman" w:hAnsi="Times New Roman" w:cs="Times New Roman"/>
          <w:b/>
          <w:bCs/>
        </w:rPr>
        <w:t>siūlymų žalą</w:t>
      </w:r>
      <w:r w:rsidR="006A53CC">
        <w:rPr>
          <w:rFonts w:ascii="Times New Roman" w:hAnsi="Times New Roman" w:cs="Times New Roman"/>
          <w:b/>
          <w:bCs/>
        </w:rPr>
        <w:t xml:space="preserve"> </w:t>
      </w:r>
    </w:p>
    <w:p w14:paraId="77D51E02" w14:textId="75103AF4" w:rsidR="004D741F" w:rsidRPr="00791490" w:rsidRDefault="004D741F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„Vis daugiau autoritetingų </w:t>
      </w:r>
      <w:r w:rsidR="009B6D6A" w:rsidRPr="00791490">
        <w:rPr>
          <w:rFonts w:ascii="Times New Roman" w:hAnsi="Times New Roman" w:cs="Times New Roman"/>
        </w:rPr>
        <w:t xml:space="preserve">tiek Lietuvos, tiek užsienio ekspertų – pradedant Europos Komisija ir Pasaulio banku, baigiant Ekonominio bendradarbiavimo ir plėtros organizacija ir netgi pagrindine mūsų pačių finansų institucija, Lietuvos banku – perspėja, kad jei dabar siūlomos pensijų sistemos reformos bus įgyvendintos, tai turės itin neigiamų pasekmių“, – akcentuoja T. Gudaitis. </w:t>
      </w:r>
    </w:p>
    <w:p w14:paraId="08FC2708" w14:textId="77777777" w:rsidR="005B1DD7" w:rsidRPr="00791490" w:rsidRDefault="009B6D6A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Vienas naujausių pavyzdžių – </w:t>
      </w:r>
      <w:r w:rsidR="00804E3C" w:rsidRPr="00791490">
        <w:rPr>
          <w:rFonts w:ascii="Times New Roman" w:hAnsi="Times New Roman" w:cs="Times New Roman"/>
        </w:rPr>
        <w:t xml:space="preserve">kovo </w:t>
      </w:r>
      <w:r w:rsidRPr="00791490">
        <w:rPr>
          <w:rFonts w:ascii="Times New Roman" w:hAnsi="Times New Roman" w:cs="Times New Roman"/>
        </w:rPr>
        <w:t xml:space="preserve">19 d. </w:t>
      </w:r>
      <w:r w:rsidR="00804E3C" w:rsidRPr="00791490">
        <w:rPr>
          <w:rFonts w:ascii="Times New Roman" w:hAnsi="Times New Roman" w:cs="Times New Roman"/>
        </w:rPr>
        <w:t xml:space="preserve">Europos Komisijos (EK) </w:t>
      </w:r>
      <w:r w:rsidRPr="00791490">
        <w:rPr>
          <w:rFonts w:ascii="Times New Roman" w:hAnsi="Times New Roman" w:cs="Times New Roman"/>
        </w:rPr>
        <w:t>paskelb</w:t>
      </w:r>
      <w:r w:rsidR="00804E3C" w:rsidRPr="00791490">
        <w:rPr>
          <w:rFonts w:ascii="Times New Roman" w:hAnsi="Times New Roman" w:cs="Times New Roman"/>
        </w:rPr>
        <w:t xml:space="preserve">ta </w:t>
      </w:r>
      <w:r w:rsidRPr="00791490">
        <w:rPr>
          <w:rFonts w:ascii="Times New Roman" w:hAnsi="Times New Roman" w:cs="Times New Roman"/>
        </w:rPr>
        <w:t>Taupymo ir investavimo strategij</w:t>
      </w:r>
      <w:r w:rsidR="00804E3C" w:rsidRPr="00791490">
        <w:rPr>
          <w:rFonts w:ascii="Times New Roman" w:hAnsi="Times New Roman" w:cs="Times New Roman"/>
        </w:rPr>
        <w:t>a</w:t>
      </w:r>
      <w:r w:rsidR="003C50C5" w:rsidRPr="00791490">
        <w:rPr>
          <w:rFonts w:ascii="Times New Roman" w:hAnsi="Times New Roman" w:cs="Times New Roman"/>
        </w:rPr>
        <w:t xml:space="preserve">, kurioje </w:t>
      </w:r>
      <w:r w:rsidRPr="00791490">
        <w:rPr>
          <w:rFonts w:ascii="Times New Roman" w:hAnsi="Times New Roman" w:cs="Times New Roman"/>
        </w:rPr>
        <w:t>nurod</w:t>
      </w:r>
      <w:r w:rsidR="003C50C5" w:rsidRPr="00791490">
        <w:rPr>
          <w:rFonts w:ascii="Times New Roman" w:hAnsi="Times New Roman" w:cs="Times New Roman"/>
        </w:rPr>
        <w:t>oma</w:t>
      </w:r>
      <w:r w:rsidRPr="00791490">
        <w:rPr>
          <w:rFonts w:ascii="Times New Roman" w:hAnsi="Times New Roman" w:cs="Times New Roman"/>
        </w:rPr>
        <w:t>, jog kaupiamosios pensijos</w:t>
      </w:r>
      <w:r w:rsidR="003C50C5" w:rsidRPr="00791490">
        <w:rPr>
          <w:rFonts w:ascii="Times New Roman" w:hAnsi="Times New Roman" w:cs="Times New Roman"/>
        </w:rPr>
        <w:t>,</w:t>
      </w:r>
      <w:r w:rsidRPr="00791490">
        <w:rPr>
          <w:rFonts w:ascii="Times New Roman" w:hAnsi="Times New Roman" w:cs="Times New Roman"/>
        </w:rPr>
        <w:t xml:space="preserve"> įskaitant </w:t>
      </w:r>
      <w:r w:rsidR="003C50C5" w:rsidRPr="00791490">
        <w:rPr>
          <w:rFonts w:ascii="Times New Roman" w:hAnsi="Times New Roman" w:cs="Times New Roman"/>
        </w:rPr>
        <w:t xml:space="preserve">ir </w:t>
      </w:r>
      <w:r w:rsidRPr="00791490">
        <w:rPr>
          <w:rFonts w:ascii="Times New Roman" w:hAnsi="Times New Roman" w:cs="Times New Roman"/>
        </w:rPr>
        <w:t>antrąją pensijų pakopą</w:t>
      </w:r>
      <w:r w:rsidR="003C50C5" w:rsidRPr="00791490">
        <w:rPr>
          <w:rFonts w:ascii="Times New Roman" w:hAnsi="Times New Roman" w:cs="Times New Roman"/>
        </w:rPr>
        <w:t>,</w:t>
      </w:r>
      <w:r w:rsidRPr="00791490">
        <w:rPr>
          <w:rFonts w:ascii="Times New Roman" w:hAnsi="Times New Roman" w:cs="Times New Roman"/>
        </w:rPr>
        <w:t xml:space="preserve"> yra</w:t>
      </w:r>
      <w:r w:rsidR="003C50C5" w:rsidRPr="00791490">
        <w:rPr>
          <w:rFonts w:ascii="Times New Roman" w:hAnsi="Times New Roman" w:cs="Times New Roman"/>
        </w:rPr>
        <w:t xml:space="preserve"> </w:t>
      </w:r>
      <w:r w:rsidRPr="00791490">
        <w:rPr>
          <w:rFonts w:ascii="Times New Roman" w:hAnsi="Times New Roman" w:cs="Times New Roman"/>
        </w:rPr>
        <w:t>esminis elementas</w:t>
      </w:r>
      <w:r w:rsidR="003C50C5" w:rsidRPr="00791490">
        <w:rPr>
          <w:rFonts w:ascii="Times New Roman" w:hAnsi="Times New Roman" w:cs="Times New Roman"/>
        </w:rPr>
        <w:t>,</w:t>
      </w:r>
      <w:r w:rsidRPr="00791490">
        <w:rPr>
          <w:rFonts w:ascii="Times New Roman" w:hAnsi="Times New Roman" w:cs="Times New Roman"/>
        </w:rPr>
        <w:t xml:space="preserve"> siekiant skatinti gyventojų finansinį saugumą sulaukus</w:t>
      </w:r>
      <w:r w:rsidR="003C50C5" w:rsidRPr="00791490">
        <w:rPr>
          <w:rFonts w:ascii="Times New Roman" w:hAnsi="Times New Roman" w:cs="Times New Roman"/>
        </w:rPr>
        <w:t xml:space="preserve"> </w:t>
      </w:r>
      <w:r w:rsidRPr="00791490">
        <w:rPr>
          <w:rFonts w:ascii="Times New Roman" w:hAnsi="Times New Roman" w:cs="Times New Roman"/>
        </w:rPr>
        <w:t xml:space="preserve">pensijos </w:t>
      </w:r>
      <w:r w:rsidR="003C50C5" w:rsidRPr="00791490">
        <w:rPr>
          <w:rFonts w:ascii="Times New Roman" w:hAnsi="Times New Roman" w:cs="Times New Roman"/>
        </w:rPr>
        <w:t xml:space="preserve">bei </w:t>
      </w:r>
      <w:r w:rsidRPr="00791490">
        <w:rPr>
          <w:rFonts w:ascii="Times New Roman" w:hAnsi="Times New Roman" w:cs="Times New Roman"/>
        </w:rPr>
        <w:t xml:space="preserve">efektyviau investuoti lėšas į strategines investicijų sritis. </w:t>
      </w:r>
    </w:p>
    <w:p w14:paraId="496EE6CE" w14:textId="094522A7" w:rsidR="00961251" w:rsidRPr="00791490" w:rsidRDefault="005B1DD7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>„EK pabrėžia, kad p</w:t>
      </w:r>
      <w:r w:rsidR="009B6D6A" w:rsidRPr="00791490">
        <w:rPr>
          <w:rFonts w:ascii="Times New Roman" w:hAnsi="Times New Roman" w:cs="Times New Roman"/>
        </w:rPr>
        <w:t>ensijų kaupimas</w:t>
      </w:r>
      <w:r w:rsidRPr="00791490">
        <w:rPr>
          <w:rFonts w:ascii="Times New Roman" w:hAnsi="Times New Roman" w:cs="Times New Roman"/>
        </w:rPr>
        <w:t xml:space="preserve"> </w:t>
      </w:r>
      <w:r w:rsidR="009B6D6A" w:rsidRPr="00791490">
        <w:rPr>
          <w:rFonts w:ascii="Times New Roman" w:hAnsi="Times New Roman" w:cs="Times New Roman"/>
        </w:rPr>
        <w:t xml:space="preserve">turėtų būti stiprinimas tiek nacionaliniu, tiek </w:t>
      </w:r>
      <w:r w:rsidR="004D72A5" w:rsidRPr="00791490">
        <w:rPr>
          <w:rFonts w:ascii="Times New Roman" w:hAnsi="Times New Roman" w:cs="Times New Roman"/>
        </w:rPr>
        <w:t>Europos Sąjungos</w:t>
      </w:r>
      <w:r w:rsidR="009B6D6A" w:rsidRPr="00791490">
        <w:rPr>
          <w:rFonts w:ascii="Times New Roman" w:hAnsi="Times New Roman" w:cs="Times New Roman"/>
        </w:rPr>
        <w:t xml:space="preserve"> lygiu, diegiant gerąją</w:t>
      </w:r>
      <w:r w:rsidRPr="00791490">
        <w:rPr>
          <w:rFonts w:ascii="Times New Roman" w:hAnsi="Times New Roman" w:cs="Times New Roman"/>
        </w:rPr>
        <w:t xml:space="preserve"> </w:t>
      </w:r>
      <w:r w:rsidR="009B6D6A" w:rsidRPr="00791490">
        <w:rPr>
          <w:rFonts w:ascii="Times New Roman" w:hAnsi="Times New Roman" w:cs="Times New Roman"/>
        </w:rPr>
        <w:t>auto</w:t>
      </w:r>
      <w:r w:rsidR="004D72A5" w:rsidRPr="00791490">
        <w:rPr>
          <w:rFonts w:ascii="Times New Roman" w:hAnsi="Times New Roman" w:cs="Times New Roman"/>
        </w:rPr>
        <w:t xml:space="preserve">matinio </w:t>
      </w:r>
      <w:r w:rsidR="009B6D6A" w:rsidRPr="00791490">
        <w:rPr>
          <w:rFonts w:ascii="Times New Roman" w:hAnsi="Times New Roman" w:cs="Times New Roman"/>
        </w:rPr>
        <w:t xml:space="preserve">įtraukimo praktiką </w:t>
      </w:r>
      <w:r w:rsidR="004D72A5" w:rsidRPr="00791490">
        <w:rPr>
          <w:rFonts w:ascii="Times New Roman" w:hAnsi="Times New Roman" w:cs="Times New Roman"/>
        </w:rPr>
        <w:t xml:space="preserve">bei </w:t>
      </w:r>
      <w:r w:rsidR="009B6D6A" w:rsidRPr="00791490">
        <w:rPr>
          <w:rFonts w:ascii="Times New Roman" w:hAnsi="Times New Roman" w:cs="Times New Roman"/>
        </w:rPr>
        <w:t xml:space="preserve">kitas iniciatyvas. </w:t>
      </w:r>
      <w:r w:rsidRPr="00791490">
        <w:rPr>
          <w:rFonts w:ascii="Times New Roman" w:hAnsi="Times New Roman" w:cs="Times New Roman"/>
        </w:rPr>
        <w:t>Pasak europinių ekspertų, t</w:t>
      </w:r>
      <w:r w:rsidR="009B6D6A" w:rsidRPr="00791490">
        <w:rPr>
          <w:rFonts w:ascii="Times New Roman" w:hAnsi="Times New Roman" w:cs="Times New Roman"/>
        </w:rPr>
        <w:t>ai leistų didinti mastą ir grąžas pensijų</w:t>
      </w:r>
      <w:r w:rsidR="004D72A5" w:rsidRPr="00791490">
        <w:rPr>
          <w:rFonts w:ascii="Times New Roman" w:hAnsi="Times New Roman" w:cs="Times New Roman"/>
        </w:rPr>
        <w:t xml:space="preserve"> </w:t>
      </w:r>
      <w:r w:rsidR="009B6D6A" w:rsidRPr="00791490">
        <w:rPr>
          <w:rFonts w:ascii="Times New Roman" w:hAnsi="Times New Roman" w:cs="Times New Roman"/>
        </w:rPr>
        <w:t xml:space="preserve">fondų dalyviams bei paskatintų investicijas į ES ekonomiką. </w:t>
      </w:r>
      <w:r w:rsidR="00F836D5" w:rsidRPr="00791490">
        <w:rPr>
          <w:rFonts w:ascii="Times New Roman" w:hAnsi="Times New Roman" w:cs="Times New Roman"/>
        </w:rPr>
        <w:t>Tuo tarpu SADM skuba teik</w:t>
      </w:r>
      <w:r w:rsidR="00DB7A5C" w:rsidRPr="00791490">
        <w:rPr>
          <w:rFonts w:ascii="Times New Roman" w:hAnsi="Times New Roman" w:cs="Times New Roman"/>
        </w:rPr>
        <w:t>t</w:t>
      </w:r>
      <w:r w:rsidR="00F836D5" w:rsidRPr="00791490">
        <w:rPr>
          <w:rFonts w:ascii="Times New Roman" w:hAnsi="Times New Roman" w:cs="Times New Roman"/>
        </w:rPr>
        <w:t xml:space="preserve">i siūlymus dėl </w:t>
      </w:r>
      <w:r w:rsidR="00DB7A5C" w:rsidRPr="00791490">
        <w:rPr>
          <w:rFonts w:ascii="Times New Roman" w:hAnsi="Times New Roman" w:cs="Times New Roman"/>
        </w:rPr>
        <w:t xml:space="preserve">II </w:t>
      </w:r>
      <w:r w:rsidR="00F836D5" w:rsidRPr="00791490">
        <w:rPr>
          <w:rFonts w:ascii="Times New Roman" w:hAnsi="Times New Roman" w:cs="Times New Roman"/>
        </w:rPr>
        <w:t>pensijų</w:t>
      </w:r>
      <w:r w:rsidR="00DB7A5C" w:rsidRPr="00791490">
        <w:rPr>
          <w:rFonts w:ascii="Times New Roman" w:hAnsi="Times New Roman" w:cs="Times New Roman"/>
        </w:rPr>
        <w:t xml:space="preserve"> </w:t>
      </w:r>
      <w:r w:rsidR="00F836D5" w:rsidRPr="00791490">
        <w:rPr>
          <w:rFonts w:ascii="Times New Roman" w:hAnsi="Times New Roman" w:cs="Times New Roman"/>
        </w:rPr>
        <w:t>pakopos keitimo, kurie</w:t>
      </w:r>
      <w:r w:rsidR="00DB7A5C" w:rsidRPr="00791490">
        <w:rPr>
          <w:rFonts w:ascii="Times New Roman" w:hAnsi="Times New Roman" w:cs="Times New Roman"/>
        </w:rPr>
        <w:t>,</w:t>
      </w:r>
      <w:r w:rsidR="00F836D5" w:rsidRPr="00791490">
        <w:rPr>
          <w:rFonts w:ascii="Times New Roman" w:hAnsi="Times New Roman" w:cs="Times New Roman"/>
        </w:rPr>
        <w:t xml:space="preserve"> </w:t>
      </w:r>
      <w:r w:rsidR="00DB7A5C" w:rsidRPr="00791490">
        <w:rPr>
          <w:rFonts w:ascii="Times New Roman" w:hAnsi="Times New Roman" w:cs="Times New Roman"/>
        </w:rPr>
        <w:t xml:space="preserve">labai </w:t>
      </w:r>
      <w:r w:rsidR="00F836D5" w:rsidRPr="00791490">
        <w:rPr>
          <w:rFonts w:ascii="Times New Roman" w:hAnsi="Times New Roman" w:cs="Times New Roman"/>
        </w:rPr>
        <w:t>tikėtina</w:t>
      </w:r>
      <w:r w:rsidR="00DB7A5C" w:rsidRPr="00791490">
        <w:rPr>
          <w:rFonts w:ascii="Times New Roman" w:hAnsi="Times New Roman" w:cs="Times New Roman"/>
        </w:rPr>
        <w:t>,</w:t>
      </w:r>
      <w:r w:rsidR="00F836D5" w:rsidRPr="00791490">
        <w:rPr>
          <w:rFonts w:ascii="Times New Roman" w:hAnsi="Times New Roman" w:cs="Times New Roman"/>
        </w:rPr>
        <w:t xml:space="preserve"> prieštaraus EK</w:t>
      </w:r>
      <w:r w:rsidR="00DB7A5C" w:rsidRPr="00791490">
        <w:rPr>
          <w:rFonts w:ascii="Times New Roman" w:hAnsi="Times New Roman" w:cs="Times New Roman"/>
        </w:rPr>
        <w:t xml:space="preserve"> </w:t>
      </w:r>
      <w:r w:rsidR="00F836D5" w:rsidRPr="00791490">
        <w:rPr>
          <w:rFonts w:ascii="Times New Roman" w:hAnsi="Times New Roman" w:cs="Times New Roman"/>
        </w:rPr>
        <w:t>rekomendacijoms</w:t>
      </w:r>
      <w:r w:rsidR="00DB7A5C" w:rsidRPr="00791490">
        <w:rPr>
          <w:rFonts w:ascii="Times New Roman" w:hAnsi="Times New Roman" w:cs="Times New Roman"/>
        </w:rPr>
        <w:t xml:space="preserve"> </w:t>
      </w:r>
      <w:r w:rsidR="00F836D5" w:rsidRPr="00791490">
        <w:rPr>
          <w:rFonts w:ascii="Times New Roman" w:hAnsi="Times New Roman" w:cs="Times New Roman"/>
        </w:rPr>
        <w:t>ir turės neigiamų pasekmių</w:t>
      </w:r>
      <w:r w:rsidR="00DB7A5C" w:rsidRPr="00791490">
        <w:rPr>
          <w:rFonts w:ascii="Times New Roman" w:hAnsi="Times New Roman" w:cs="Times New Roman"/>
        </w:rPr>
        <w:t xml:space="preserve">“, – pabrėžia T. Gudaitis. </w:t>
      </w:r>
    </w:p>
    <w:p w14:paraId="172FE3C4" w14:textId="68CFE621" w:rsidR="00637338" w:rsidRPr="00791490" w:rsidRDefault="00DB7A5C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Bendrą laišką pasirašę </w:t>
      </w:r>
      <w:r w:rsidR="00EA753B" w:rsidRPr="00791490">
        <w:rPr>
          <w:rFonts w:ascii="Times New Roman" w:hAnsi="Times New Roman" w:cs="Times New Roman"/>
        </w:rPr>
        <w:t xml:space="preserve">organizacijos vienareikšmiškai siūlo pirmiausiai sulaukti oficialių </w:t>
      </w:r>
      <w:r w:rsidR="00961251" w:rsidRPr="00791490">
        <w:rPr>
          <w:rFonts w:ascii="Times New Roman" w:hAnsi="Times New Roman" w:cs="Times New Roman"/>
        </w:rPr>
        <w:t>E</w:t>
      </w:r>
      <w:r w:rsidR="00EA753B" w:rsidRPr="00791490">
        <w:rPr>
          <w:rFonts w:ascii="Times New Roman" w:hAnsi="Times New Roman" w:cs="Times New Roman"/>
        </w:rPr>
        <w:t xml:space="preserve">K </w:t>
      </w:r>
      <w:r w:rsidR="00961251" w:rsidRPr="00791490">
        <w:rPr>
          <w:rFonts w:ascii="Times New Roman" w:hAnsi="Times New Roman" w:cs="Times New Roman"/>
        </w:rPr>
        <w:t>rekomendacijų</w:t>
      </w:r>
      <w:r w:rsidR="00530EE6" w:rsidRPr="00791490">
        <w:rPr>
          <w:rFonts w:ascii="Times New Roman" w:hAnsi="Times New Roman" w:cs="Times New Roman"/>
        </w:rPr>
        <w:t xml:space="preserve"> dėl kaupiamųjų pensijų sistemų vystymo</w:t>
      </w:r>
      <w:r w:rsidR="00961251" w:rsidRPr="00791490">
        <w:rPr>
          <w:rFonts w:ascii="Times New Roman" w:hAnsi="Times New Roman" w:cs="Times New Roman"/>
        </w:rPr>
        <w:t>, kurios Lietuvai ir</w:t>
      </w:r>
      <w:r w:rsidR="00637338" w:rsidRPr="00791490">
        <w:rPr>
          <w:rFonts w:ascii="Times New Roman" w:hAnsi="Times New Roman" w:cs="Times New Roman"/>
        </w:rPr>
        <w:t xml:space="preserve"> </w:t>
      </w:r>
      <w:r w:rsidR="00961251" w:rsidRPr="00791490">
        <w:rPr>
          <w:rFonts w:ascii="Times New Roman" w:hAnsi="Times New Roman" w:cs="Times New Roman"/>
        </w:rPr>
        <w:t>kitoms E</w:t>
      </w:r>
      <w:r w:rsidR="00637338" w:rsidRPr="00791490">
        <w:rPr>
          <w:rFonts w:ascii="Times New Roman" w:hAnsi="Times New Roman" w:cs="Times New Roman"/>
        </w:rPr>
        <w:t xml:space="preserve">S </w:t>
      </w:r>
      <w:r w:rsidR="00961251" w:rsidRPr="00791490">
        <w:rPr>
          <w:rFonts w:ascii="Times New Roman" w:hAnsi="Times New Roman" w:cs="Times New Roman"/>
        </w:rPr>
        <w:t xml:space="preserve">narėms </w:t>
      </w:r>
      <w:r w:rsidR="00637338" w:rsidRPr="00791490">
        <w:rPr>
          <w:rFonts w:ascii="Times New Roman" w:hAnsi="Times New Roman" w:cs="Times New Roman"/>
        </w:rPr>
        <w:t xml:space="preserve">bus pateiktos šių metų pabaigoje </w:t>
      </w:r>
      <w:r w:rsidR="00544BD5" w:rsidRPr="00791490">
        <w:rPr>
          <w:rFonts w:ascii="Times New Roman" w:hAnsi="Times New Roman" w:cs="Times New Roman"/>
        </w:rPr>
        <w:t>ir pensijų sistemos pertvarką įgyvendinti, vadovaujantis EK rekomendacijomis, o ne joms prieštaraujant</w:t>
      </w:r>
      <w:r w:rsidR="00530EE6" w:rsidRPr="00791490">
        <w:rPr>
          <w:rFonts w:ascii="Times New Roman" w:hAnsi="Times New Roman" w:cs="Times New Roman"/>
        </w:rPr>
        <w:t xml:space="preserve">. </w:t>
      </w:r>
    </w:p>
    <w:p w14:paraId="650C0E16" w14:textId="7D73320C" w:rsidR="003C1ACA" w:rsidRPr="00791490" w:rsidRDefault="007E3C26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lastRenderedPageBreak/>
        <w:t xml:space="preserve">Dar vieną </w:t>
      </w:r>
      <w:r w:rsidR="00F725AB" w:rsidRPr="00791490">
        <w:rPr>
          <w:rFonts w:ascii="Times New Roman" w:hAnsi="Times New Roman" w:cs="Times New Roman"/>
        </w:rPr>
        <w:t xml:space="preserve">stiprų pavojaus signalą siunčia ir Ekonominio bendradarbiavimo ir plėtros organizacija (EBPO), neseniai </w:t>
      </w:r>
      <w:r w:rsidR="0001243B" w:rsidRPr="00791490">
        <w:rPr>
          <w:rFonts w:ascii="Times New Roman" w:hAnsi="Times New Roman" w:cs="Times New Roman"/>
        </w:rPr>
        <w:t xml:space="preserve">savo rekomendacijose Lietuvai konstatavusi, kad </w:t>
      </w:r>
      <w:r w:rsidR="003C1ACA" w:rsidRPr="00791490">
        <w:rPr>
          <w:rFonts w:ascii="Times New Roman" w:hAnsi="Times New Roman" w:cs="Times New Roman"/>
        </w:rPr>
        <w:t>mūsų šalis „susidurs su dideliu demografiniu šoku, kuris reikalaus valstybės vykdomos politikos pokyčių daugelyje sričių</w:t>
      </w:r>
      <w:r w:rsidR="000A0B8C" w:rsidRPr="00791490">
        <w:rPr>
          <w:rFonts w:ascii="Times New Roman" w:hAnsi="Times New Roman" w:cs="Times New Roman"/>
        </w:rPr>
        <w:t>“</w:t>
      </w:r>
      <w:r w:rsidR="003C1ACA" w:rsidRPr="00791490">
        <w:rPr>
          <w:rFonts w:ascii="Times New Roman" w:hAnsi="Times New Roman" w:cs="Times New Roman"/>
        </w:rPr>
        <w:t xml:space="preserve">. </w:t>
      </w:r>
    </w:p>
    <w:p w14:paraId="03B1B2C6" w14:textId="5A363AC6" w:rsidR="003C1ACA" w:rsidRPr="00791490" w:rsidRDefault="000A0B8C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EBPO konstatuoja, kad bet kurios </w:t>
      </w:r>
      <w:r w:rsidR="000644B8" w:rsidRPr="00791490">
        <w:rPr>
          <w:rFonts w:ascii="Times New Roman" w:hAnsi="Times New Roman" w:cs="Times New Roman"/>
        </w:rPr>
        <w:t>šalies II pensijų sistemos pakopa turi būti kuo platesnės aprėpties</w:t>
      </w:r>
      <w:r w:rsidR="003B0F4B" w:rsidRPr="00791490">
        <w:rPr>
          <w:rFonts w:ascii="Times New Roman" w:hAnsi="Times New Roman" w:cs="Times New Roman"/>
        </w:rPr>
        <w:t xml:space="preserve"> ir</w:t>
      </w:r>
      <w:r w:rsidR="000644B8" w:rsidRPr="00791490">
        <w:rPr>
          <w:rFonts w:ascii="Times New Roman" w:hAnsi="Times New Roman" w:cs="Times New Roman"/>
        </w:rPr>
        <w:t xml:space="preserve"> įtraukianti</w:t>
      </w:r>
      <w:r w:rsidR="003B0F4B" w:rsidRPr="00791490">
        <w:rPr>
          <w:rFonts w:ascii="Times New Roman" w:hAnsi="Times New Roman" w:cs="Times New Roman"/>
        </w:rPr>
        <w:t>,</w:t>
      </w:r>
      <w:r w:rsidR="000644B8" w:rsidRPr="00791490">
        <w:rPr>
          <w:rFonts w:ascii="Times New Roman" w:hAnsi="Times New Roman" w:cs="Times New Roman"/>
        </w:rPr>
        <w:t xml:space="preserve"> turi atitikti ilgalaikius pensijų sistemų tikslus</w:t>
      </w:r>
      <w:r w:rsidR="003B0F4B" w:rsidRPr="00791490">
        <w:rPr>
          <w:rFonts w:ascii="Times New Roman" w:hAnsi="Times New Roman" w:cs="Times New Roman"/>
        </w:rPr>
        <w:t xml:space="preserve"> bei apsaugoti nuo ilgaamžiškumo rizikos </w:t>
      </w:r>
      <w:r w:rsidR="00BB68B3" w:rsidRPr="00791490">
        <w:rPr>
          <w:rFonts w:ascii="Times New Roman" w:hAnsi="Times New Roman" w:cs="Times New Roman"/>
        </w:rPr>
        <w:t xml:space="preserve">– turi būti </w:t>
      </w:r>
      <w:r w:rsidR="003B0F4B" w:rsidRPr="00791490">
        <w:rPr>
          <w:rFonts w:ascii="Times New Roman" w:hAnsi="Times New Roman" w:cs="Times New Roman"/>
        </w:rPr>
        <w:t>skatinami anuitetai</w:t>
      </w:r>
      <w:r w:rsidR="00BB68B3" w:rsidRPr="00791490">
        <w:rPr>
          <w:rFonts w:ascii="Times New Roman" w:hAnsi="Times New Roman" w:cs="Times New Roman"/>
        </w:rPr>
        <w:t xml:space="preserve"> ir</w:t>
      </w:r>
      <w:r w:rsidR="003B0F4B" w:rsidRPr="00791490">
        <w:rPr>
          <w:rFonts w:ascii="Times New Roman" w:hAnsi="Times New Roman" w:cs="Times New Roman"/>
        </w:rPr>
        <w:t xml:space="preserve"> vengiama</w:t>
      </w:r>
      <w:r w:rsidR="00BB68B3" w:rsidRPr="00791490">
        <w:rPr>
          <w:rFonts w:ascii="Times New Roman" w:hAnsi="Times New Roman" w:cs="Times New Roman"/>
        </w:rPr>
        <w:t xml:space="preserve"> </w:t>
      </w:r>
      <w:r w:rsidR="003B0F4B" w:rsidRPr="00791490">
        <w:rPr>
          <w:rFonts w:ascii="Times New Roman" w:hAnsi="Times New Roman" w:cs="Times New Roman"/>
        </w:rPr>
        <w:t>vienkartinių išmokų, nebent kalbama apie itin mažas sukauptas sumas.</w:t>
      </w:r>
      <w:r w:rsidR="00BB68B3" w:rsidRPr="00791490">
        <w:rPr>
          <w:rFonts w:ascii="Times New Roman" w:hAnsi="Times New Roman" w:cs="Times New Roman"/>
        </w:rPr>
        <w:t xml:space="preserve"> </w:t>
      </w:r>
      <w:r w:rsidR="00462F9F" w:rsidRPr="00791490">
        <w:rPr>
          <w:rFonts w:ascii="Times New Roman" w:hAnsi="Times New Roman" w:cs="Times New Roman"/>
        </w:rPr>
        <w:t xml:space="preserve">Pasak </w:t>
      </w:r>
      <w:r w:rsidR="003C1ACA" w:rsidRPr="00791490">
        <w:rPr>
          <w:rFonts w:ascii="Times New Roman" w:hAnsi="Times New Roman" w:cs="Times New Roman"/>
        </w:rPr>
        <w:t>EBPO rekomendacij</w:t>
      </w:r>
      <w:r w:rsidR="00462F9F" w:rsidRPr="00791490">
        <w:rPr>
          <w:rFonts w:ascii="Times New Roman" w:hAnsi="Times New Roman" w:cs="Times New Roman"/>
        </w:rPr>
        <w:t>ų,</w:t>
      </w:r>
      <w:r w:rsidR="003C1ACA" w:rsidRPr="00791490">
        <w:rPr>
          <w:rFonts w:ascii="Times New Roman" w:hAnsi="Times New Roman" w:cs="Times New Roman"/>
        </w:rPr>
        <w:t xml:space="preserve"> politikai turėtų plačiau vertinti </w:t>
      </w:r>
      <w:r w:rsidR="00BB68B3" w:rsidRPr="00791490">
        <w:rPr>
          <w:rFonts w:ascii="Times New Roman" w:hAnsi="Times New Roman" w:cs="Times New Roman"/>
        </w:rPr>
        <w:t xml:space="preserve">ir patį </w:t>
      </w:r>
      <w:r w:rsidR="003C1ACA" w:rsidRPr="00791490">
        <w:rPr>
          <w:rFonts w:ascii="Times New Roman" w:hAnsi="Times New Roman" w:cs="Times New Roman"/>
        </w:rPr>
        <w:t>pensijų kaupimo kontekstą – demografinį ir ekonominį</w:t>
      </w:r>
      <w:r w:rsidR="007C6991" w:rsidRPr="00791490">
        <w:rPr>
          <w:rFonts w:ascii="Times New Roman" w:hAnsi="Times New Roman" w:cs="Times New Roman"/>
        </w:rPr>
        <w:t xml:space="preserve"> bei itin atsargiai v</w:t>
      </w:r>
      <w:r w:rsidR="003C1ACA" w:rsidRPr="00791490">
        <w:rPr>
          <w:rFonts w:ascii="Times New Roman" w:hAnsi="Times New Roman" w:cs="Times New Roman"/>
        </w:rPr>
        <w:t>ertinti ankstyvo pasitraukimo</w:t>
      </w:r>
      <w:r w:rsidR="007C6991" w:rsidRPr="00791490">
        <w:rPr>
          <w:rFonts w:ascii="Times New Roman" w:hAnsi="Times New Roman" w:cs="Times New Roman"/>
        </w:rPr>
        <w:t xml:space="preserve"> </w:t>
      </w:r>
      <w:r w:rsidR="003C1ACA" w:rsidRPr="00791490">
        <w:rPr>
          <w:rFonts w:ascii="Times New Roman" w:hAnsi="Times New Roman" w:cs="Times New Roman"/>
        </w:rPr>
        <w:t xml:space="preserve">ar lėšų išėmimo iš </w:t>
      </w:r>
      <w:r w:rsidR="007C6991" w:rsidRPr="00791490">
        <w:rPr>
          <w:rFonts w:ascii="Times New Roman" w:hAnsi="Times New Roman" w:cs="Times New Roman"/>
        </w:rPr>
        <w:t xml:space="preserve">II pakopos </w:t>
      </w:r>
      <w:r w:rsidR="003C1ACA" w:rsidRPr="00791490">
        <w:rPr>
          <w:rFonts w:ascii="Times New Roman" w:hAnsi="Times New Roman" w:cs="Times New Roman"/>
        </w:rPr>
        <w:t>galimybes, nes tokie veiksmai mažina pajamas senatvėje</w:t>
      </w:r>
      <w:r w:rsidR="007C6991" w:rsidRPr="00791490">
        <w:rPr>
          <w:rFonts w:ascii="Times New Roman" w:hAnsi="Times New Roman" w:cs="Times New Roman"/>
        </w:rPr>
        <w:t xml:space="preserve">. </w:t>
      </w:r>
    </w:p>
    <w:p w14:paraId="620F87A7" w14:textId="17BB5DE2" w:rsidR="003C1ACA" w:rsidRPr="00791490" w:rsidRDefault="003C719D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>„Privačios pensijos gali padėti padidinti pajamas išėjus į pensiją. Jos taip pat turi savo vaidmenį stiprinant Lietuvos kapitalo rinkas. Siekiant sustiprinti dalyvavimą pensijų kaupimo sistemose, būtų galima apriboti galimybę atsisakyti antrosios pakopos tik iki aiškiai apibrėžtų kriterijų sąrašo“, – pabrėžiama EBPO rekomendacijose.</w:t>
      </w:r>
      <w:r w:rsidR="00502117" w:rsidRPr="00791490">
        <w:rPr>
          <w:rFonts w:ascii="Times New Roman" w:hAnsi="Times New Roman" w:cs="Times New Roman"/>
        </w:rPr>
        <w:t xml:space="preserve"> </w:t>
      </w:r>
    </w:p>
    <w:p w14:paraId="188C4B49" w14:textId="7EC68DFF" w:rsidR="003C1ACA" w:rsidRPr="00791490" w:rsidRDefault="004C2346" w:rsidP="00275083">
      <w:pPr>
        <w:jc w:val="both"/>
        <w:rPr>
          <w:rFonts w:ascii="Times New Roman" w:hAnsi="Times New Roman" w:cs="Times New Roman"/>
          <w:b/>
          <w:bCs/>
        </w:rPr>
      </w:pPr>
      <w:r w:rsidRPr="00791490">
        <w:rPr>
          <w:rFonts w:ascii="Times New Roman" w:hAnsi="Times New Roman" w:cs="Times New Roman"/>
          <w:b/>
          <w:bCs/>
        </w:rPr>
        <w:t xml:space="preserve">Apsigalvoti kviečia ir </w:t>
      </w:r>
      <w:r w:rsidR="00091F57">
        <w:rPr>
          <w:rFonts w:ascii="Times New Roman" w:hAnsi="Times New Roman" w:cs="Times New Roman"/>
          <w:b/>
          <w:bCs/>
        </w:rPr>
        <w:t xml:space="preserve">oficialios </w:t>
      </w:r>
      <w:r w:rsidR="00275083">
        <w:rPr>
          <w:rFonts w:ascii="Times New Roman" w:hAnsi="Times New Roman" w:cs="Times New Roman"/>
          <w:b/>
          <w:bCs/>
        </w:rPr>
        <w:t xml:space="preserve">institucijos </w:t>
      </w:r>
      <w:r w:rsidR="00091F57">
        <w:rPr>
          <w:rFonts w:ascii="Times New Roman" w:hAnsi="Times New Roman" w:cs="Times New Roman"/>
          <w:b/>
          <w:bCs/>
        </w:rPr>
        <w:t xml:space="preserve">– Lietuvos bankas ir Valstybės kontrolė </w:t>
      </w:r>
    </w:p>
    <w:p w14:paraId="22EF8190" w14:textId="1705FA1E" w:rsidR="00FC529C" w:rsidRPr="00791490" w:rsidRDefault="001D0A8E" w:rsidP="007914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Pagrindinė </w:t>
      </w:r>
      <w:r w:rsidR="004C2346" w:rsidRPr="00791490">
        <w:rPr>
          <w:rFonts w:ascii="Times New Roman" w:hAnsi="Times New Roman" w:cs="Times New Roman"/>
        </w:rPr>
        <w:t xml:space="preserve">mūsų </w:t>
      </w:r>
      <w:r>
        <w:rPr>
          <w:rFonts w:ascii="Times New Roman" w:hAnsi="Times New Roman" w:cs="Times New Roman"/>
        </w:rPr>
        <w:t xml:space="preserve">šalies </w:t>
      </w:r>
      <w:r w:rsidR="004C2346" w:rsidRPr="00791490">
        <w:rPr>
          <w:rFonts w:ascii="Times New Roman" w:hAnsi="Times New Roman" w:cs="Times New Roman"/>
        </w:rPr>
        <w:t xml:space="preserve">finansinė institucija – Lietuvos bankas </w:t>
      </w:r>
      <w:r w:rsidR="00C73B89" w:rsidRPr="00791490">
        <w:rPr>
          <w:rFonts w:ascii="Times New Roman" w:hAnsi="Times New Roman" w:cs="Times New Roman"/>
        </w:rPr>
        <w:t>(LB) –</w:t>
      </w:r>
      <w:r w:rsidR="004C2346" w:rsidRPr="00791490">
        <w:rPr>
          <w:rFonts w:ascii="Times New Roman" w:hAnsi="Times New Roman" w:cs="Times New Roman"/>
        </w:rPr>
        <w:t xml:space="preserve"> </w:t>
      </w:r>
      <w:r w:rsidR="00C73B89" w:rsidRPr="00791490">
        <w:rPr>
          <w:rFonts w:ascii="Times New Roman" w:hAnsi="Times New Roman" w:cs="Times New Roman"/>
        </w:rPr>
        <w:t xml:space="preserve">visai neseniai paskelbusi </w:t>
      </w:r>
      <w:r w:rsidR="005D0F38" w:rsidRPr="00791490">
        <w:rPr>
          <w:rFonts w:ascii="Times New Roman" w:hAnsi="Times New Roman" w:cs="Times New Roman"/>
        </w:rPr>
        <w:t>II pensijų pakopos apžvalgą (Baltąją knygą),</w:t>
      </w:r>
      <w:r w:rsidR="00FC529C" w:rsidRPr="00791490">
        <w:rPr>
          <w:rFonts w:ascii="Times New Roman" w:hAnsi="Times New Roman" w:cs="Times New Roman"/>
        </w:rPr>
        <w:t xml:space="preserve"> </w:t>
      </w:r>
      <w:r w:rsidR="00C73B89" w:rsidRPr="00791490">
        <w:rPr>
          <w:rFonts w:ascii="Times New Roman" w:hAnsi="Times New Roman" w:cs="Times New Roman"/>
        </w:rPr>
        <w:t xml:space="preserve">joje </w:t>
      </w:r>
      <w:r w:rsidR="005D0F38" w:rsidRPr="00791490">
        <w:rPr>
          <w:rFonts w:ascii="Times New Roman" w:hAnsi="Times New Roman" w:cs="Times New Roman"/>
        </w:rPr>
        <w:t>konstatavo</w:t>
      </w:r>
      <w:r w:rsidR="00C73B89" w:rsidRPr="00791490">
        <w:rPr>
          <w:rFonts w:ascii="Times New Roman" w:hAnsi="Times New Roman" w:cs="Times New Roman"/>
        </w:rPr>
        <w:t xml:space="preserve">, kad </w:t>
      </w:r>
      <w:r w:rsidR="005D0F38" w:rsidRPr="00791490">
        <w:rPr>
          <w:rFonts w:ascii="Times New Roman" w:hAnsi="Times New Roman" w:cs="Times New Roman"/>
        </w:rPr>
        <w:t>„Įmokos pensijų kaupimui II pakopos pensijų fonduose turėtų būti</w:t>
      </w:r>
      <w:r w:rsidR="00C73B89" w:rsidRPr="00791490">
        <w:rPr>
          <w:rFonts w:ascii="Times New Roman" w:hAnsi="Times New Roman" w:cs="Times New Roman"/>
        </w:rPr>
        <w:t xml:space="preserve"> </w:t>
      </w:r>
      <w:r w:rsidR="005D0F38" w:rsidRPr="00791490">
        <w:rPr>
          <w:rFonts w:ascii="Times New Roman" w:hAnsi="Times New Roman" w:cs="Times New Roman"/>
        </w:rPr>
        <w:t>nuosekliai didinamos</w:t>
      </w:r>
      <w:r w:rsidR="00FC529C" w:rsidRPr="00791490">
        <w:rPr>
          <w:rFonts w:ascii="Times New Roman" w:hAnsi="Times New Roman" w:cs="Times New Roman"/>
        </w:rPr>
        <w:t>,</w:t>
      </w:r>
      <w:r w:rsidR="005D0F38" w:rsidRPr="00791490">
        <w:rPr>
          <w:rFonts w:ascii="Times New Roman" w:hAnsi="Times New Roman" w:cs="Times New Roman"/>
        </w:rPr>
        <w:t xml:space="preserve"> iki pasieks 6–10 proc. darbo</w:t>
      </w:r>
      <w:r w:rsidR="00FC529C" w:rsidRPr="00791490">
        <w:rPr>
          <w:rFonts w:ascii="Times New Roman" w:hAnsi="Times New Roman" w:cs="Times New Roman"/>
        </w:rPr>
        <w:t xml:space="preserve"> </w:t>
      </w:r>
      <w:r w:rsidR="005D0F38" w:rsidRPr="00791490">
        <w:rPr>
          <w:rFonts w:ascii="Times New Roman" w:hAnsi="Times New Roman" w:cs="Times New Roman"/>
        </w:rPr>
        <w:t xml:space="preserve">užmokesčio, </w:t>
      </w:r>
      <w:r w:rsidR="00FC529C" w:rsidRPr="00791490">
        <w:rPr>
          <w:rFonts w:ascii="Times New Roman" w:hAnsi="Times New Roman" w:cs="Times New Roman"/>
        </w:rPr>
        <w:t xml:space="preserve">nes </w:t>
      </w:r>
      <w:r w:rsidR="005D0F38" w:rsidRPr="00791490">
        <w:rPr>
          <w:rFonts w:ascii="Times New Roman" w:hAnsi="Times New Roman" w:cs="Times New Roman"/>
        </w:rPr>
        <w:t>tai leistų reikšmingiau padidinti pajamų pakeitimo normą</w:t>
      </w:r>
      <w:r w:rsidR="00FC529C" w:rsidRPr="00791490">
        <w:rPr>
          <w:rFonts w:ascii="Times New Roman" w:hAnsi="Times New Roman" w:cs="Times New Roman"/>
        </w:rPr>
        <w:t>“</w:t>
      </w:r>
      <w:r w:rsidR="005D0F38" w:rsidRPr="00791490">
        <w:rPr>
          <w:rFonts w:ascii="Times New Roman" w:hAnsi="Times New Roman" w:cs="Times New Roman"/>
        </w:rPr>
        <w:t xml:space="preserve">. </w:t>
      </w:r>
    </w:p>
    <w:p w14:paraId="592865F6" w14:textId="77777777" w:rsidR="00D52E19" w:rsidRPr="00791490" w:rsidRDefault="00FC529C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>LB atkreipia dėmesį, jog d</w:t>
      </w:r>
      <w:r w:rsidR="005D0F38" w:rsidRPr="00791490">
        <w:rPr>
          <w:rFonts w:ascii="Times New Roman" w:hAnsi="Times New Roman" w:cs="Times New Roman"/>
        </w:rPr>
        <w:t>idesnės</w:t>
      </w:r>
      <w:r w:rsidRPr="00791490">
        <w:rPr>
          <w:rFonts w:ascii="Times New Roman" w:hAnsi="Times New Roman" w:cs="Times New Roman"/>
        </w:rPr>
        <w:t xml:space="preserve"> </w:t>
      </w:r>
      <w:r w:rsidR="005D0F38" w:rsidRPr="00791490">
        <w:rPr>
          <w:rFonts w:ascii="Times New Roman" w:hAnsi="Times New Roman" w:cs="Times New Roman"/>
        </w:rPr>
        <w:t xml:space="preserve">įmokos taip pat galėtų skatinti didesnį žmonių pasitikėjimą pensijų sistema, nes </w:t>
      </w:r>
      <w:r w:rsidR="00D52E19" w:rsidRPr="00791490">
        <w:rPr>
          <w:rFonts w:ascii="Times New Roman" w:hAnsi="Times New Roman" w:cs="Times New Roman"/>
        </w:rPr>
        <w:t xml:space="preserve">tuomet </w:t>
      </w:r>
      <w:r w:rsidR="005D0F38" w:rsidRPr="00791490">
        <w:rPr>
          <w:rFonts w:ascii="Times New Roman" w:hAnsi="Times New Roman" w:cs="Times New Roman"/>
        </w:rPr>
        <w:t>jie</w:t>
      </w:r>
      <w:r w:rsidR="00D52E19" w:rsidRPr="00791490">
        <w:rPr>
          <w:rFonts w:ascii="Times New Roman" w:hAnsi="Times New Roman" w:cs="Times New Roman"/>
        </w:rPr>
        <w:t xml:space="preserve"> </w:t>
      </w:r>
      <w:r w:rsidR="005D0F38" w:rsidRPr="00791490">
        <w:rPr>
          <w:rFonts w:ascii="Times New Roman" w:hAnsi="Times New Roman" w:cs="Times New Roman"/>
        </w:rPr>
        <w:t>matytų, kad kaupimo procesas yra efektyvesnis ir garantuoja geresnes pensijas</w:t>
      </w:r>
      <w:r w:rsidR="00D52E19" w:rsidRPr="00791490">
        <w:rPr>
          <w:rFonts w:ascii="Times New Roman" w:hAnsi="Times New Roman" w:cs="Times New Roman"/>
        </w:rPr>
        <w:t xml:space="preserve"> </w:t>
      </w:r>
      <w:r w:rsidR="005D0F38" w:rsidRPr="00791490">
        <w:rPr>
          <w:rFonts w:ascii="Times New Roman" w:hAnsi="Times New Roman" w:cs="Times New Roman"/>
        </w:rPr>
        <w:t>ateityje</w:t>
      </w:r>
      <w:r w:rsidR="00D52E19" w:rsidRPr="00791490">
        <w:rPr>
          <w:rFonts w:ascii="Times New Roman" w:hAnsi="Times New Roman" w:cs="Times New Roman"/>
        </w:rPr>
        <w:t>.</w:t>
      </w:r>
      <w:r w:rsidR="005D0F38" w:rsidRPr="00791490">
        <w:rPr>
          <w:rFonts w:ascii="Times New Roman" w:hAnsi="Times New Roman" w:cs="Times New Roman"/>
        </w:rPr>
        <w:t xml:space="preserve"> </w:t>
      </w:r>
    </w:p>
    <w:p w14:paraId="5F98E752" w14:textId="104FD608" w:rsidR="005D0F38" w:rsidRPr="00791490" w:rsidRDefault="00D91131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>K</w:t>
      </w:r>
      <w:r w:rsidR="005D0F38" w:rsidRPr="00791490">
        <w:rPr>
          <w:rFonts w:ascii="Times New Roman" w:hAnsi="Times New Roman" w:cs="Times New Roman"/>
        </w:rPr>
        <w:t>alb</w:t>
      </w:r>
      <w:r w:rsidRPr="00791490">
        <w:rPr>
          <w:rFonts w:ascii="Times New Roman" w:hAnsi="Times New Roman" w:cs="Times New Roman"/>
        </w:rPr>
        <w:t xml:space="preserve">ėdami </w:t>
      </w:r>
      <w:r w:rsidR="005D0F38" w:rsidRPr="00791490">
        <w:rPr>
          <w:rFonts w:ascii="Times New Roman" w:hAnsi="Times New Roman" w:cs="Times New Roman"/>
        </w:rPr>
        <w:t xml:space="preserve">apie II pensijų pakopos reformas, </w:t>
      </w:r>
      <w:r w:rsidRPr="00791490">
        <w:rPr>
          <w:rFonts w:ascii="Times New Roman" w:hAnsi="Times New Roman" w:cs="Times New Roman"/>
        </w:rPr>
        <w:t xml:space="preserve">LB ekspertai pažymi, kad </w:t>
      </w:r>
      <w:r w:rsidR="005D0F38" w:rsidRPr="00791490">
        <w:rPr>
          <w:rFonts w:ascii="Times New Roman" w:hAnsi="Times New Roman" w:cs="Times New Roman"/>
        </w:rPr>
        <w:t xml:space="preserve">„visų pirma yra būtinas ilgalaikis strateginis </w:t>
      </w:r>
      <w:r w:rsidR="008A153B" w:rsidRPr="00791490">
        <w:rPr>
          <w:rFonts w:ascii="Times New Roman" w:hAnsi="Times New Roman" w:cs="Times New Roman"/>
        </w:rPr>
        <w:t xml:space="preserve">visų suinteresuotų šalių </w:t>
      </w:r>
      <w:r w:rsidR="005D0F38" w:rsidRPr="00791490">
        <w:rPr>
          <w:rFonts w:ascii="Times New Roman" w:hAnsi="Times New Roman" w:cs="Times New Roman"/>
        </w:rPr>
        <w:t>susitarimas šalies lygiu dėl</w:t>
      </w:r>
      <w:r w:rsidRPr="00791490">
        <w:rPr>
          <w:rFonts w:ascii="Times New Roman" w:hAnsi="Times New Roman" w:cs="Times New Roman"/>
        </w:rPr>
        <w:t xml:space="preserve"> </w:t>
      </w:r>
      <w:r w:rsidR="005D0F38" w:rsidRPr="00791490">
        <w:rPr>
          <w:rFonts w:ascii="Times New Roman" w:hAnsi="Times New Roman" w:cs="Times New Roman"/>
        </w:rPr>
        <w:t>pensijų sistemos</w:t>
      </w:r>
      <w:r w:rsidR="008A153B" w:rsidRPr="00791490">
        <w:rPr>
          <w:rFonts w:ascii="Times New Roman" w:hAnsi="Times New Roman" w:cs="Times New Roman"/>
        </w:rPr>
        <w:t xml:space="preserve"> tam, kad, </w:t>
      </w:r>
      <w:r w:rsidR="005D0F38" w:rsidRPr="00791490">
        <w:rPr>
          <w:rFonts w:ascii="Times New Roman" w:hAnsi="Times New Roman" w:cs="Times New Roman"/>
        </w:rPr>
        <w:t>keičiantis politiniam ciklui, iš naujo nebūtų keliam</w:t>
      </w:r>
      <w:r w:rsidR="008A153B" w:rsidRPr="00791490">
        <w:rPr>
          <w:rFonts w:ascii="Times New Roman" w:hAnsi="Times New Roman" w:cs="Times New Roman"/>
        </w:rPr>
        <w:t>i</w:t>
      </w:r>
      <w:r w:rsidR="005D0F38" w:rsidRPr="00791490">
        <w:rPr>
          <w:rFonts w:ascii="Times New Roman" w:hAnsi="Times New Roman" w:cs="Times New Roman"/>
        </w:rPr>
        <w:t xml:space="preserve"> t</w:t>
      </w:r>
      <w:r w:rsidR="008A153B" w:rsidRPr="00791490">
        <w:rPr>
          <w:rFonts w:ascii="Times New Roman" w:hAnsi="Times New Roman" w:cs="Times New Roman"/>
        </w:rPr>
        <w:t>ie patys e</w:t>
      </w:r>
      <w:r w:rsidR="005D0F38" w:rsidRPr="00791490">
        <w:rPr>
          <w:rFonts w:ascii="Times New Roman" w:hAnsi="Times New Roman" w:cs="Times New Roman"/>
        </w:rPr>
        <w:t>smini</w:t>
      </w:r>
      <w:r w:rsidR="008A153B" w:rsidRPr="00791490">
        <w:rPr>
          <w:rFonts w:ascii="Times New Roman" w:hAnsi="Times New Roman" w:cs="Times New Roman"/>
        </w:rPr>
        <w:t>ai</w:t>
      </w:r>
      <w:r w:rsidR="005D0F38" w:rsidRPr="00791490">
        <w:rPr>
          <w:rFonts w:ascii="Times New Roman" w:hAnsi="Times New Roman" w:cs="Times New Roman"/>
        </w:rPr>
        <w:t xml:space="preserve"> klausim</w:t>
      </w:r>
      <w:r w:rsidR="008A153B" w:rsidRPr="00791490">
        <w:rPr>
          <w:rFonts w:ascii="Times New Roman" w:hAnsi="Times New Roman" w:cs="Times New Roman"/>
        </w:rPr>
        <w:t>ai</w:t>
      </w:r>
      <w:r w:rsidR="005D0F38" w:rsidRPr="00791490">
        <w:rPr>
          <w:rFonts w:ascii="Times New Roman" w:hAnsi="Times New Roman" w:cs="Times New Roman"/>
        </w:rPr>
        <w:t xml:space="preserve"> dėl pensijų kaupimo sistemos reikalingumo ir naujų reformų</w:t>
      </w:r>
      <w:r w:rsidR="008A153B" w:rsidRPr="00791490">
        <w:rPr>
          <w:rFonts w:ascii="Times New Roman" w:hAnsi="Times New Roman" w:cs="Times New Roman"/>
        </w:rPr>
        <w:t>“</w:t>
      </w:r>
      <w:r w:rsidR="005D0F38" w:rsidRPr="00791490">
        <w:rPr>
          <w:rFonts w:ascii="Times New Roman" w:hAnsi="Times New Roman" w:cs="Times New Roman"/>
        </w:rPr>
        <w:t>.</w:t>
      </w:r>
      <w:r w:rsidR="008A153B" w:rsidRPr="00791490">
        <w:rPr>
          <w:rFonts w:ascii="Times New Roman" w:hAnsi="Times New Roman" w:cs="Times New Roman"/>
        </w:rPr>
        <w:t xml:space="preserve"> </w:t>
      </w:r>
    </w:p>
    <w:p w14:paraId="30C90396" w14:textId="4C1C97EF" w:rsidR="00351862" w:rsidRDefault="002A0E3C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Lietuvos bankas primena, kad nors II pensijų kaupimo pakopa Lietuvoje veikia jau apie 20 metų, </w:t>
      </w:r>
      <w:r w:rsidR="00F903FC" w:rsidRPr="00791490">
        <w:rPr>
          <w:rFonts w:ascii="Times New Roman" w:hAnsi="Times New Roman" w:cs="Times New Roman"/>
        </w:rPr>
        <w:t xml:space="preserve">per šį laikotarpį ji jau buvo </w:t>
      </w:r>
      <w:r w:rsidRPr="00791490">
        <w:rPr>
          <w:rFonts w:ascii="Times New Roman" w:hAnsi="Times New Roman" w:cs="Times New Roman"/>
        </w:rPr>
        <w:t>reformuota kelis kartus</w:t>
      </w:r>
      <w:r w:rsidR="00F903FC" w:rsidRPr="00791490">
        <w:rPr>
          <w:rFonts w:ascii="Times New Roman" w:hAnsi="Times New Roman" w:cs="Times New Roman"/>
        </w:rPr>
        <w:t xml:space="preserve">, paskutinįkart </w:t>
      </w:r>
      <w:r w:rsidRPr="00791490">
        <w:rPr>
          <w:rFonts w:ascii="Times New Roman" w:hAnsi="Times New Roman" w:cs="Times New Roman"/>
        </w:rPr>
        <w:t xml:space="preserve">– </w:t>
      </w:r>
      <w:r w:rsidR="0050727F" w:rsidRPr="00791490">
        <w:rPr>
          <w:rFonts w:ascii="Times New Roman" w:hAnsi="Times New Roman" w:cs="Times New Roman"/>
        </w:rPr>
        <w:t>2019-aisiais</w:t>
      </w:r>
      <w:r w:rsidRPr="00791490">
        <w:rPr>
          <w:rFonts w:ascii="Times New Roman" w:hAnsi="Times New Roman" w:cs="Times New Roman"/>
        </w:rPr>
        <w:t xml:space="preserve">. </w:t>
      </w:r>
      <w:r w:rsidR="00351862" w:rsidRPr="00791490">
        <w:rPr>
          <w:rFonts w:ascii="Times New Roman" w:hAnsi="Times New Roman" w:cs="Times New Roman"/>
        </w:rPr>
        <w:t xml:space="preserve">LB nuomone, „dažnos ir radikalios pensijų sistemų reformos </w:t>
      </w:r>
      <w:r w:rsidR="00DE3354" w:rsidRPr="00791490">
        <w:rPr>
          <w:rFonts w:ascii="Times New Roman" w:hAnsi="Times New Roman" w:cs="Times New Roman"/>
        </w:rPr>
        <w:t xml:space="preserve">mažina </w:t>
      </w:r>
      <w:r w:rsidR="00351862" w:rsidRPr="00791490">
        <w:rPr>
          <w:rFonts w:ascii="Times New Roman" w:hAnsi="Times New Roman" w:cs="Times New Roman"/>
        </w:rPr>
        <w:t>pensijų kaupimo sistemos patrauklumą ir pasitikėjimą</w:t>
      </w:r>
      <w:r w:rsidR="00DE3354" w:rsidRPr="00791490">
        <w:rPr>
          <w:rFonts w:ascii="Times New Roman" w:hAnsi="Times New Roman" w:cs="Times New Roman"/>
        </w:rPr>
        <w:t xml:space="preserve"> sistema“. </w:t>
      </w:r>
    </w:p>
    <w:p w14:paraId="387F8ED2" w14:textId="77777777" w:rsidR="0086560A" w:rsidRDefault="00091F57" w:rsidP="00D43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Šiai nuomonei pritaria ir Valstybės kontrolė</w:t>
      </w:r>
      <w:r w:rsidR="00D43EB9">
        <w:rPr>
          <w:rFonts w:ascii="Times New Roman" w:hAnsi="Times New Roman" w:cs="Times New Roman"/>
        </w:rPr>
        <w:t xml:space="preserve">, teigianti, jog naujieji </w:t>
      </w:r>
      <w:r w:rsidR="00D43EB9" w:rsidRPr="00D43EB9">
        <w:rPr>
          <w:rFonts w:ascii="Times New Roman" w:hAnsi="Times New Roman" w:cs="Times New Roman"/>
        </w:rPr>
        <w:t xml:space="preserve">pasiūlymai </w:t>
      </w:r>
      <w:r w:rsidR="0093218C">
        <w:rPr>
          <w:rFonts w:ascii="Times New Roman" w:hAnsi="Times New Roman" w:cs="Times New Roman"/>
        </w:rPr>
        <w:t xml:space="preserve">ne tik </w:t>
      </w:r>
      <w:r w:rsidR="00D43EB9" w:rsidRPr="00D43EB9">
        <w:rPr>
          <w:rFonts w:ascii="Times New Roman" w:hAnsi="Times New Roman" w:cs="Times New Roman"/>
        </w:rPr>
        <w:t>nepadės užtikrinti, kad ateityje gautume orias pensijas</w:t>
      </w:r>
      <w:r w:rsidR="0093218C">
        <w:rPr>
          <w:rFonts w:ascii="Times New Roman" w:hAnsi="Times New Roman" w:cs="Times New Roman"/>
        </w:rPr>
        <w:t>, bet</w:t>
      </w:r>
      <w:r w:rsidR="00D43EB9" w:rsidRPr="00D43EB9">
        <w:rPr>
          <w:rFonts w:ascii="Times New Roman" w:hAnsi="Times New Roman" w:cs="Times New Roman"/>
        </w:rPr>
        <w:t>, tikėtina, sumažins ateities pensijų dydį, o tai reikštų didesnę finansinę naštą valstybei</w:t>
      </w:r>
      <w:r w:rsidR="00A723E8">
        <w:rPr>
          <w:rFonts w:ascii="Times New Roman" w:hAnsi="Times New Roman" w:cs="Times New Roman"/>
        </w:rPr>
        <w:t xml:space="preserve"> ir</w:t>
      </w:r>
      <w:r w:rsidR="00D43EB9" w:rsidRPr="00D43EB9">
        <w:rPr>
          <w:rFonts w:ascii="Times New Roman" w:hAnsi="Times New Roman" w:cs="Times New Roman"/>
        </w:rPr>
        <w:t xml:space="preserve"> visiems mokesčių mokėtojams.</w:t>
      </w:r>
      <w:r w:rsidR="00A723E8">
        <w:rPr>
          <w:rFonts w:ascii="Times New Roman" w:hAnsi="Times New Roman" w:cs="Times New Roman"/>
        </w:rPr>
        <w:t xml:space="preserve"> </w:t>
      </w:r>
      <w:r w:rsidR="00253E3D">
        <w:rPr>
          <w:rFonts w:ascii="Times New Roman" w:hAnsi="Times New Roman" w:cs="Times New Roman"/>
        </w:rPr>
        <w:t xml:space="preserve">Už viešųjų finansų auditą atsakingos įstaigos ekspertai pabrėžia, </w:t>
      </w:r>
      <w:r w:rsidR="0086560A">
        <w:rPr>
          <w:rFonts w:ascii="Times New Roman" w:hAnsi="Times New Roman" w:cs="Times New Roman"/>
        </w:rPr>
        <w:t xml:space="preserve">kad Lietuvos </w:t>
      </w:r>
      <w:r w:rsidR="0086560A" w:rsidRPr="00D43EB9">
        <w:rPr>
          <w:rFonts w:ascii="Times New Roman" w:hAnsi="Times New Roman" w:cs="Times New Roman"/>
        </w:rPr>
        <w:t xml:space="preserve">visuomenė sparčiai sensta, todėl ypač svarbu, kad </w:t>
      </w:r>
      <w:r w:rsidR="0086560A">
        <w:rPr>
          <w:rFonts w:ascii="Times New Roman" w:hAnsi="Times New Roman" w:cs="Times New Roman"/>
        </w:rPr>
        <w:t xml:space="preserve">bet kokie </w:t>
      </w:r>
      <w:r w:rsidR="0086560A" w:rsidRPr="00D43EB9">
        <w:rPr>
          <w:rFonts w:ascii="Times New Roman" w:hAnsi="Times New Roman" w:cs="Times New Roman"/>
        </w:rPr>
        <w:t xml:space="preserve">sprendimai dėl pensijų būtų apgalvoti ir ilgalaikiai. </w:t>
      </w:r>
    </w:p>
    <w:p w14:paraId="49502239" w14:textId="2FA93511" w:rsidR="00D43EB9" w:rsidRPr="00D43EB9" w:rsidRDefault="0086560A" w:rsidP="00D43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Dabar s</w:t>
      </w:r>
      <w:r w:rsidRPr="00D43EB9">
        <w:rPr>
          <w:rFonts w:ascii="Times New Roman" w:hAnsi="Times New Roman" w:cs="Times New Roman"/>
        </w:rPr>
        <w:t xml:space="preserve">iūlomi </w:t>
      </w:r>
      <w:r>
        <w:rPr>
          <w:rFonts w:ascii="Times New Roman" w:hAnsi="Times New Roman" w:cs="Times New Roman"/>
        </w:rPr>
        <w:t xml:space="preserve">SADM </w:t>
      </w:r>
      <w:r w:rsidRPr="00D43EB9">
        <w:rPr>
          <w:rFonts w:ascii="Times New Roman" w:hAnsi="Times New Roman" w:cs="Times New Roman"/>
        </w:rPr>
        <w:t>pakeitimai</w:t>
      </w:r>
      <w:r>
        <w:rPr>
          <w:rFonts w:ascii="Times New Roman" w:hAnsi="Times New Roman" w:cs="Times New Roman"/>
        </w:rPr>
        <w:t>,</w:t>
      </w:r>
      <w:r w:rsidRPr="00D43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pasak Valstybės kontrolės, </w:t>
      </w:r>
      <w:r w:rsidRPr="00D43EB9">
        <w:rPr>
          <w:rFonts w:ascii="Times New Roman" w:hAnsi="Times New Roman" w:cs="Times New Roman"/>
        </w:rPr>
        <w:t xml:space="preserve">atrodo kaip bandymas greitai, bet trumpam padidinti „Sodros“ pajamas, rizikuojant prisiimti įsipareigojimus ateičiai </w:t>
      </w:r>
      <w:r>
        <w:rPr>
          <w:rFonts w:ascii="Times New Roman" w:hAnsi="Times New Roman" w:cs="Times New Roman"/>
        </w:rPr>
        <w:t xml:space="preserve">ir </w:t>
      </w:r>
      <w:r w:rsidRPr="00D43EB9">
        <w:rPr>
          <w:rFonts w:ascii="Times New Roman" w:hAnsi="Times New Roman" w:cs="Times New Roman"/>
        </w:rPr>
        <w:t>neturint aiškaus plano, kaip juos įgyvendinti.</w:t>
      </w:r>
      <w:r>
        <w:rPr>
          <w:rFonts w:ascii="Times New Roman" w:hAnsi="Times New Roman" w:cs="Times New Roman"/>
        </w:rPr>
        <w:t xml:space="preserve"> </w:t>
      </w:r>
    </w:p>
    <w:p w14:paraId="47CBCC73" w14:textId="5A6F6A0D" w:rsidR="007F44E8" w:rsidRPr="00791490" w:rsidRDefault="00DE3354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lastRenderedPageBreak/>
        <w:t>Tokiai nuomonei visiškai pritaria ir bendrą laišką pasirašiusių asociacijų atstovai</w:t>
      </w:r>
      <w:r w:rsidR="00800789" w:rsidRPr="00791490">
        <w:rPr>
          <w:rFonts w:ascii="Times New Roman" w:hAnsi="Times New Roman" w:cs="Times New Roman"/>
        </w:rPr>
        <w:t xml:space="preserve">, pasak kurių, </w:t>
      </w:r>
      <w:r w:rsidR="007F44E8" w:rsidRPr="00791490">
        <w:rPr>
          <w:rFonts w:ascii="Times New Roman" w:hAnsi="Times New Roman" w:cs="Times New Roman"/>
        </w:rPr>
        <w:t xml:space="preserve">nuolatinės reformos tikrai neprisideda prie žmonių pasitikėjimo </w:t>
      </w:r>
      <w:r w:rsidR="00800789" w:rsidRPr="00791490">
        <w:rPr>
          <w:rFonts w:ascii="Times New Roman" w:hAnsi="Times New Roman" w:cs="Times New Roman"/>
        </w:rPr>
        <w:t xml:space="preserve">pensijų kaupimo </w:t>
      </w:r>
      <w:r w:rsidR="007F44E8" w:rsidRPr="00791490">
        <w:rPr>
          <w:rFonts w:ascii="Times New Roman" w:hAnsi="Times New Roman" w:cs="Times New Roman"/>
        </w:rPr>
        <w:t>sistema</w:t>
      </w:r>
      <w:r w:rsidR="00B173FE" w:rsidRPr="00791490">
        <w:rPr>
          <w:rFonts w:ascii="Times New Roman" w:hAnsi="Times New Roman" w:cs="Times New Roman"/>
        </w:rPr>
        <w:t xml:space="preserve"> ir mažina jų galimybes sukaupti papildomą pensiją savo senatvei. </w:t>
      </w:r>
    </w:p>
    <w:p w14:paraId="6C1D84CB" w14:textId="5411E046" w:rsidR="002A0E3C" w:rsidRPr="00791490" w:rsidRDefault="009614DC" w:rsidP="00791490">
      <w:pPr>
        <w:jc w:val="both"/>
        <w:rPr>
          <w:rFonts w:ascii="Times New Roman" w:hAnsi="Times New Roman" w:cs="Times New Roman"/>
          <w:b/>
          <w:bCs/>
        </w:rPr>
      </w:pPr>
      <w:r w:rsidRPr="00791490">
        <w:rPr>
          <w:rFonts w:ascii="Times New Roman" w:hAnsi="Times New Roman" w:cs="Times New Roman"/>
          <w:b/>
          <w:bCs/>
        </w:rPr>
        <w:t xml:space="preserve">Laiško autorių siūlymai </w:t>
      </w:r>
    </w:p>
    <w:p w14:paraId="3F9ACC6E" w14:textId="25E3EC29" w:rsidR="00353554" w:rsidRPr="00791490" w:rsidRDefault="001E420D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Išanalizavę naujuosius SADM pasiūlymus, </w:t>
      </w:r>
      <w:r w:rsidR="00590E67" w:rsidRPr="00791490">
        <w:rPr>
          <w:rFonts w:ascii="Times New Roman" w:hAnsi="Times New Roman" w:cs="Times New Roman"/>
        </w:rPr>
        <w:t xml:space="preserve">laišką pasirašiusių organizacijų atstovai nepritaria </w:t>
      </w:r>
      <w:r w:rsidR="005C5E05" w:rsidRPr="00791490">
        <w:rPr>
          <w:rFonts w:ascii="Times New Roman" w:hAnsi="Times New Roman" w:cs="Times New Roman"/>
        </w:rPr>
        <w:t>numatyti galimybę 21 mėnesio laikotarpiu nutraukti papildomą kaupimą</w:t>
      </w:r>
      <w:r w:rsidR="004B2622" w:rsidRPr="00791490">
        <w:rPr>
          <w:rFonts w:ascii="Times New Roman" w:hAnsi="Times New Roman" w:cs="Times New Roman"/>
        </w:rPr>
        <w:t xml:space="preserve"> </w:t>
      </w:r>
      <w:r w:rsidR="005C5E05" w:rsidRPr="00791490">
        <w:rPr>
          <w:rFonts w:ascii="Times New Roman" w:hAnsi="Times New Roman" w:cs="Times New Roman"/>
        </w:rPr>
        <w:t>pensijai II pensijų pakopoje</w:t>
      </w:r>
      <w:r w:rsidR="00353554" w:rsidRPr="00791490">
        <w:rPr>
          <w:rFonts w:ascii="Times New Roman" w:hAnsi="Times New Roman" w:cs="Times New Roman"/>
        </w:rPr>
        <w:t xml:space="preserve">. Laiške taip pat pabrėžiama, </w:t>
      </w:r>
      <w:r w:rsidR="006767BD" w:rsidRPr="00791490">
        <w:rPr>
          <w:rFonts w:ascii="Times New Roman" w:hAnsi="Times New Roman" w:cs="Times New Roman"/>
        </w:rPr>
        <w:t>kad</w:t>
      </w:r>
      <w:r w:rsidR="00CF31C6" w:rsidRPr="00791490">
        <w:rPr>
          <w:rFonts w:ascii="Times New Roman" w:hAnsi="Times New Roman" w:cs="Times New Roman"/>
        </w:rPr>
        <w:t>,</w:t>
      </w:r>
      <w:r w:rsidR="006767BD" w:rsidRPr="00791490">
        <w:rPr>
          <w:rFonts w:ascii="Times New Roman" w:hAnsi="Times New Roman" w:cs="Times New Roman"/>
        </w:rPr>
        <w:t xml:space="preserve"> </w:t>
      </w:r>
      <w:r w:rsidR="00731B5D" w:rsidRPr="00791490">
        <w:rPr>
          <w:rFonts w:ascii="Times New Roman" w:hAnsi="Times New Roman" w:cs="Times New Roman"/>
        </w:rPr>
        <w:t>net jei būtų nuspręsta leisti gyventojams</w:t>
      </w:r>
      <w:r w:rsidR="005C5E05" w:rsidRPr="00791490">
        <w:rPr>
          <w:rFonts w:ascii="Times New Roman" w:hAnsi="Times New Roman" w:cs="Times New Roman"/>
        </w:rPr>
        <w:t xml:space="preserve"> </w:t>
      </w:r>
      <w:r w:rsidR="00731B5D" w:rsidRPr="00791490">
        <w:rPr>
          <w:rFonts w:ascii="Times New Roman" w:hAnsi="Times New Roman" w:cs="Times New Roman"/>
        </w:rPr>
        <w:t xml:space="preserve">nutraukti </w:t>
      </w:r>
      <w:r w:rsidR="005C5E05" w:rsidRPr="00791490">
        <w:rPr>
          <w:rFonts w:ascii="Times New Roman" w:hAnsi="Times New Roman" w:cs="Times New Roman"/>
        </w:rPr>
        <w:t>kaupimą, jau sukauptos lėšos senatvei negali būti</w:t>
      </w:r>
      <w:r w:rsidR="00353554" w:rsidRPr="00791490">
        <w:rPr>
          <w:rFonts w:ascii="Times New Roman" w:hAnsi="Times New Roman" w:cs="Times New Roman"/>
        </w:rPr>
        <w:t xml:space="preserve"> </w:t>
      </w:r>
      <w:r w:rsidR="005C5E05" w:rsidRPr="00791490">
        <w:rPr>
          <w:rFonts w:ascii="Times New Roman" w:hAnsi="Times New Roman" w:cs="Times New Roman"/>
        </w:rPr>
        <w:t xml:space="preserve">panaudotos vartojimui ar kitu būdu iššvaistytos. </w:t>
      </w:r>
    </w:p>
    <w:p w14:paraId="6F625861" w14:textId="5B0FC700" w:rsidR="005C5E05" w:rsidRPr="00791490" w:rsidRDefault="005012B4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Laišką pasirašiusieji siūlo, kad </w:t>
      </w:r>
      <w:r w:rsidR="005C5E05" w:rsidRPr="00791490">
        <w:rPr>
          <w:rFonts w:ascii="Times New Roman" w:hAnsi="Times New Roman" w:cs="Times New Roman"/>
        </w:rPr>
        <w:t>tokiu atveju visos</w:t>
      </w:r>
      <w:r w:rsidRPr="00791490">
        <w:rPr>
          <w:rFonts w:ascii="Times New Roman" w:hAnsi="Times New Roman" w:cs="Times New Roman"/>
        </w:rPr>
        <w:t xml:space="preserve"> </w:t>
      </w:r>
      <w:r w:rsidR="005C5E05" w:rsidRPr="00791490">
        <w:rPr>
          <w:rFonts w:ascii="Times New Roman" w:hAnsi="Times New Roman" w:cs="Times New Roman"/>
        </w:rPr>
        <w:t>sukauptos lėšos būtų pervedamos atgal į Sodrą</w:t>
      </w:r>
      <w:r w:rsidR="00F741B7" w:rsidRPr="00791490">
        <w:rPr>
          <w:rFonts w:ascii="Times New Roman" w:hAnsi="Times New Roman" w:cs="Times New Roman"/>
        </w:rPr>
        <w:t xml:space="preserve"> (</w:t>
      </w:r>
      <w:r w:rsidR="005C5E05" w:rsidRPr="00791490">
        <w:rPr>
          <w:rFonts w:ascii="Times New Roman" w:hAnsi="Times New Roman" w:cs="Times New Roman"/>
        </w:rPr>
        <w:t xml:space="preserve">kaip buvo </w:t>
      </w:r>
      <w:r w:rsidR="003074AA" w:rsidRPr="00791490">
        <w:rPr>
          <w:rFonts w:ascii="Times New Roman" w:hAnsi="Times New Roman" w:cs="Times New Roman"/>
        </w:rPr>
        <w:t xml:space="preserve">daroma </w:t>
      </w:r>
      <w:r w:rsidR="005C5E05" w:rsidRPr="00791490">
        <w:rPr>
          <w:rFonts w:ascii="Times New Roman" w:hAnsi="Times New Roman" w:cs="Times New Roman"/>
        </w:rPr>
        <w:t>2013 m. ir 2019 m.</w:t>
      </w:r>
      <w:r w:rsidR="003074AA" w:rsidRPr="00791490">
        <w:rPr>
          <w:rFonts w:ascii="Times New Roman" w:hAnsi="Times New Roman" w:cs="Times New Roman"/>
        </w:rPr>
        <w:t xml:space="preserve"> </w:t>
      </w:r>
      <w:r w:rsidR="005C5E05" w:rsidRPr="00791490">
        <w:rPr>
          <w:rFonts w:ascii="Times New Roman" w:hAnsi="Times New Roman" w:cs="Times New Roman"/>
        </w:rPr>
        <w:t>reformų metu) ir atstatomi Sodros pensijų vienetai arba į gyventojo pasirinktą III pakopos</w:t>
      </w:r>
      <w:r w:rsidR="00C771BE" w:rsidRPr="00791490">
        <w:rPr>
          <w:rFonts w:ascii="Times New Roman" w:hAnsi="Times New Roman" w:cs="Times New Roman"/>
        </w:rPr>
        <w:t xml:space="preserve"> </w:t>
      </w:r>
      <w:r w:rsidR="005C5E05" w:rsidRPr="00791490">
        <w:rPr>
          <w:rFonts w:ascii="Times New Roman" w:hAnsi="Times New Roman" w:cs="Times New Roman"/>
        </w:rPr>
        <w:t>pensijų fondą, gyvybės draudimo sutartį be galimybės disponuoti šiomis lėšomis iki</w:t>
      </w:r>
      <w:r w:rsidR="00C771BE" w:rsidRPr="00791490">
        <w:rPr>
          <w:rFonts w:ascii="Times New Roman" w:hAnsi="Times New Roman" w:cs="Times New Roman"/>
        </w:rPr>
        <w:t xml:space="preserve"> </w:t>
      </w:r>
      <w:r w:rsidR="005C5E05" w:rsidRPr="00791490">
        <w:rPr>
          <w:rFonts w:ascii="Times New Roman" w:hAnsi="Times New Roman" w:cs="Times New Roman"/>
        </w:rPr>
        <w:t>suka</w:t>
      </w:r>
      <w:r w:rsidR="003E4849" w:rsidRPr="00791490">
        <w:rPr>
          <w:rFonts w:ascii="Times New Roman" w:hAnsi="Times New Roman" w:cs="Times New Roman"/>
        </w:rPr>
        <w:t>nkant</w:t>
      </w:r>
      <w:r w:rsidR="005C5E05" w:rsidRPr="00791490">
        <w:rPr>
          <w:rFonts w:ascii="Times New Roman" w:hAnsi="Times New Roman" w:cs="Times New Roman"/>
        </w:rPr>
        <w:t xml:space="preserve"> pensiniam amžiui.</w:t>
      </w:r>
    </w:p>
    <w:p w14:paraId="45E7D5AF" w14:textId="7652D793" w:rsidR="005C5E05" w:rsidRPr="00791490" w:rsidRDefault="00A64ED3" w:rsidP="00791490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Siekiant nepabloginti gyventojams kaupimo apimties, laiško autoriai siūlo nekeisti šiuo metu galiojančios įmokų laikino stabdymo tvarkos. </w:t>
      </w:r>
      <w:r w:rsidR="005526CB" w:rsidRPr="00791490">
        <w:rPr>
          <w:rFonts w:ascii="Times New Roman" w:hAnsi="Times New Roman" w:cs="Times New Roman"/>
        </w:rPr>
        <w:t>J</w:t>
      </w:r>
      <w:r w:rsidR="005C5E05" w:rsidRPr="00791490">
        <w:rPr>
          <w:rFonts w:ascii="Times New Roman" w:hAnsi="Times New Roman" w:cs="Times New Roman"/>
        </w:rPr>
        <w:t>ei</w:t>
      </w:r>
      <w:r w:rsidR="001C4FCA" w:rsidRPr="00791490">
        <w:rPr>
          <w:rFonts w:ascii="Times New Roman" w:hAnsi="Times New Roman" w:cs="Times New Roman"/>
        </w:rPr>
        <w:t xml:space="preserve"> </w:t>
      </w:r>
      <w:r w:rsidR="005526CB" w:rsidRPr="00791490">
        <w:rPr>
          <w:rFonts w:ascii="Times New Roman" w:hAnsi="Times New Roman" w:cs="Times New Roman"/>
        </w:rPr>
        <w:t xml:space="preserve">vis tik </w:t>
      </w:r>
      <w:r w:rsidR="005C5E05" w:rsidRPr="00791490">
        <w:rPr>
          <w:rFonts w:ascii="Times New Roman" w:hAnsi="Times New Roman" w:cs="Times New Roman"/>
        </w:rPr>
        <w:t>siūlym</w:t>
      </w:r>
      <w:r w:rsidR="00DE32E8" w:rsidRPr="00791490">
        <w:rPr>
          <w:rFonts w:ascii="Times New Roman" w:hAnsi="Times New Roman" w:cs="Times New Roman"/>
        </w:rPr>
        <w:t>as</w:t>
      </w:r>
      <w:r w:rsidR="005C5E05" w:rsidRPr="00791490">
        <w:rPr>
          <w:rFonts w:ascii="Times New Roman" w:hAnsi="Times New Roman" w:cs="Times New Roman"/>
        </w:rPr>
        <w:t xml:space="preserve"> numatyti galimybę kaupiantiesiems nutraukti</w:t>
      </w:r>
      <w:r w:rsidR="001C4FCA" w:rsidRPr="00791490">
        <w:rPr>
          <w:rFonts w:ascii="Times New Roman" w:hAnsi="Times New Roman" w:cs="Times New Roman"/>
        </w:rPr>
        <w:t xml:space="preserve"> </w:t>
      </w:r>
      <w:r w:rsidR="005C5E05" w:rsidRPr="00791490">
        <w:rPr>
          <w:rFonts w:ascii="Times New Roman" w:hAnsi="Times New Roman" w:cs="Times New Roman"/>
        </w:rPr>
        <w:t>kaupimą</w:t>
      </w:r>
      <w:r w:rsidR="00DE32E8" w:rsidRPr="00791490">
        <w:rPr>
          <w:rFonts w:ascii="Times New Roman" w:hAnsi="Times New Roman" w:cs="Times New Roman"/>
        </w:rPr>
        <w:t xml:space="preserve"> būtų priimtas</w:t>
      </w:r>
      <w:r w:rsidR="005C5E05" w:rsidRPr="00791490">
        <w:rPr>
          <w:rFonts w:ascii="Times New Roman" w:hAnsi="Times New Roman" w:cs="Times New Roman"/>
        </w:rPr>
        <w:t xml:space="preserve">, </w:t>
      </w:r>
      <w:r w:rsidR="00BC18A3" w:rsidRPr="00791490">
        <w:rPr>
          <w:rFonts w:ascii="Times New Roman" w:hAnsi="Times New Roman" w:cs="Times New Roman"/>
        </w:rPr>
        <w:t>laišk</w:t>
      </w:r>
      <w:r w:rsidRPr="00791490">
        <w:rPr>
          <w:rFonts w:ascii="Times New Roman" w:hAnsi="Times New Roman" w:cs="Times New Roman"/>
        </w:rPr>
        <w:t>ą</w:t>
      </w:r>
      <w:r w:rsidR="00BC18A3" w:rsidRPr="00791490">
        <w:rPr>
          <w:rFonts w:ascii="Times New Roman" w:hAnsi="Times New Roman" w:cs="Times New Roman"/>
        </w:rPr>
        <w:t xml:space="preserve"> </w:t>
      </w:r>
      <w:r w:rsidRPr="00791490">
        <w:rPr>
          <w:rFonts w:ascii="Times New Roman" w:hAnsi="Times New Roman" w:cs="Times New Roman"/>
        </w:rPr>
        <w:t xml:space="preserve">pasirašiusieji </w:t>
      </w:r>
      <w:r w:rsidR="00BC18A3" w:rsidRPr="00791490">
        <w:rPr>
          <w:rFonts w:ascii="Times New Roman" w:hAnsi="Times New Roman" w:cs="Times New Roman"/>
        </w:rPr>
        <w:t xml:space="preserve">primygtinai rekomenduoja, kad, </w:t>
      </w:r>
      <w:r w:rsidR="005C5E05" w:rsidRPr="00791490">
        <w:rPr>
          <w:rFonts w:ascii="Times New Roman" w:hAnsi="Times New Roman" w:cs="Times New Roman"/>
        </w:rPr>
        <w:t xml:space="preserve">siekiant išlaikyti bent minimalų stabilumą kaupimo sistemoje, </w:t>
      </w:r>
      <w:r w:rsidR="00BC18A3" w:rsidRPr="00791490">
        <w:rPr>
          <w:rFonts w:ascii="Times New Roman" w:hAnsi="Times New Roman" w:cs="Times New Roman"/>
        </w:rPr>
        <w:t xml:space="preserve">būtų </w:t>
      </w:r>
      <w:r w:rsidR="005C5E05" w:rsidRPr="00791490">
        <w:rPr>
          <w:rFonts w:ascii="Times New Roman" w:hAnsi="Times New Roman" w:cs="Times New Roman"/>
        </w:rPr>
        <w:t>numatyt</w:t>
      </w:r>
      <w:r w:rsidR="00BC18A3" w:rsidRPr="00791490">
        <w:rPr>
          <w:rFonts w:ascii="Times New Roman" w:hAnsi="Times New Roman" w:cs="Times New Roman"/>
        </w:rPr>
        <w:t>as</w:t>
      </w:r>
      <w:r w:rsidR="005C5E05" w:rsidRPr="00791490">
        <w:rPr>
          <w:rFonts w:ascii="Times New Roman" w:hAnsi="Times New Roman" w:cs="Times New Roman"/>
        </w:rPr>
        <w:t xml:space="preserve"> ne ilgesn</w:t>
      </w:r>
      <w:r w:rsidR="00BC18A3" w:rsidRPr="00791490">
        <w:rPr>
          <w:rFonts w:ascii="Times New Roman" w:hAnsi="Times New Roman" w:cs="Times New Roman"/>
        </w:rPr>
        <w:t>is</w:t>
      </w:r>
      <w:r w:rsidR="005C5E05" w:rsidRPr="00791490">
        <w:rPr>
          <w:rFonts w:ascii="Times New Roman" w:hAnsi="Times New Roman" w:cs="Times New Roman"/>
        </w:rPr>
        <w:t xml:space="preserve"> nei 6 mėn</w:t>
      </w:r>
      <w:r w:rsidR="00BC18A3" w:rsidRPr="00791490">
        <w:rPr>
          <w:rFonts w:ascii="Times New Roman" w:hAnsi="Times New Roman" w:cs="Times New Roman"/>
        </w:rPr>
        <w:t>esių</w:t>
      </w:r>
      <w:r w:rsidR="005C5E05" w:rsidRPr="00791490">
        <w:rPr>
          <w:rFonts w:ascii="Times New Roman" w:hAnsi="Times New Roman" w:cs="Times New Roman"/>
        </w:rPr>
        <w:t xml:space="preserve"> </w:t>
      </w:r>
      <w:r w:rsidR="00BC18A3" w:rsidRPr="00791490">
        <w:rPr>
          <w:rFonts w:ascii="Times New Roman" w:hAnsi="Times New Roman" w:cs="Times New Roman"/>
        </w:rPr>
        <w:t>„</w:t>
      </w:r>
      <w:r w:rsidR="005C5E05" w:rsidRPr="00791490">
        <w:rPr>
          <w:rFonts w:ascii="Times New Roman" w:hAnsi="Times New Roman" w:cs="Times New Roman"/>
        </w:rPr>
        <w:t>lang</w:t>
      </w:r>
      <w:r w:rsidR="00BC18A3" w:rsidRPr="00791490">
        <w:rPr>
          <w:rFonts w:ascii="Times New Roman" w:hAnsi="Times New Roman" w:cs="Times New Roman"/>
        </w:rPr>
        <w:t>as“,</w:t>
      </w:r>
      <w:r w:rsidR="005C5E05" w:rsidRPr="00791490">
        <w:rPr>
          <w:rFonts w:ascii="Times New Roman" w:hAnsi="Times New Roman" w:cs="Times New Roman"/>
        </w:rPr>
        <w:t xml:space="preserve"> </w:t>
      </w:r>
      <w:r w:rsidR="00BC18A3" w:rsidRPr="00791490">
        <w:rPr>
          <w:rFonts w:ascii="Times New Roman" w:hAnsi="Times New Roman" w:cs="Times New Roman"/>
        </w:rPr>
        <w:t>kaip tai b</w:t>
      </w:r>
      <w:r w:rsidR="005C5E05" w:rsidRPr="00791490">
        <w:rPr>
          <w:rFonts w:ascii="Times New Roman" w:hAnsi="Times New Roman" w:cs="Times New Roman"/>
        </w:rPr>
        <w:t>uvo padaryta</w:t>
      </w:r>
      <w:r w:rsidR="00BC18A3" w:rsidRPr="00791490">
        <w:rPr>
          <w:rFonts w:ascii="Times New Roman" w:hAnsi="Times New Roman" w:cs="Times New Roman"/>
        </w:rPr>
        <w:t xml:space="preserve"> </w:t>
      </w:r>
      <w:r w:rsidR="005C5E05" w:rsidRPr="00791490">
        <w:rPr>
          <w:rFonts w:ascii="Times New Roman" w:hAnsi="Times New Roman" w:cs="Times New Roman"/>
        </w:rPr>
        <w:t>vykdant 2019 m. reformą.</w:t>
      </w:r>
      <w:r w:rsidRPr="00791490">
        <w:rPr>
          <w:rFonts w:ascii="Times New Roman" w:hAnsi="Times New Roman" w:cs="Times New Roman"/>
        </w:rPr>
        <w:t xml:space="preserve"> </w:t>
      </w:r>
    </w:p>
    <w:p w14:paraId="085140B1" w14:textId="4C6712AC" w:rsidR="00670CEC" w:rsidRPr="00791490" w:rsidRDefault="00A64ED3" w:rsidP="00B174D3">
      <w:pPr>
        <w:jc w:val="both"/>
        <w:rPr>
          <w:rFonts w:ascii="Times New Roman" w:hAnsi="Times New Roman" w:cs="Times New Roman"/>
        </w:rPr>
      </w:pPr>
      <w:r w:rsidRPr="00791490">
        <w:rPr>
          <w:rFonts w:ascii="Times New Roman" w:hAnsi="Times New Roman" w:cs="Times New Roman"/>
        </w:rPr>
        <w:t xml:space="preserve">Bendrą laišką </w:t>
      </w:r>
      <w:r w:rsidR="00442917" w:rsidRPr="00791490">
        <w:rPr>
          <w:rFonts w:ascii="Times New Roman" w:hAnsi="Times New Roman" w:cs="Times New Roman"/>
        </w:rPr>
        <w:t>pasirašė a</w:t>
      </w:r>
      <w:r w:rsidR="005C5E05" w:rsidRPr="00791490">
        <w:rPr>
          <w:rFonts w:ascii="Times New Roman" w:hAnsi="Times New Roman" w:cs="Times New Roman"/>
        </w:rPr>
        <w:t>sociacij</w:t>
      </w:r>
      <w:r w:rsidR="00A47B27">
        <w:rPr>
          <w:rFonts w:ascii="Times New Roman" w:hAnsi="Times New Roman" w:cs="Times New Roman"/>
        </w:rPr>
        <w:t>a</w:t>
      </w:r>
      <w:r w:rsidR="005C5E05" w:rsidRPr="00791490">
        <w:rPr>
          <w:rFonts w:ascii="Times New Roman" w:hAnsi="Times New Roman" w:cs="Times New Roman"/>
        </w:rPr>
        <w:t xml:space="preserve"> „</w:t>
      </w:r>
      <w:proofErr w:type="spellStart"/>
      <w:r w:rsidR="005C5E05" w:rsidRPr="00791490">
        <w:rPr>
          <w:rFonts w:ascii="Times New Roman" w:hAnsi="Times New Roman" w:cs="Times New Roman"/>
        </w:rPr>
        <w:t>Investors</w:t>
      </w:r>
      <w:proofErr w:type="spellEnd"/>
      <w:r w:rsidR="005C5E05" w:rsidRPr="00791490">
        <w:rPr>
          <w:rFonts w:ascii="Times New Roman" w:hAnsi="Times New Roman" w:cs="Times New Roman"/>
        </w:rPr>
        <w:t xml:space="preserve">‘ </w:t>
      </w:r>
      <w:proofErr w:type="spellStart"/>
      <w:r w:rsidR="005C5E05" w:rsidRPr="00791490">
        <w:rPr>
          <w:rFonts w:ascii="Times New Roman" w:hAnsi="Times New Roman" w:cs="Times New Roman"/>
        </w:rPr>
        <w:t>Forum</w:t>
      </w:r>
      <w:proofErr w:type="spellEnd"/>
      <w:r w:rsidR="005C5E05" w:rsidRPr="00791490">
        <w:rPr>
          <w:rFonts w:ascii="Times New Roman" w:hAnsi="Times New Roman" w:cs="Times New Roman"/>
        </w:rPr>
        <w:t>“</w:t>
      </w:r>
      <w:r w:rsidR="00A47B27">
        <w:rPr>
          <w:rFonts w:ascii="Times New Roman" w:hAnsi="Times New Roman" w:cs="Times New Roman"/>
        </w:rPr>
        <w:t>,</w:t>
      </w:r>
      <w:r w:rsidR="00442917" w:rsidRPr="00791490">
        <w:rPr>
          <w:rFonts w:ascii="Times New Roman" w:hAnsi="Times New Roman" w:cs="Times New Roman"/>
        </w:rPr>
        <w:t xml:space="preserve"> </w:t>
      </w:r>
      <w:r w:rsidR="00A47B27">
        <w:rPr>
          <w:rFonts w:ascii="Times New Roman" w:hAnsi="Times New Roman" w:cs="Times New Roman"/>
        </w:rPr>
        <w:t>a</w:t>
      </w:r>
      <w:r w:rsidR="00A47B27" w:rsidRPr="00A47B27">
        <w:rPr>
          <w:rFonts w:ascii="Times New Roman" w:hAnsi="Times New Roman" w:cs="Times New Roman"/>
        </w:rPr>
        <w:t>sociacija „</w:t>
      </w:r>
      <w:proofErr w:type="spellStart"/>
      <w:r w:rsidR="00A47B27" w:rsidRPr="00A47B27">
        <w:rPr>
          <w:rFonts w:ascii="Times New Roman" w:hAnsi="Times New Roman" w:cs="Times New Roman"/>
        </w:rPr>
        <w:t>Unicorns</w:t>
      </w:r>
      <w:proofErr w:type="spellEnd"/>
      <w:r w:rsidR="00A47B27" w:rsidRPr="00A47B27">
        <w:rPr>
          <w:rFonts w:ascii="Times New Roman" w:hAnsi="Times New Roman" w:cs="Times New Roman"/>
        </w:rPr>
        <w:t xml:space="preserve"> Lithuania“</w:t>
      </w:r>
      <w:r w:rsidR="00A47B27">
        <w:rPr>
          <w:rFonts w:ascii="Times New Roman" w:hAnsi="Times New Roman" w:cs="Times New Roman"/>
        </w:rPr>
        <w:t xml:space="preserve">, </w:t>
      </w:r>
      <w:r w:rsidR="00A47B27" w:rsidRPr="00A47B27">
        <w:rPr>
          <w:rFonts w:ascii="Times New Roman" w:hAnsi="Times New Roman" w:cs="Times New Roman"/>
        </w:rPr>
        <w:t>Investuotojų asociacija</w:t>
      </w:r>
      <w:r w:rsidR="00A47B27">
        <w:rPr>
          <w:rFonts w:ascii="Times New Roman" w:hAnsi="Times New Roman" w:cs="Times New Roman"/>
        </w:rPr>
        <w:t xml:space="preserve">, </w:t>
      </w:r>
      <w:r w:rsidR="00A47B27" w:rsidRPr="00A47B27">
        <w:rPr>
          <w:rFonts w:ascii="Times New Roman" w:hAnsi="Times New Roman" w:cs="Times New Roman"/>
        </w:rPr>
        <w:t>Finansų analitikų asociacija</w:t>
      </w:r>
      <w:r w:rsidR="00A47B27">
        <w:rPr>
          <w:rFonts w:ascii="Times New Roman" w:hAnsi="Times New Roman" w:cs="Times New Roman"/>
        </w:rPr>
        <w:t xml:space="preserve">, </w:t>
      </w:r>
      <w:r w:rsidR="00A47B27" w:rsidRPr="00A47B27">
        <w:rPr>
          <w:rFonts w:ascii="Times New Roman" w:hAnsi="Times New Roman" w:cs="Times New Roman"/>
        </w:rPr>
        <w:t>Lietuvos darbdavių konfederacija</w:t>
      </w:r>
      <w:r w:rsidR="00A47B27">
        <w:rPr>
          <w:rFonts w:ascii="Times New Roman" w:hAnsi="Times New Roman" w:cs="Times New Roman"/>
        </w:rPr>
        <w:t xml:space="preserve">, </w:t>
      </w:r>
      <w:r w:rsidR="00A47B27" w:rsidRPr="00A47B27">
        <w:rPr>
          <w:rFonts w:ascii="Times New Roman" w:hAnsi="Times New Roman" w:cs="Times New Roman"/>
        </w:rPr>
        <w:t>Lietuvos gyvybės draudimo įmonių asociacija</w:t>
      </w:r>
      <w:r w:rsidR="00B174D3">
        <w:rPr>
          <w:rFonts w:ascii="Times New Roman" w:hAnsi="Times New Roman" w:cs="Times New Roman"/>
        </w:rPr>
        <w:t xml:space="preserve">, </w:t>
      </w:r>
      <w:r w:rsidR="00A47B27" w:rsidRPr="00A47B27">
        <w:rPr>
          <w:rFonts w:ascii="Times New Roman" w:hAnsi="Times New Roman" w:cs="Times New Roman"/>
        </w:rPr>
        <w:t>Lietuvos investicijų valdytojų asociacija</w:t>
      </w:r>
      <w:r w:rsidR="00B174D3">
        <w:rPr>
          <w:rFonts w:ascii="Times New Roman" w:hAnsi="Times New Roman" w:cs="Times New Roman"/>
        </w:rPr>
        <w:t xml:space="preserve">, </w:t>
      </w:r>
      <w:r w:rsidR="00A47B27" w:rsidRPr="00A47B27">
        <w:rPr>
          <w:rFonts w:ascii="Times New Roman" w:hAnsi="Times New Roman" w:cs="Times New Roman"/>
        </w:rPr>
        <w:t>Lietuvos investicinių ir pensijų fondų asociacija</w:t>
      </w:r>
      <w:r w:rsidR="00B174D3">
        <w:rPr>
          <w:rFonts w:ascii="Times New Roman" w:hAnsi="Times New Roman" w:cs="Times New Roman"/>
        </w:rPr>
        <w:t xml:space="preserve">, </w:t>
      </w:r>
      <w:r w:rsidR="00A47B27" w:rsidRPr="00A47B27">
        <w:rPr>
          <w:rFonts w:ascii="Times New Roman" w:hAnsi="Times New Roman" w:cs="Times New Roman"/>
        </w:rPr>
        <w:t>Lietuvos pramonininkų konfederacija</w:t>
      </w:r>
      <w:r w:rsidR="00B174D3">
        <w:rPr>
          <w:rFonts w:ascii="Times New Roman" w:hAnsi="Times New Roman" w:cs="Times New Roman"/>
        </w:rPr>
        <w:t xml:space="preserve">, </w:t>
      </w:r>
      <w:r w:rsidR="00A47B27" w:rsidRPr="00A47B27">
        <w:rPr>
          <w:rFonts w:ascii="Times New Roman" w:hAnsi="Times New Roman" w:cs="Times New Roman"/>
        </w:rPr>
        <w:t>Lietuvos rizikos ir privataus kapitalo asociacija</w:t>
      </w:r>
      <w:r w:rsidR="00B174D3">
        <w:rPr>
          <w:rFonts w:ascii="Times New Roman" w:hAnsi="Times New Roman" w:cs="Times New Roman"/>
        </w:rPr>
        <w:t xml:space="preserve"> ir </w:t>
      </w:r>
      <w:r w:rsidR="00A47B27" w:rsidRPr="00A47B27">
        <w:rPr>
          <w:rFonts w:ascii="Times New Roman" w:hAnsi="Times New Roman" w:cs="Times New Roman"/>
        </w:rPr>
        <w:t>Lietuvos verslo konfederacija</w:t>
      </w:r>
      <w:r w:rsidR="00B174D3">
        <w:rPr>
          <w:rFonts w:ascii="Times New Roman" w:hAnsi="Times New Roman" w:cs="Times New Roman"/>
        </w:rPr>
        <w:t xml:space="preserve">. </w:t>
      </w:r>
    </w:p>
    <w:p w14:paraId="4722B6E4" w14:textId="77777777" w:rsidR="005C5E05" w:rsidRPr="00791490" w:rsidRDefault="005C5E05" w:rsidP="00791490">
      <w:pPr>
        <w:jc w:val="both"/>
        <w:rPr>
          <w:rFonts w:ascii="Times New Roman" w:hAnsi="Times New Roman" w:cs="Times New Roman"/>
        </w:rPr>
      </w:pPr>
    </w:p>
    <w:sectPr w:rsidR="005C5E05" w:rsidRPr="00791490" w:rsidSect="00791490">
      <w:head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7D3B" w14:textId="77777777" w:rsidR="00F279F1" w:rsidRDefault="00F279F1" w:rsidP="00791490">
      <w:pPr>
        <w:spacing w:after="0" w:line="240" w:lineRule="auto"/>
      </w:pPr>
      <w:r>
        <w:separator/>
      </w:r>
    </w:p>
  </w:endnote>
  <w:endnote w:type="continuationSeparator" w:id="0">
    <w:p w14:paraId="7275E023" w14:textId="77777777" w:rsidR="00F279F1" w:rsidRDefault="00F279F1" w:rsidP="0079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14CF" w14:textId="77777777" w:rsidR="00F279F1" w:rsidRDefault="00F279F1" w:rsidP="00791490">
      <w:pPr>
        <w:spacing w:after="0" w:line="240" w:lineRule="auto"/>
      </w:pPr>
      <w:r>
        <w:separator/>
      </w:r>
    </w:p>
  </w:footnote>
  <w:footnote w:type="continuationSeparator" w:id="0">
    <w:p w14:paraId="626686C0" w14:textId="77777777" w:rsidR="00F279F1" w:rsidRDefault="00F279F1" w:rsidP="0079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7C42" w14:textId="525A71FE" w:rsidR="00791490" w:rsidRDefault="00791490" w:rsidP="00791490">
    <w:pPr>
      <w:pStyle w:val="Header"/>
      <w:jc w:val="right"/>
    </w:pPr>
    <w:r>
      <w:rPr>
        <w:noProof/>
      </w:rPr>
      <w:drawing>
        <wp:inline distT="0" distB="0" distL="0" distR="0" wp14:anchorId="72D3FCBB" wp14:editId="49937B82">
          <wp:extent cx="2393950" cy="387350"/>
          <wp:effectExtent l="0" t="0" r="6350" b="0"/>
          <wp:docPr id="140639436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05"/>
    <w:rsid w:val="000022AA"/>
    <w:rsid w:val="0001243B"/>
    <w:rsid w:val="00022BEC"/>
    <w:rsid w:val="000644B8"/>
    <w:rsid w:val="00091F57"/>
    <w:rsid w:val="000A0B8C"/>
    <w:rsid w:val="000A5C32"/>
    <w:rsid w:val="000E286F"/>
    <w:rsid w:val="000F0C06"/>
    <w:rsid w:val="0010127A"/>
    <w:rsid w:val="001C4FCA"/>
    <w:rsid w:val="001D0A8E"/>
    <w:rsid w:val="001E420D"/>
    <w:rsid w:val="00235E13"/>
    <w:rsid w:val="00253E3D"/>
    <w:rsid w:val="00275083"/>
    <w:rsid w:val="002A0E3C"/>
    <w:rsid w:val="002D20AE"/>
    <w:rsid w:val="003074AA"/>
    <w:rsid w:val="00317900"/>
    <w:rsid w:val="00351862"/>
    <w:rsid w:val="00353554"/>
    <w:rsid w:val="00370A52"/>
    <w:rsid w:val="003B0F4B"/>
    <w:rsid w:val="003C1ACA"/>
    <w:rsid w:val="003C50C5"/>
    <w:rsid w:val="003C719D"/>
    <w:rsid w:val="003E4849"/>
    <w:rsid w:val="00442917"/>
    <w:rsid w:val="00462F9F"/>
    <w:rsid w:val="00472A5A"/>
    <w:rsid w:val="004836ED"/>
    <w:rsid w:val="004A217E"/>
    <w:rsid w:val="004B2622"/>
    <w:rsid w:val="004C2346"/>
    <w:rsid w:val="004D72A5"/>
    <w:rsid w:val="004D741F"/>
    <w:rsid w:val="005012B4"/>
    <w:rsid w:val="00502117"/>
    <w:rsid w:val="0050727F"/>
    <w:rsid w:val="00530EE6"/>
    <w:rsid w:val="00544BD5"/>
    <w:rsid w:val="005526CB"/>
    <w:rsid w:val="00590E67"/>
    <w:rsid w:val="005B1DD7"/>
    <w:rsid w:val="005C5E05"/>
    <w:rsid w:val="005D0F38"/>
    <w:rsid w:val="00603C99"/>
    <w:rsid w:val="00637338"/>
    <w:rsid w:val="00670CEC"/>
    <w:rsid w:val="006767BD"/>
    <w:rsid w:val="006A53CC"/>
    <w:rsid w:val="006D1449"/>
    <w:rsid w:val="006E0732"/>
    <w:rsid w:val="006E2DC7"/>
    <w:rsid w:val="00731B5D"/>
    <w:rsid w:val="0073436D"/>
    <w:rsid w:val="00791490"/>
    <w:rsid w:val="007C6991"/>
    <w:rsid w:val="007E3C26"/>
    <w:rsid w:val="007F44E8"/>
    <w:rsid w:val="00800789"/>
    <w:rsid w:val="00804E3C"/>
    <w:rsid w:val="0086560A"/>
    <w:rsid w:val="008A153B"/>
    <w:rsid w:val="008B4CB2"/>
    <w:rsid w:val="0093218C"/>
    <w:rsid w:val="00937389"/>
    <w:rsid w:val="00961251"/>
    <w:rsid w:val="009614DC"/>
    <w:rsid w:val="009B316F"/>
    <w:rsid w:val="009B6D6A"/>
    <w:rsid w:val="00A134CC"/>
    <w:rsid w:val="00A42B0B"/>
    <w:rsid w:val="00A47B27"/>
    <w:rsid w:val="00A569DC"/>
    <w:rsid w:val="00A56F4F"/>
    <w:rsid w:val="00A64ED3"/>
    <w:rsid w:val="00A723E8"/>
    <w:rsid w:val="00AA4BF1"/>
    <w:rsid w:val="00B173FE"/>
    <w:rsid w:val="00B174D3"/>
    <w:rsid w:val="00B41BD6"/>
    <w:rsid w:val="00B87F8A"/>
    <w:rsid w:val="00B934E7"/>
    <w:rsid w:val="00BB68B3"/>
    <w:rsid w:val="00BC18A3"/>
    <w:rsid w:val="00BE66BD"/>
    <w:rsid w:val="00C518CC"/>
    <w:rsid w:val="00C6638F"/>
    <w:rsid w:val="00C73B89"/>
    <w:rsid w:val="00C771BE"/>
    <w:rsid w:val="00CF31C6"/>
    <w:rsid w:val="00D43EB9"/>
    <w:rsid w:val="00D52E19"/>
    <w:rsid w:val="00D8626E"/>
    <w:rsid w:val="00D91131"/>
    <w:rsid w:val="00D96260"/>
    <w:rsid w:val="00DB7A5C"/>
    <w:rsid w:val="00DE32E8"/>
    <w:rsid w:val="00DE3354"/>
    <w:rsid w:val="00DF176F"/>
    <w:rsid w:val="00DF2DD5"/>
    <w:rsid w:val="00DF71CB"/>
    <w:rsid w:val="00E01521"/>
    <w:rsid w:val="00E335A2"/>
    <w:rsid w:val="00EA753B"/>
    <w:rsid w:val="00ED05F9"/>
    <w:rsid w:val="00EE426F"/>
    <w:rsid w:val="00F279F1"/>
    <w:rsid w:val="00F54E5A"/>
    <w:rsid w:val="00F604C3"/>
    <w:rsid w:val="00F725AB"/>
    <w:rsid w:val="00F741B7"/>
    <w:rsid w:val="00F836D5"/>
    <w:rsid w:val="00F903FC"/>
    <w:rsid w:val="00F90A5F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FFF0"/>
  <w15:chartTrackingRefBased/>
  <w15:docId w15:val="{540B3E79-A3FA-4B7D-B00B-E9B7F66F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E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1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90"/>
  </w:style>
  <w:style w:type="paragraph" w:styleId="Footer">
    <w:name w:val="footer"/>
    <w:basedOn w:val="Normal"/>
    <w:link w:val="FooterChar"/>
    <w:uiPriority w:val="99"/>
    <w:unhideWhenUsed/>
    <w:rsid w:val="00791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90"/>
  </w:style>
  <w:style w:type="paragraph" w:styleId="Revision">
    <w:name w:val="Revision"/>
    <w:hidden/>
    <w:uiPriority w:val="99"/>
    <w:semiHidden/>
    <w:rsid w:val="00B87F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F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5E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5044</Words>
  <Characters>2876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Edgaras Batušan</cp:lastModifiedBy>
  <cp:revision>26</cp:revision>
  <dcterms:created xsi:type="dcterms:W3CDTF">2025-04-28T09:28:00Z</dcterms:created>
  <dcterms:modified xsi:type="dcterms:W3CDTF">2025-04-28T11:35:00Z</dcterms:modified>
</cp:coreProperties>
</file>