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98D2" w14:textId="0272BD8E" w:rsidR="00876A12" w:rsidRDefault="009D0C53" w:rsidP="00FC17BA">
      <w:pPr>
        <w:ind w:left="-2552"/>
        <w:rPr>
          <w:rFonts w:ascii="Verdana" w:hAnsi="Verdana"/>
          <w:lang w:val="nl-BE"/>
        </w:rPr>
      </w:pPr>
      <w:r>
        <w:rPr>
          <w:rFonts w:ascii="Verdana" w:hAnsi="Verdana"/>
          <w:lang w:val="nl-BE"/>
        </w:rPr>
        <w:softHyphen/>
      </w:r>
      <w:r w:rsidR="00CF335C">
        <w:rPr>
          <w:rFonts w:ascii="Verdana" w:hAnsi="Verdana"/>
          <w:lang w:val="nl-BE"/>
        </w:rPr>
        <w:t>pP</w:t>
      </w:r>
    </w:p>
    <w:p w14:paraId="254DC1F1" w14:textId="77777777" w:rsidR="00CF335C" w:rsidRPr="00572B0C" w:rsidRDefault="00CF335C" w:rsidP="006712A0">
      <w:pPr>
        <w:pStyle w:val="Body"/>
        <w:jc w:val="both"/>
        <w:rPr>
          <w:rFonts w:ascii="Times New Roman" w:hAnsi="Times New Roman"/>
          <w:sz w:val="24"/>
          <w:szCs w:val="24"/>
          <w:lang w:val="en-US"/>
        </w:rPr>
      </w:pPr>
      <w:r w:rsidRPr="00572B0C">
        <w:rPr>
          <w:rFonts w:ascii="Times New Roman" w:hAnsi="Times New Roman"/>
          <w:sz w:val="24"/>
          <w:szCs w:val="24"/>
          <w:lang w:val="lt-LT"/>
        </w:rPr>
        <w:t xml:space="preserve">Pranešimas spaudai </w:t>
      </w:r>
    </w:p>
    <w:p w14:paraId="578911E0" w14:textId="2DE9EADC" w:rsidR="00CF335C" w:rsidRPr="00572B0C" w:rsidRDefault="00CF335C" w:rsidP="006712A0">
      <w:pPr>
        <w:pStyle w:val="Body"/>
        <w:jc w:val="both"/>
        <w:rPr>
          <w:rFonts w:ascii="Times New Roman" w:hAnsi="Times New Roman"/>
          <w:sz w:val="24"/>
          <w:szCs w:val="24"/>
          <w:lang w:val="lt-LT"/>
        </w:rPr>
      </w:pPr>
      <w:r w:rsidRPr="00572B0C">
        <w:rPr>
          <w:rFonts w:ascii="Times New Roman" w:hAnsi="Times New Roman"/>
          <w:sz w:val="24"/>
          <w:szCs w:val="24"/>
          <w:lang w:val="lt-LT"/>
        </w:rPr>
        <w:t>2025 m. balandžio 2</w:t>
      </w:r>
      <w:r w:rsidR="00322B72">
        <w:rPr>
          <w:rFonts w:ascii="Times New Roman" w:hAnsi="Times New Roman"/>
          <w:sz w:val="24"/>
          <w:szCs w:val="24"/>
          <w:lang w:val="lt-LT"/>
        </w:rPr>
        <w:t>9</w:t>
      </w:r>
      <w:r w:rsidRPr="00572B0C">
        <w:rPr>
          <w:rFonts w:ascii="Times New Roman" w:hAnsi="Times New Roman"/>
          <w:sz w:val="24"/>
          <w:szCs w:val="24"/>
          <w:lang w:val="lt-LT"/>
        </w:rPr>
        <w:t>d.</w:t>
      </w:r>
    </w:p>
    <w:p w14:paraId="6909BC2C" w14:textId="77777777" w:rsidR="00CF335C" w:rsidRPr="00CF335C" w:rsidRDefault="00CF335C" w:rsidP="006712A0">
      <w:pPr>
        <w:pStyle w:val="Body"/>
        <w:jc w:val="both"/>
        <w:rPr>
          <w:rFonts w:ascii="Times New Roman" w:hAnsi="Times New Roman"/>
          <w:b/>
          <w:bCs/>
          <w:sz w:val="28"/>
          <w:szCs w:val="26"/>
          <w:lang w:val="en-US"/>
        </w:rPr>
      </w:pPr>
    </w:p>
    <w:p w14:paraId="39D6D3A2" w14:textId="10D2CFC9" w:rsidR="006712A0" w:rsidRPr="00CF335C" w:rsidRDefault="006712A0" w:rsidP="006712A0">
      <w:pPr>
        <w:pStyle w:val="Body"/>
        <w:jc w:val="both"/>
        <w:rPr>
          <w:rFonts w:ascii="Verdana" w:hAnsi="Verdana"/>
          <w:lang w:val="lt-LT"/>
        </w:rPr>
      </w:pPr>
      <w:r w:rsidRPr="00CF335C">
        <w:rPr>
          <w:rFonts w:ascii="Times New Roman" w:hAnsi="Times New Roman"/>
          <w:b/>
          <w:bCs/>
          <w:sz w:val="28"/>
          <w:szCs w:val="26"/>
          <w:lang w:val="lt-LT"/>
        </w:rPr>
        <w:t>Nuo daugiabučių iki žalesnės ateities – lietuvių projektas tarp geriausių Europoje</w:t>
      </w:r>
    </w:p>
    <w:p w14:paraId="0181B2F1"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67BA66CB" w14:textId="77777777" w:rsidR="006712A0" w:rsidRPr="00495CC8" w:rsidRDefault="006712A0" w:rsidP="006712A0">
      <w:pPr>
        <w:pStyle w:val="Body"/>
        <w:jc w:val="both"/>
        <w:rPr>
          <w:rFonts w:ascii="Times New Roman" w:eastAsia="Times New Roman" w:hAnsi="Times New Roman" w:cs="Times New Roman"/>
          <w:b/>
          <w:bCs/>
          <w:sz w:val="24"/>
          <w:szCs w:val="24"/>
          <w:lang w:val="lt-LT"/>
        </w:rPr>
      </w:pPr>
      <w:r w:rsidRPr="00495CC8">
        <w:rPr>
          <w:rFonts w:ascii="Times New Roman" w:hAnsi="Times New Roman"/>
          <w:b/>
          <w:bCs/>
          <w:sz w:val="24"/>
          <w:szCs w:val="24"/>
          <w:lang w:val="lt-LT"/>
        </w:rPr>
        <w:t>„Atnaujinkime miestą“, Vilniaus miesto savivaldybės įkurta organizacija, veikianti kaip renovacijos kompetencijų centras, pretenduoja į svarbų apdovanojimą. Ji pateko į Europos parlamento (EP) rengiamo konkurso finalą vienoje iš 3 kategorijų. Atrankos komisija įvertino „Atnaujinkime miestą“ taikomą „vieno langelio</w:t>
      </w:r>
      <w:r w:rsidRPr="00495CC8">
        <w:rPr>
          <w:rFonts w:ascii="Times New Roman" w:hAnsi="Times New Roman"/>
          <w:b/>
          <w:bCs/>
          <w:sz w:val="24"/>
          <w:szCs w:val="24"/>
          <w:rtl/>
          <w:lang w:val="lt-LT"/>
        </w:rPr>
        <w:t>“</w:t>
      </w:r>
      <w:r w:rsidRPr="00495CC8">
        <w:rPr>
          <w:rFonts w:ascii="Times New Roman" w:hAnsi="Times New Roman"/>
          <w:b/>
          <w:bCs/>
          <w:sz w:val="24"/>
          <w:szCs w:val="24"/>
          <w:lang w:val="lt-LT"/>
        </w:rPr>
        <w:t xml:space="preserve"> principą, leidžiantį lydėti daugiabučių atnaujinimui pasiryžusius gyventojus nuo starto iki finišo. Tai, ar Lietuvos organizacija pelnys laimėjimą, lems viešas balsavimas, truksiantis iki birž</w:t>
      </w:r>
      <w:r>
        <w:rPr>
          <w:rFonts w:ascii="Times New Roman" w:hAnsi="Times New Roman"/>
          <w:b/>
          <w:bCs/>
          <w:sz w:val="24"/>
          <w:szCs w:val="24"/>
          <w:lang w:val="lt-LT"/>
        </w:rPr>
        <w:t>e</w:t>
      </w:r>
      <w:r w:rsidRPr="00495CC8">
        <w:rPr>
          <w:rFonts w:ascii="Times New Roman" w:hAnsi="Times New Roman"/>
          <w:b/>
          <w:bCs/>
          <w:sz w:val="24"/>
          <w:szCs w:val="24"/>
          <w:lang w:val="lt-LT"/>
        </w:rPr>
        <w:t xml:space="preserve">lio 1-osios. </w:t>
      </w:r>
    </w:p>
    <w:p w14:paraId="75067022" w14:textId="77777777" w:rsidR="006712A0" w:rsidRPr="00495CC8" w:rsidRDefault="006712A0" w:rsidP="006712A0">
      <w:pPr>
        <w:pStyle w:val="Body"/>
        <w:jc w:val="both"/>
        <w:rPr>
          <w:rFonts w:ascii="Times New Roman" w:eastAsia="Times New Roman" w:hAnsi="Times New Roman" w:cs="Times New Roman"/>
          <w:b/>
          <w:bCs/>
          <w:sz w:val="24"/>
          <w:szCs w:val="24"/>
          <w:lang w:val="lt-LT"/>
        </w:rPr>
      </w:pPr>
    </w:p>
    <w:p w14:paraId="1308AD5C" w14:textId="77777777" w:rsidR="006712A0" w:rsidRPr="00495CC8" w:rsidRDefault="006712A0" w:rsidP="006712A0">
      <w:pPr>
        <w:pStyle w:val="Body"/>
        <w:jc w:val="both"/>
        <w:rPr>
          <w:rFonts w:ascii="Times New Roman" w:eastAsia="Times New Roman" w:hAnsi="Times New Roman" w:cs="Times New Roman"/>
          <w:sz w:val="24"/>
          <w:szCs w:val="24"/>
          <w:lang w:val="lt-LT"/>
        </w:rPr>
      </w:pPr>
      <w:hyperlink r:id="rId10" w:history="1">
        <w:r w:rsidRPr="002B31F9">
          <w:rPr>
            <w:rStyle w:val="Hyperlink"/>
            <w:rFonts w:ascii="Times New Roman" w:hAnsi="Times New Roman"/>
            <w:sz w:val="24"/>
            <w:szCs w:val="24"/>
            <w:lang w:val="lt-LT"/>
          </w:rPr>
          <w:t>„Atnaujinkime miestą“</w:t>
        </w:r>
      </w:hyperlink>
      <w:r w:rsidRPr="00495CC8">
        <w:rPr>
          <w:rFonts w:ascii="Times New Roman" w:hAnsi="Times New Roman"/>
          <w:sz w:val="24"/>
          <w:szCs w:val="24"/>
          <w:lang w:val="lt-LT"/>
        </w:rPr>
        <w:t xml:space="preserve"> tapo vienu iš trijų 2025 m. apdovanojimų finalininkų kategorijoje, pavadintoje „Vietinis energetikos pokytis</w:t>
      </w:r>
      <w:r w:rsidRPr="00495CC8">
        <w:rPr>
          <w:rFonts w:ascii="Times New Roman" w:hAnsi="Times New Roman"/>
          <w:sz w:val="24"/>
          <w:szCs w:val="24"/>
          <w:rtl/>
          <w:lang w:val="lt-LT"/>
        </w:rPr>
        <w:t>“</w:t>
      </w:r>
      <w:r w:rsidRPr="00495CC8">
        <w:rPr>
          <w:rFonts w:ascii="Times New Roman" w:hAnsi="Times New Roman"/>
          <w:sz w:val="24"/>
          <w:szCs w:val="24"/>
          <w:lang w:val="lt-LT"/>
        </w:rPr>
        <w:t xml:space="preserve">. Joje apdovanojimas skiriamas jau įgyvendintiems tvarios energijos sprendimams. Dėl nugalėtojo laurų „Atnaujinkime miestą“ konkuruos su įmone </w:t>
      </w:r>
      <w:hyperlink r:id="rId11" w:history="1">
        <w:r w:rsidRPr="002B31F9">
          <w:rPr>
            <w:rStyle w:val="Hyperlink"/>
            <w:rFonts w:ascii="Times New Roman" w:hAnsi="Times New Roman"/>
            <w:sz w:val="24"/>
            <w:szCs w:val="24"/>
            <w:lang w:val="lt-LT"/>
          </w:rPr>
          <w:t>„proKima“</w:t>
        </w:r>
      </w:hyperlink>
      <w:r w:rsidRPr="00495CC8">
        <w:rPr>
          <w:rFonts w:ascii="Times New Roman" w:hAnsi="Times New Roman"/>
          <w:sz w:val="24"/>
          <w:szCs w:val="24"/>
          <w:lang w:val="lt-LT"/>
        </w:rPr>
        <w:t xml:space="preserve"> iš Vokietijos ir kompanija </w:t>
      </w:r>
      <w:hyperlink r:id="rId12" w:history="1">
        <w:r w:rsidRPr="009E3787">
          <w:rPr>
            <w:rStyle w:val="Hyperlink"/>
            <w:rFonts w:ascii="Times New Roman" w:hAnsi="Times New Roman"/>
            <w:sz w:val="24"/>
            <w:szCs w:val="24"/>
            <w:lang w:val="en-US"/>
          </w:rPr>
          <w:t>„Community Energy for Social Housing</w:t>
        </w:r>
      </w:hyperlink>
      <w:r w:rsidRPr="009E3787">
        <w:rPr>
          <w:rFonts w:ascii="Times New Roman" w:hAnsi="Times New Roman"/>
          <w:sz w:val="24"/>
          <w:szCs w:val="24"/>
          <w:lang w:val="en-US"/>
        </w:rPr>
        <w:t>“</w:t>
      </w:r>
      <w:r w:rsidRPr="00495CC8">
        <w:rPr>
          <w:rFonts w:ascii="Times New Roman" w:hAnsi="Times New Roman"/>
          <w:sz w:val="24"/>
          <w:szCs w:val="24"/>
          <w:lang w:val="lt-LT"/>
        </w:rPr>
        <w:t xml:space="preserve"> iš </w:t>
      </w:r>
      <w:proofErr w:type="spellStart"/>
      <w:r w:rsidRPr="00495CC8">
        <w:rPr>
          <w:rFonts w:ascii="Times New Roman" w:hAnsi="Times New Roman"/>
          <w:sz w:val="24"/>
          <w:szCs w:val="24"/>
          <w:lang w:val="lt-LT"/>
        </w:rPr>
        <w:t>Otterbeeko</w:t>
      </w:r>
      <w:proofErr w:type="spellEnd"/>
      <w:r w:rsidRPr="00495CC8">
        <w:rPr>
          <w:rFonts w:ascii="Times New Roman" w:hAnsi="Times New Roman"/>
          <w:sz w:val="24"/>
          <w:szCs w:val="24"/>
          <w:lang w:val="lt-LT"/>
        </w:rPr>
        <w:t xml:space="preserve"> Belgijoje. </w:t>
      </w:r>
    </w:p>
    <w:p w14:paraId="4EEF5034" w14:textId="77777777" w:rsidR="006712A0" w:rsidRPr="00495CC8" w:rsidRDefault="006712A0" w:rsidP="006712A0">
      <w:pPr>
        <w:pStyle w:val="Body"/>
        <w:jc w:val="both"/>
        <w:rPr>
          <w:rFonts w:ascii="Times New Roman" w:eastAsia="Times New Roman" w:hAnsi="Times New Roman" w:cs="Times New Roman"/>
          <w:sz w:val="24"/>
          <w:szCs w:val="24"/>
          <w:lang w:val="lt-LT"/>
        </w:rPr>
      </w:pPr>
    </w:p>
    <w:p w14:paraId="4DE4B40E" w14:textId="39A5C5FB" w:rsidR="006712A0" w:rsidRPr="00495CC8" w:rsidRDefault="006712A0" w:rsidP="006712A0">
      <w:pPr>
        <w:pStyle w:val="Body"/>
        <w:jc w:val="both"/>
        <w:rPr>
          <w:rFonts w:ascii="Times New Roman" w:eastAsia="Times New Roman" w:hAnsi="Times New Roman" w:cs="Times New Roman"/>
          <w:color w:val="FF2600"/>
          <w:sz w:val="24"/>
          <w:szCs w:val="24"/>
          <w:lang w:val="lt-LT"/>
        </w:rPr>
      </w:pPr>
      <w:r w:rsidRPr="00495CC8">
        <w:rPr>
          <w:rFonts w:ascii="Times New Roman" w:hAnsi="Times New Roman"/>
          <w:sz w:val="24"/>
          <w:szCs w:val="24"/>
          <w:lang w:val="lt-LT"/>
        </w:rPr>
        <w:t xml:space="preserve">Laimėtojai bus išrinkti internetiniu </w:t>
      </w:r>
      <w:hyperlink r:id="rId13" w:history="1">
        <w:r w:rsidRPr="009D0C53">
          <w:rPr>
            <w:rStyle w:val="Hyperlink"/>
            <w:rFonts w:ascii="Times New Roman" w:hAnsi="Times New Roman"/>
            <w:sz w:val="24"/>
            <w:szCs w:val="24"/>
            <w:lang w:val="lt-LT"/>
          </w:rPr>
          <w:t>balsavimu</w:t>
        </w:r>
      </w:hyperlink>
      <w:r w:rsidRPr="009E3787">
        <w:rPr>
          <w:rFonts w:ascii="Times New Roman" w:hAnsi="Times New Roman"/>
          <w:sz w:val="24"/>
          <w:szCs w:val="24"/>
          <w:lang w:val="lt-LT"/>
        </w:rPr>
        <w:t>,</w:t>
      </w:r>
      <w:r w:rsidRPr="00495CC8">
        <w:rPr>
          <w:rFonts w:ascii="Times New Roman" w:hAnsi="Times New Roman"/>
          <w:sz w:val="24"/>
          <w:szCs w:val="24"/>
          <w:lang w:val="lt-LT"/>
        </w:rPr>
        <w:t xml:space="preserve"> kuris vyks iki birželio 1-osios, o jo rezultatai bus paskelbti birželio 10 dieną specialioje apdovanojimų ceremonijoje.</w:t>
      </w:r>
    </w:p>
    <w:p w14:paraId="59DC5CC5" w14:textId="77777777" w:rsidR="006712A0" w:rsidRPr="00495CC8" w:rsidRDefault="006712A0" w:rsidP="006712A0">
      <w:pPr>
        <w:pStyle w:val="Body"/>
        <w:jc w:val="both"/>
        <w:rPr>
          <w:rFonts w:ascii="Times New Roman" w:eastAsia="Times New Roman" w:hAnsi="Times New Roman" w:cs="Times New Roman"/>
          <w:color w:val="FF2600"/>
          <w:sz w:val="24"/>
          <w:szCs w:val="24"/>
          <w:lang w:val="lt-LT"/>
        </w:rPr>
      </w:pPr>
    </w:p>
    <w:p w14:paraId="75DFC9AE" w14:textId="77777777" w:rsidR="006712A0" w:rsidRPr="00495CC8" w:rsidRDefault="006712A0" w:rsidP="006712A0">
      <w:pPr>
        <w:pStyle w:val="Body"/>
        <w:jc w:val="both"/>
        <w:rPr>
          <w:rFonts w:ascii="Times New Roman" w:eastAsia="Times New Roman" w:hAnsi="Times New Roman" w:cs="Times New Roman"/>
          <w:color w:val="FF2600"/>
          <w:sz w:val="24"/>
          <w:szCs w:val="24"/>
          <w:lang w:val="lt-LT"/>
        </w:rPr>
      </w:pPr>
      <w:r w:rsidRPr="00495CC8">
        <w:rPr>
          <w:rFonts w:ascii="Times New Roman" w:hAnsi="Times New Roman"/>
          <w:sz w:val="24"/>
          <w:szCs w:val="24"/>
          <w:lang w:val="lt-LT"/>
        </w:rPr>
        <w:t>„Atnaujinkime miestą“ vadovė Eglė Randytė neslepia džiaugsmo dėl tokio savo atstovaujamos įstaigos pripažinimo ir sako, kad atstovauti Lietuvą yra nemenkas iššūkis. Tačiau kartu tai ir puiki galimybė dar plačiau pristatyti organizacijos kompetencijas bei taikomas naujoves.</w:t>
      </w:r>
    </w:p>
    <w:p w14:paraId="2549096E" w14:textId="77777777" w:rsidR="006712A0" w:rsidRPr="00495CC8" w:rsidRDefault="006712A0" w:rsidP="006712A0">
      <w:pPr>
        <w:pStyle w:val="Body"/>
        <w:jc w:val="both"/>
        <w:rPr>
          <w:rFonts w:ascii="Times New Roman" w:eastAsia="Times New Roman" w:hAnsi="Times New Roman" w:cs="Times New Roman"/>
          <w:sz w:val="24"/>
          <w:szCs w:val="24"/>
          <w:lang w:val="lt-LT"/>
        </w:rPr>
      </w:pPr>
    </w:p>
    <w:p w14:paraId="7DFB861E"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Kasmet vykstantys </w:t>
      </w:r>
      <w:hyperlink r:id="rId14" w:history="1">
        <w:r w:rsidRPr="002B31F9">
          <w:rPr>
            <w:rStyle w:val="Hyperlink"/>
            <w:rFonts w:ascii="Times New Roman" w:hAnsi="Times New Roman"/>
            <w:sz w:val="24"/>
            <w:szCs w:val="24"/>
            <w:lang w:val="lt-LT"/>
          </w:rPr>
          <w:t>Europos tvariosios energijos apdovanojimai</w:t>
        </w:r>
      </w:hyperlink>
      <w:r w:rsidRPr="00495CC8">
        <w:rPr>
          <w:rFonts w:ascii="Times New Roman" w:hAnsi="Times New Roman"/>
          <w:sz w:val="24"/>
          <w:szCs w:val="24"/>
          <w:lang w:val="lt-LT"/>
        </w:rPr>
        <w:t xml:space="preserve"> (EUSEW) pagerbia išskirtinius žmones ir projektus, kurie išsiskiria naujovėmis ir pastangomis energijos efektyvumo bei atsinaujinančios energijos srityse. Geriausių Europos švarios energijos projektų švente vadinamo renginio komisija šiemet atrinko devynis finalininkus trijose kategorijose: „Inovacijos</w:t>
      </w:r>
      <w:r w:rsidRPr="00495CC8">
        <w:rPr>
          <w:rFonts w:ascii="Times New Roman" w:hAnsi="Times New Roman"/>
          <w:sz w:val="24"/>
          <w:szCs w:val="24"/>
          <w:rtl/>
          <w:lang w:val="lt-LT"/>
        </w:rPr>
        <w:t>“</w:t>
      </w:r>
      <w:r w:rsidRPr="00495CC8">
        <w:rPr>
          <w:rFonts w:ascii="Times New Roman" w:hAnsi="Times New Roman"/>
          <w:sz w:val="24"/>
          <w:szCs w:val="24"/>
          <w:lang w:val="lt-LT"/>
        </w:rPr>
        <w:t>, „Vietos energetikos veiksmas“ ir „Moteris energetikoje</w:t>
      </w:r>
      <w:r w:rsidRPr="00495CC8">
        <w:rPr>
          <w:rFonts w:ascii="Times New Roman" w:hAnsi="Times New Roman"/>
          <w:sz w:val="24"/>
          <w:szCs w:val="24"/>
          <w:rtl/>
          <w:lang w:val="lt-LT"/>
        </w:rPr>
        <w:t>“</w:t>
      </w:r>
      <w:r w:rsidRPr="00495CC8">
        <w:rPr>
          <w:rFonts w:ascii="Times New Roman" w:hAnsi="Times New Roman"/>
          <w:sz w:val="24"/>
          <w:szCs w:val="24"/>
          <w:lang w:val="lt-LT"/>
        </w:rPr>
        <w:t xml:space="preserve">.   </w:t>
      </w:r>
    </w:p>
    <w:p w14:paraId="35551FD7" w14:textId="77777777" w:rsidR="006712A0" w:rsidRDefault="006712A0" w:rsidP="006712A0">
      <w:pPr>
        <w:pStyle w:val="Body"/>
        <w:jc w:val="both"/>
        <w:rPr>
          <w:sz w:val="28"/>
          <w:szCs w:val="28"/>
        </w:rPr>
      </w:pPr>
      <w:r w:rsidRPr="00495CC8">
        <w:rPr>
          <w:rFonts w:ascii="Times New Roman" w:hAnsi="Times New Roman"/>
          <w:sz w:val="24"/>
          <w:szCs w:val="24"/>
          <w:lang w:val="lt-LT"/>
        </w:rPr>
        <w:t> </w:t>
      </w:r>
    </w:p>
    <w:p w14:paraId="1DB34729" w14:textId="77777777" w:rsidR="006712A0" w:rsidRPr="00827041" w:rsidRDefault="006712A0" w:rsidP="006712A0">
      <w:pPr>
        <w:pStyle w:val="Body"/>
        <w:jc w:val="both"/>
        <w:rPr>
          <w:rFonts w:ascii="Times New Roman" w:eastAsia="Times New Roman" w:hAnsi="Times New Roman" w:cs="Times New Roman"/>
          <w:sz w:val="24"/>
          <w:szCs w:val="24"/>
          <w:lang w:val="lt-LT"/>
        </w:rPr>
      </w:pPr>
      <w:r w:rsidRPr="00827041">
        <w:rPr>
          <w:rFonts w:ascii="Times New Roman" w:hAnsi="Times New Roman" w:cs="Times New Roman"/>
          <w:sz w:val="24"/>
          <w:szCs w:val="24"/>
        </w:rPr>
        <w:t>„Amiesto“ tapimą finalininkais pirmiausia matau kaip daugiabučių namų atnaujinimo programos administratorių darbo įvertinimą“, – įsitikinusi Aplinkos projektų valdymo agentūros Pastatų modernizavimo departamento direktorė Gintarė Burbienė.</w:t>
      </w:r>
      <w:r w:rsidRPr="00495CC8">
        <w:rPr>
          <w:rFonts w:ascii="Times New Roman" w:hAnsi="Times New Roman"/>
          <w:color w:val="003266" w:themeColor="accent4" w:themeShade="BF"/>
          <w:sz w:val="24"/>
          <w:szCs w:val="24"/>
          <w:lang w:val="lt-LT"/>
        </w:rPr>
        <w:t xml:space="preserve">  </w:t>
      </w:r>
    </w:p>
    <w:p w14:paraId="01BDB163"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654ACCFF" w14:textId="77777777" w:rsidR="006712A0" w:rsidRPr="00495CC8" w:rsidRDefault="006712A0" w:rsidP="006712A0">
      <w:pPr>
        <w:pStyle w:val="Body"/>
        <w:jc w:val="both"/>
        <w:rPr>
          <w:rFonts w:ascii="Times New Roman" w:eastAsia="Times New Roman" w:hAnsi="Times New Roman" w:cs="Times New Roman"/>
          <w:b/>
          <w:bCs/>
          <w:sz w:val="24"/>
          <w:szCs w:val="24"/>
          <w:lang w:val="lt-LT"/>
        </w:rPr>
      </w:pPr>
      <w:r w:rsidRPr="00495CC8">
        <w:rPr>
          <w:rFonts w:ascii="Times New Roman" w:hAnsi="Times New Roman"/>
          <w:b/>
          <w:bCs/>
          <w:sz w:val="24"/>
          <w:szCs w:val="24"/>
          <w:lang w:val="lt-LT"/>
        </w:rPr>
        <w:t xml:space="preserve"> Rezultatai kalba patys už save  </w:t>
      </w:r>
    </w:p>
    <w:p w14:paraId="01A74F06"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55387F02" w14:textId="59A7BE87" w:rsidR="00CF335C"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Daugiabučių namų renovacija gyventojus neretai baugina dėl sudėtingų administracinių procedūrų, finansinių kliūčių bei techninių žinių trūkumo.  </w:t>
      </w:r>
    </w:p>
    <w:p w14:paraId="6C2E28B5" w14:textId="77777777" w:rsidR="00CF335C" w:rsidRDefault="00CF335C" w:rsidP="006712A0">
      <w:pPr>
        <w:pStyle w:val="Body"/>
        <w:jc w:val="both"/>
        <w:rPr>
          <w:rFonts w:ascii="Times New Roman" w:hAnsi="Times New Roman"/>
          <w:sz w:val="24"/>
          <w:szCs w:val="24"/>
          <w:lang w:val="lt-LT"/>
        </w:rPr>
      </w:pPr>
    </w:p>
    <w:p w14:paraId="626FAE30" w14:textId="77777777" w:rsidR="00572B0C" w:rsidRDefault="00572B0C" w:rsidP="00572B0C">
      <w:pPr>
        <w:pStyle w:val="Body"/>
        <w:jc w:val="both"/>
        <w:rPr>
          <w:rFonts w:ascii="Times New Roman" w:hAnsi="Times New Roman"/>
          <w:sz w:val="24"/>
          <w:szCs w:val="24"/>
          <w:lang w:val="lt-LT"/>
        </w:rPr>
      </w:pPr>
    </w:p>
    <w:p w14:paraId="31FC9BA3" w14:textId="717A5475" w:rsidR="00572B0C" w:rsidRDefault="00572B0C" w:rsidP="00572B0C">
      <w:pPr>
        <w:pStyle w:val="Body"/>
        <w:jc w:val="both"/>
        <w:rPr>
          <w:rFonts w:ascii="Times New Roman" w:hAnsi="Times New Roman"/>
          <w:sz w:val="24"/>
          <w:szCs w:val="24"/>
          <w:lang w:val="lt-LT"/>
        </w:rPr>
      </w:pPr>
      <w:r w:rsidRPr="00CF335C">
        <w:rPr>
          <w:rFonts w:ascii="Times New Roman" w:hAnsi="Times New Roman"/>
          <w:sz w:val="24"/>
          <w:szCs w:val="24"/>
          <w:lang w:val="lt-LT"/>
        </w:rPr>
        <w:lastRenderedPageBreak/>
        <w:t>Pranešimas spaudai</w:t>
      </w:r>
      <w:r>
        <w:rPr>
          <w:rFonts w:ascii="Times New Roman" w:hAnsi="Times New Roman"/>
          <w:sz w:val="24"/>
          <w:szCs w:val="24"/>
          <w:lang w:val="lt-LT"/>
        </w:rPr>
        <w:t xml:space="preserve"> </w:t>
      </w:r>
    </w:p>
    <w:p w14:paraId="27A69575" w14:textId="19CA2DD6" w:rsidR="00572B0C" w:rsidRDefault="00572B0C" w:rsidP="00572B0C">
      <w:pPr>
        <w:pStyle w:val="Body"/>
        <w:jc w:val="both"/>
        <w:rPr>
          <w:rFonts w:ascii="Times New Roman" w:hAnsi="Times New Roman"/>
          <w:sz w:val="24"/>
          <w:szCs w:val="24"/>
          <w:lang w:val="lt-LT"/>
        </w:rPr>
      </w:pPr>
      <w:r w:rsidRPr="00CF335C">
        <w:rPr>
          <w:rFonts w:ascii="Times New Roman" w:hAnsi="Times New Roman"/>
          <w:sz w:val="24"/>
          <w:szCs w:val="24"/>
          <w:lang w:val="lt-LT"/>
        </w:rPr>
        <w:t>2025 m. balandžio 2</w:t>
      </w:r>
      <w:r w:rsidR="00322B72">
        <w:rPr>
          <w:rFonts w:ascii="Times New Roman" w:hAnsi="Times New Roman"/>
          <w:sz w:val="24"/>
          <w:szCs w:val="24"/>
          <w:lang w:val="lt-LT"/>
        </w:rPr>
        <w:t>9</w:t>
      </w:r>
      <w:r w:rsidRPr="00CF335C">
        <w:rPr>
          <w:rFonts w:ascii="Times New Roman" w:hAnsi="Times New Roman"/>
          <w:sz w:val="24"/>
          <w:szCs w:val="24"/>
          <w:lang w:val="lt-LT"/>
        </w:rPr>
        <w:t>d.</w:t>
      </w:r>
    </w:p>
    <w:p w14:paraId="3CE6A1E5" w14:textId="77777777" w:rsidR="00572B0C" w:rsidRDefault="00572B0C" w:rsidP="006712A0">
      <w:pPr>
        <w:pStyle w:val="Body"/>
        <w:jc w:val="both"/>
        <w:rPr>
          <w:rFonts w:ascii="Times New Roman" w:hAnsi="Times New Roman"/>
          <w:sz w:val="24"/>
          <w:szCs w:val="24"/>
          <w:lang w:val="lt-LT"/>
        </w:rPr>
      </w:pPr>
    </w:p>
    <w:p w14:paraId="089BDF66" w14:textId="3CC06B71" w:rsidR="006712A0" w:rsidRPr="00572B0C" w:rsidRDefault="006712A0" w:rsidP="006712A0">
      <w:pPr>
        <w:pStyle w:val="Body"/>
        <w:jc w:val="both"/>
        <w:rPr>
          <w:rFonts w:ascii="Times New Roman" w:hAnsi="Times New Roman"/>
          <w:sz w:val="24"/>
          <w:szCs w:val="24"/>
          <w:lang w:val="lt-LT"/>
        </w:rPr>
      </w:pPr>
      <w:r w:rsidRPr="00495CC8">
        <w:rPr>
          <w:rFonts w:ascii="Times New Roman" w:hAnsi="Times New Roman"/>
          <w:sz w:val="24"/>
          <w:szCs w:val="24"/>
          <w:lang w:val="lt-LT"/>
        </w:rPr>
        <w:t xml:space="preserve">„Atsižvelgdami į šias kliūtis, sukūrėme „vieno langelio“ (angl. </w:t>
      </w:r>
      <w:r w:rsidRPr="007427DC">
        <w:rPr>
          <w:rFonts w:ascii="Times New Roman" w:hAnsi="Times New Roman"/>
          <w:i/>
          <w:iCs/>
          <w:sz w:val="24"/>
          <w:szCs w:val="24"/>
          <w:lang w:val="lt-LT"/>
        </w:rPr>
        <w:t>One-stop-</w:t>
      </w:r>
      <w:proofErr w:type="spellStart"/>
      <w:r w:rsidRPr="007427DC">
        <w:rPr>
          <w:rFonts w:ascii="Times New Roman" w:hAnsi="Times New Roman"/>
          <w:i/>
          <w:iCs/>
          <w:sz w:val="24"/>
          <w:szCs w:val="24"/>
          <w:lang w:val="lt-LT"/>
        </w:rPr>
        <w:t>shop</w:t>
      </w:r>
      <w:proofErr w:type="spellEnd"/>
      <w:r w:rsidRPr="00495CC8">
        <w:rPr>
          <w:rFonts w:ascii="Times New Roman" w:hAnsi="Times New Roman"/>
          <w:sz w:val="24"/>
          <w:szCs w:val="24"/>
          <w:lang w:val="lt-LT"/>
        </w:rPr>
        <w:t xml:space="preserve">) modelį, kuris supaprastina procesą, užtikrina visapusišką paramą ir padeda gyventojams gauti palankų </w:t>
      </w:r>
      <w:r w:rsidR="00572B0C">
        <w:rPr>
          <w:rFonts w:ascii="Times New Roman" w:hAnsi="Times New Roman"/>
          <w:sz w:val="24"/>
          <w:szCs w:val="24"/>
          <w:lang w:val="lt-LT"/>
        </w:rPr>
        <w:t xml:space="preserve"> </w:t>
      </w:r>
      <w:r w:rsidRPr="00495CC8">
        <w:rPr>
          <w:rFonts w:ascii="Times New Roman" w:hAnsi="Times New Roman"/>
          <w:sz w:val="24"/>
          <w:szCs w:val="24"/>
          <w:lang w:val="lt-LT"/>
        </w:rPr>
        <w:t>finansavimą“, – pasakoja E</w:t>
      </w:r>
      <w:r>
        <w:rPr>
          <w:rFonts w:ascii="Times New Roman" w:hAnsi="Times New Roman"/>
          <w:sz w:val="24"/>
          <w:szCs w:val="24"/>
          <w:lang w:val="lt-LT"/>
        </w:rPr>
        <w:t xml:space="preserve">. </w:t>
      </w:r>
      <w:r w:rsidRPr="00495CC8">
        <w:rPr>
          <w:rFonts w:ascii="Times New Roman" w:hAnsi="Times New Roman"/>
          <w:sz w:val="24"/>
          <w:szCs w:val="24"/>
          <w:lang w:val="lt-LT"/>
        </w:rPr>
        <w:t xml:space="preserve">Randytė. Daugiabučių renovacija apima pastatų apšiltinimą, šildymo sistemų atnaujinimą, atsinaujinančių energijos šaltinių integravimą bei tvarių statybos praktikų diegimą.  </w:t>
      </w:r>
    </w:p>
    <w:p w14:paraId="5ED5F3C4"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50F58A62"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Rezultatai kalba patys už save. „Kiekvienas renovuotas pastatas priartina mus prie Europos Sąjungos keliamų nulinės anglies dioksido emisijos tikslų. Vidutiniškai daugiabučio renovacija padidina pastato energinį efektyvumą 50</w:t>
      </w:r>
      <w:r>
        <w:rPr>
          <w:rFonts w:ascii="Times New Roman" w:hAnsi="Times New Roman"/>
          <w:sz w:val="24"/>
          <w:szCs w:val="24"/>
          <w:lang w:val="lt-LT"/>
        </w:rPr>
        <w:t>–</w:t>
      </w:r>
      <w:r w:rsidRPr="00495CC8">
        <w:rPr>
          <w:rFonts w:ascii="Times New Roman" w:hAnsi="Times New Roman"/>
          <w:sz w:val="24"/>
          <w:szCs w:val="24"/>
          <w:lang w:val="lt-LT"/>
        </w:rPr>
        <w:t>60 proc. Tai ne tik sumažina anglies dioksido išmetimą, bet ir pagerina gyvenimo kokybę – pastatai atnaujinami, o sąskaitos už komunalines paslaugas mažėja</w:t>
      </w:r>
      <w:r w:rsidRPr="00495CC8">
        <w:rPr>
          <w:rFonts w:ascii="Times New Roman" w:hAnsi="Times New Roman"/>
          <w:sz w:val="24"/>
          <w:szCs w:val="24"/>
          <w:rtl/>
          <w:lang w:val="lt-LT"/>
        </w:rPr>
        <w:t>“</w:t>
      </w:r>
      <w:r w:rsidRPr="00495CC8">
        <w:rPr>
          <w:rFonts w:ascii="Times New Roman" w:hAnsi="Times New Roman"/>
          <w:sz w:val="24"/>
          <w:szCs w:val="24"/>
          <w:lang w:val="lt-LT"/>
        </w:rPr>
        <w:t>, – sako E. Randytė.</w:t>
      </w:r>
    </w:p>
    <w:p w14:paraId="76CAA5D1"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5748496C"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Apskaičiuota, kad „Atnaujinkime miestą“ įgyvendintų projektų visuma kasmet sutaupo apie 77 gigavatvalandes elektros energijos ir sumažina anglies dioksido (CO2) išmetimą beveik 18,5 tonos. „Kad įsivaizduotumėte – tai prilygsta daugiau kaip 4 tūkst. automobilių (naudojančių vidaus degimo variklius) pašalinimui iš kelių arba metiniam 64 tūkst. žmonių elektros sunaudojimui“ – aiškina „Atnaujinkime miestą“ vadovė.</w:t>
      </w:r>
    </w:p>
    <w:p w14:paraId="0B358FE0"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20DD3D79" w14:textId="77777777" w:rsidR="006712A0" w:rsidRPr="00495CC8" w:rsidRDefault="006712A0" w:rsidP="006712A0">
      <w:pPr>
        <w:pStyle w:val="Body"/>
        <w:jc w:val="both"/>
        <w:rPr>
          <w:rFonts w:ascii="Times New Roman" w:eastAsia="Times New Roman" w:hAnsi="Times New Roman" w:cs="Times New Roman"/>
          <w:b/>
          <w:bCs/>
          <w:sz w:val="24"/>
          <w:szCs w:val="24"/>
          <w:lang w:val="lt-LT"/>
        </w:rPr>
      </w:pPr>
      <w:r w:rsidRPr="00495CC8">
        <w:rPr>
          <w:rFonts w:ascii="Times New Roman" w:hAnsi="Times New Roman"/>
          <w:b/>
          <w:bCs/>
          <w:sz w:val="24"/>
          <w:szCs w:val="24"/>
          <w:lang w:val="lt-LT"/>
        </w:rPr>
        <w:t xml:space="preserve">Plėtra Vilniuje ir už jo ribų  </w:t>
      </w:r>
    </w:p>
    <w:p w14:paraId="628C0E2A"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32085ED7"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Šiuo metu „Atnaujinkime miestą“ plečia savo įgyvendintą „vieno langelio“ modelį visame Vilniuje. Įstaiga siekia skatinti kvartalinę renovaciją bei stiprinti finansinį bendradarbiavimą, kad būtų užtikrintas prieinamas bei ilgalaikis finansavimas.   </w:t>
      </w:r>
    </w:p>
    <w:p w14:paraId="062B2212"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3FC6B659"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„Mūsų iniciatyva rodo, kad struktūruotas, į bendruomenę orientuotas požiūris gali supaprastinti ir paspartinti renovacijos procesus bei paskatinti didelio masto energinio efektyvumo pažangą“, – sako E. Randytė, pabrėždama, kad šis modelis gali būti pritaikytas ir kituose Lietuvos miestuose ar net kitose šalyse.</w:t>
      </w:r>
    </w:p>
    <w:p w14:paraId="454E5BCF"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6A24E81E"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„Vilnius gali būti pavyzdžiu ir dalintis patirtimi su kitomis savivaldybėms. Suteikdami gaires, kaip sukurti panašią sistemą, galime padėti kitiems miestams įgyvendinti „vieno langelio“ sprendimus ir paspartinti energiją taupančias renovacijas</w:t>
      </w:r>
      <w:r w:rsidRPr="00495CC8">
        <w:rPr>
          <w:rFonts w:ascii="Times New Roman" w:hAnsi="Times New Roman"/>
          <w:sz w:val="24"/>
          <w:szCs w:val="24"/>
          <w:rtl/>
          <w:lang w:val="lt-LT"/>
        </w:rPr>
        <w:t>“</w:t>
      </w:r>
      <w:r w:rsidRPr="00495CC8">
        <w:rPr>
          <w:rFonts w:ascii="Times New Roman" w:hAnsi="Times New Roman"/>
          <w:sz w:val="24"/>
          <w:szCs w:val="24"/>
          <w:lang w:val="lt-LT"/>
        </w:rPr>
        <w:t>, – akcentuoja „Atnaujinkime miestą“ vadovė.</w:t>
      </w:r>
    </w:p>
    <w:p w14:paraId="24E9B186" w14:textId="77777777" w:rsidR="006712A0" w:rsidRPr="00495CC8" w:rsidRDefault="006712A0" w:rsidP="006712A0">
      <w:pPr>
        <w:pStyle w:val="Body"/>
        <w:jc w:val="both"/>
        <w:rPr>
          <w:rFonts w:ascii="Times New Roman" w:eastAsia="Times New Roman" w:hAnsi="Times New Roman" w:cs="Times New Roman"/>
          <w:sz w:val="24"/>
          <w:szCs w:val="24"/>
          <w:lang w:val="lt-LT"/>
        </w:rPr>
      </w:pPr>
      <w:r w:rsidRPr="00495CC8">
        <w:rPr>
          <w:rFonts w:ascii="Times New Roman" w:hAnsi="Times New Roman"/>
          <w:sz w:val="24"/>
          <w:szCs w:val="24"/>
          <w:lang w:val="lt-LT"/>
        </w:rPr>
        <w:t xml:space="preserve"> </w:t>
      </w:r>
    </w:p>
    <w:p w14:paraId="3C90DF59" w14:textId="1549764B" w:rsidR="006712A0" w:rsidRDefault="006712A0" w:rsidP="00CF335C">
      <w:pPr>
        <w:pStyle w:val="Body"/>
        <w:jc w:val="both"/>
        <w:rPr>
          <w:rFonts w:ascii="Times New Roman" w:hAnsi="Times New Roman"/>
          <w:i/>
          <w:iCs/>
          <w:sz w:val="24"/>
          <w:szCs w:val="24"/>
          <w:lang w:val="lt-LT"/>
        </w:rPr>
      </w:pPr>
      <w:r w:rsidRPr="00495CC8">
        <w:rPr>
          <w:rFonts w:ascii="Times New Roman" w:hAnsi="Times New Roman"/>
          <w:i/>
          <w:iCs/>
          <w:sz w:val="24"/>
          <w:szCs w:val="24"/>
          <w:lang w:val="lt-LT"/>
        </w:rPr>
        <w:t>Europos tvarios energijos savaitė (EUSEW) – didžiausias metinis renginys Europoje, skirtas atsinaujinančiai energijai ir efektyviam energijos naudojimui – 2025-aisiai vyks birželio 10 –12 d. Šių metų tema: „Žaliasis virsmas – teisingas ir konkurencingas</w:t>
      </w:r>
      <w:r w:rsidRPr="00495CC8">
        <w:rPr>
          <w:rFonts w:ascii="Times New Roman" w:hAnsi="Times New Roman"/>
          <w:i/>
          <w:iCs/>
          <w:sz w:val="24"/>
          <w:szCs w:val="24"/>
          <w:rtl/>
          <w:lang w:val="lt-LT"/>
        </w:rPr>
        <w:t>“</w:t>
      </w:r>
      <w:r w:rsidRPr="00495CC8">
        <w:rPr>
          <w:rFonts w:ascii="Times New Roman" w:hAnsi="Times New Roman"/>
          <w:i/>
          <w:iCs/>
          <w:sz w:val="24"/>
          <w:szCs w:val="24"/>
          <w:lang w:val="lt-LT"/>
        </w:rPr>
        <w:t xml:space="preserve">. Renginys suburs viešojo sektoriaus institucijas, pramonę, nevyriausybines organizacijas ir vartotojus  tam, kad paskatintų iniciatyvas, spartinančias dekarbonizaciją pasitelkiant žaliąsias technologijas ir sprendimus. Dekarbonizacija </w:t>
      </w:r>
      <w:r w:rsidRPr="00495CC8">
        <w:rPr>
          <w:rFonts w:ascii="Times New Roman" w:hAnsi="Times New Roman"/>
          <w:i/>
          <w:iCs/>
          <w:sz w:val="24"/>
          <w:szCs w:val="24"/>
          <w:lang w:val="lt-LT"/>
        </w:rPr>
        <w:lastRenderedPageBreak/>
        <w:t xml:space="preserve">įvardijamas procesas, kuriuo stengiamasi sumažinti šiltnamio efektą sukeliančių dujų išmetimą į atmosferą. </w:t>
      </w:r>
    </w:p>
    <w:p w14:paraId="3E4BE31A" w14:textId="00543DB5" w:rsidR="00924159" w:rsidRDefault="00924159" w:rsidP="00CF335C">
      <w:pPr>
        <w:pStyle w:val="Body"/>
        <w:jc w:val="both"/>
        <w:rPr>
          <w:rFonts w:ascii="Times New Roman" w:hAnsi="Times New Roman"/>
          <w:i/>
          <w:iCs/>
          <w:sz w:val="24"/>
          <w:szCs w:val="24"/>
          <w:lang w:val="lt-LT"/>
        </w:rPr>
      </w:pPr>
    </w:p>
    <w:p w14:paraId="3ACFF364" w14:textId="77777777" w:rsidR="00924159" w:rsidRPr="00924159" w:rsidRDefault="00924159" w:rsidP="00CF335C">
      <w:pPr>
        <w:pStyle w:val="Body"/>
        <w:jc w:val="both"/>
        <w:rPr>
          <w:lang w:val="lt-LT"/>
        </w:rPr>
      </w:pPr>
    </w:p>
    <w:sectPr w:rsidR="00924159" w:rsidRPr="00924159" w:rsidSect="00CD5C1B">
      <w:headerReference w:type="even" r:id="rId15"/>
      <w:headerReference w:type="default" r:id="rId16"/>
      <w:footerReference w:type="even" r:id="rId17"/>
      <w:footerReference w:type="default" r:id="rId18"/>
      <w:headerReference w:type="first" r:id="rId19"/>
      <w:footerReference w:type="first" r:id="rId20"/>
      <w:pgSz w:w="11906" w:h="16838" w:code="9"/>
      <w:pgMar w:top="3408" w:right="1132" w:bottom="1788" w:left="1134" w:header="0" w:footer="15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FD2AB" w14:textId="77777777" w:rsidR="00665467" w:rsidRDefault="00665467">
      <w:r>
        <w:separator/>
      </w:r>
    </w:p>
  </w:endnote>
  <w:endnote w:type="continuationSeparator" w:id="0">
    <w:p w14:paraId="7846C72D" w14:textId="77777777" w:rsidR="00665467" w:rsidRDefault="0066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Com 45 Light">
    <w:altName w:val="Calibri"/>
    <w:panose1 w:val="00000000000000000000"/>
    <w:charset w:val="4D"/>
    <w:family w:val="auto"/>
    <w:notTrueType/>
    <w:pitch w:val="variable"/>
    <w:sig w:usb0="8000002F"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8636" w14:textId="77777777" w:rsidR="00EE3AE3" w:rsidRDefault="00EE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7EB7" w14:textId="77777777" w:rsidR="00EE3AE3" w:rsidRDefault="00EE3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12D2" w14:textId="77777777" w:rsidR="00EE3AE3" w:rsidRDefault="00EE3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BB0B" w14:textId="77777777" w:rsidR="00665467" w:rsidRDefault="00665467">
      <w:r>
        <w:separator/>
      </w:r>
    </w:p>
  </w:footnote>
  <w:footnote w:type="continuationSeparator" w:id="0">
    <w:p w14:paraId="7DD8C5B2" w14:textId="77777777" w:rsidR="00665467" w:rsidRDefault="0066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0AE51" w14:textId="77777777" w:rsidR="00EE3AE3" w:rsidRDefault="00EE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DDE84" w14:textId="77777777" w:rsidR="00E524F6" w:rsidRPr="006910D4" w:rsidRDefault="009D0C53" w:rsidP="006910D4">
    <w:pPr>
      <w:pStyle w:val="Header"/>
    </w:pPr>
    <w:r>
      <w:rPr>
        <w:noProof/>
      </w:rPr>
      <w:drawing>
        <wp:anchor distT="0" distB="0" distL="114300" distR="114300" simplePos="0" relativeHeight="251659264" behindDoc="1" locked="1" layoutInCell="1" allowOverlap="1" wp14:anchorId="5B676696" wp14:editId="3BE3555C">
          <wp:simplePos x="0" y="0"/>
          <wp:positionH relativeFrom="page">
            <wp:posOffset>6350</wp:posOffset>
          </wp:positionH>
          <wp:positionV relativeFrom="page">
            <wp:posOffset>0</wp:posOffset>
          </wp:positionV>
          <wp:extent cx="7528560" cy="1065911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28560" cy="10659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AC1D" w14:textId="77777777" w:rsidR="005F16BE" w:rsidRDefault="009D0C53" w:rsidP="00CD3A04">
    <w:pPr>
      <w:pStyle w:val="Header"/>
      <w:ind w:left="-2552"/>
    </w:pPr>
    <w:r>
      <w:rPr>
        <w:noProof/>
      </w:rPr>
      <w:drawing>
        <wp:anchor distT="0" distB="0" distL="114300" distR="114300" simplePos="0" relativeHeight="251658240" behindDoc="1" locked="1" layoutInCell="1" allowOverlap="1" wp14:anchorId="6937B04F" wp14:editId="1873B12D">
          <wp:simplePos x="0" y="0"/>
          <wp:positionH relativeFrom="page">
            <wp:posOffset>0</wp:posOffset>
          </wp:positionH>
          <wp:positionV relativeFrom="page">
            <wp:posOffset>0</wp:posOffset>
          </wp:positionV>
          <wp:extent cx="7555230" cy="10697210"/>
          <wp:effectExtent l="0" t="0" r="1270" b="0"/>
          <wp:wrapNone/>
          <wp:docPr id="2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13"/>
                  <pic:cNvPicPr/>
                </pic:nvPicPr>
                <pic:blipFill>
                  <a:blip r:embed="rId1">
                    <a:extLst>
                      <a:ext uri="{28A0092B-C50C-407E-A947-70E740481C1C}">
                        <a14:useLocalDpi xmlns:a14="http://schemas.microsoft.com/office/drawing/2010/main" val="0"/>
                      </a:ext>
                    </a:extLst>
                  </a:blip>
                  <a:stretch>
                    <a:fillRect/>
                  </a:stretch>
                </pic:blipFill>
                <pic:spPr>
                  <a:xfrm>
                    <a:off x="0" y="0"/>
                    <a:ext cx="7555230" cy="106972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E7"/>
    <w:rsid w:val="00005661"/>
    <w:rsid w:val="00066DCA"/>
    <w:rsid w:val="000710C8"/>
    <w:rsid w:val="00071F5E"/>
    <w:rsid w:val="0007253B"/>
    <w:rsid w:val="00093558"/>
    <w:rsid w:val="00093967"/>
    <w:rsid w:val="000B4DD2"/>
    <w:rsid w:val="0010684F"/>
    <w:rsid w:val="001418FD"/>
    <w:rsid w:val="001527E9"/>
    <w:rsid w:val="001F12BA"/>
    <w:rsid w:val="00203480"/>
    <w:rsid w:val="00217719"/>
    <w:rsid w:val="00242F7F"/>
    <w:rsid w:val="00250EE7"/>
    <w:rsid w:val="00266283"/>
    <w:rsid w:val="002664FF"/>
    <w:rsid w:val="00272CAA"/>
    <w:rsid w:val="002855F4"/>
    <w:rsid w:val="00322B72"/>
    <w:rsid w:val="003309BB"/>
    <w:rsid w:val="003328F2"/>
    <w:rsid w:val="003332BB"/>
    <w:rsid w:val="003B7A36"/>
    <w:rsid w:val="0044019B"/>
    <w:rsid w:val="004B1373"/>
    <w:rsid w:val="004B4BD6"/>
    <w:rsid w:val="004D554D"/>
    <w:rsid w:val="004E6BED"/>
    <w:rsid w:val="004E796D"/>
    <w:rsid w:val="004F3542"/>
    <w:rsid w:val="00534A30"/>
    <w:rsid w:val="005632CA"/>
    <w:rsid w:val="00572B0C"/>
    <w:rsid w:val="005A61F6"/>
    <w:rsid w:val="005C29D3"/>
    <w:rsid w:val="005F16BE"/>
    <w:rsid w:val="0061221A"/>
    <w:rsid w:val="00637E4A"/>
    <w:rsid w:val="0065232C"/>
    <w:rsid w:val="00665467"/>
    <w:rsid w:val="006712A0"/>
    <w:rsid w:val="006848C8"/>
    <w:rsid w:val="00686B17"/>
    <w:rsid w:val="006910D4"/>
    <w:rsid w:val="006B578F"/>
    <w:rsid w:val="0074784B"/>
    <w:rsid w:val="00755113"/>
    <w:rsid w:val="00762CF8"/>
    <w:rsid w:val="00785B84"/>
    <w:rsid w:val="0078661E"/>
    <w:rsid w:val="007868BF"/>
    <w:rsid w:val="007F24AE"/>
    <w:rsid w:val="007F59F7"/>
    <w:rsid w:val="00803C00"/>
    <w:rsid w:val="00855BEF"/>
    <w:rsid w:val="00876A12"/>
    <w:rsid w:val="008D0573"/>
    <w:rsid w:val="008D308C"/>
    <w:rsid w:val="008D5C22"/>
    <w:rsid w:val="009178F9"/>
    <w:rsid w:val="00924159"/>
    <w:rsid w:val="00945C67"/>
    <w:rsid w:val="00947A32"/>
    <w:rsid w:val="00956CB6"/>
    <w:rsid w:val="009B185D"/>
    <w:rsid w:val="009B2E21"/>
    <w:rsid w:val="009B5174"/>
    <w:rsid w:val="009C3E38"/>
    <w:rsid w:val="009D0C53"/>
    <w:rsid w:val="009E3787"/>
    <w:rsid w:val="009E75D5"/>
    <w:rsid w:val="00A2660B"/>
    <w:rsid w:val="00A4791F"/>
    <w:rsid w:val="00AB2D7D"/>
    <w:rsid w:val="00B202F5"/>
    <w:rsid w:val="00B46BD7"/>
    <w:rsid w:val="00B91FDA"/>
    <w:rsid w:val="00B920B4"/>
    <w:rsid w:val="00BA2E79"/>
    <w:rsid w:val="00BD1DF5"/>
    <w:rsid w:val="00C0235B"/>
    <w:rsid w:val="00C0749F"/>
    <w:rsid w:val="00C62877"/>
    <w:rsid w:val="00C66F3A"/>
    <w:rsid w:val="00C72BBA"/>
    <w:rsid w:val="00C841BE"/>
    <w:rsid w:val="00C906B0"/>
    <w:rsid w:val="00C96B59"/>
    <w:rsid w:val="00CA35ED"/>
    <w:rsid w:val="00CD3A04"/>
    <w:rsid w:val="00CD4347"/>
    <w:rsid w:val="00CD5C1B"/>
    <w:rsid w:val="00CF335C"/>
    <w:rsid w:val="00D34083"/>
    <w:rsid w:val="00D83489"/>
    <w:rsid w:val="00D85F2E"/>
    <w:rsid w:val="00DB14A9"/>
    <w:rsid w:val="00DC13C4"/>
    <w:rsid w:val="00DD7AA5"/>
    <w:rsid w:val="00DE2163"/>
    <w:rsid w:val="00E345C4"/>
    <w:rsid w:val="00E43BB7"/>
    <w:rsid w:val="00E524F6"/>
    <w:rsid w:val="00EE3AE3"/>
    <w:rsid w:val="00EF249D"/>
    <w:rsid w:val="00F1645B"/>
    <w:rsid w:val="00F20FC9"/>
    <w:rsid w:val="00F419C2"/>
    <w:rsid w:val="00F5344F"/>
    <w:rsid w:val="00F70FAC"/>
    <w:rsid w:val="00F91B21"/>
    <w:rsid w:val="00FB7804"/>
    <w:rsid w:val="00FC17BA"/>
    <w:rsid w:val="00FC2BE3"/>
    <w:rsid w:val="00FF391C"/>
    <w:rsid w:val="72AF7AB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4EF5"/>
  <w15:docId w15:val="{F45A13FE-01D3-7742-BB23-70D17045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967"/>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F16BE"/>
  </w:style>
  <w:style w:type="character" w:customStyle="1" w:styleId="HeaderChar">
    <w:name w:val="Header Char"/>
    <w:basedOn w:val="DefaultParagraphFont"/>
    <w:link w:val="Header"/>
    <w:uiPriority w:val="99"/>
    <w:semiHidden/>
    <w:rsid w:val="005F16BE"/>
  </w:style>
  <w:style w:type="paragraph" w:styleId="Footer">
    <w:name w:val="footer"/>
    <w:basedOn w:val="Normal"/>
    <w:link w:val="FooterChar"/>
    <w:uiPriority w:val="99"/>
    <w:semiHidden/>
    <w:rsid w:val="005F16BE"/>
  </w:style>
  <w:style w:type="character" w:customStyle="1" w:styleId="FooterChar">
    <w:name w:val="Footer Char"/>
    <w:basedOn w:val="DefaultParagraphFont"/>
    <w:link w:val="Footer"/>
    <w:uiPriority w:val="99"/>
    <w:semiHidden/>
    <w:rsid w:val="005F16BE"/>
  </w:style>
  <w:style w:type="paragraph" w:styleId="BalloonText">
    <w:name w:val="Balloon Text"/>
    <w:basedOn w:val="Normal"/>
    <w:link w:val="BalloonTextChar"/>
    <w:uiPriority w:val="99"/>
    <w:semiHidden/>
    <w:rsid w:val="005F16BE"/>
    <w:rPr>
      <w:rFonts w:ascii="Tahoma" w:hAnsi="Tahoma" w:cs="Tahoma"/>
      <w:sz w:val="16"/>
      <w:szCs w:val="16"/>
    </w:rPr>
  </w:style>
  <w:style w:type="character" w:customStyle="1" w:styleId="BalloonTextChar">
    <w:name w:val="Balloon Text Char"/>
    <w:basedOn w:val="DefaultParagraphFont"/>
    <w:link w:val="BalloonText"/>
    <w:uiPriority w:val="99"/>
    <w:semiHidden/>
    <w:rsid w:val="005F16BE"/>
    <w:rPr>
      <w:rFonts w:ascii="Tahoma" w:hAnsi="Tahoma" w:cs="Tahoma"/>
      <w:sz w:val="16"/>
      <w:szCs w:val="16"/>
    </w:rPr>
  </w:style>
  <w:style w:type="table" w:styleId="TableGrid">
    <w:name w:val="Table Grid"/>
    <w:basedOn w:val="TableNormal"/>
    <w:uiPriority w:val="39"/>
    <w:rsid w:val="0009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76A1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76A12"/>
  </w:style>
  <w:style w:type="character" w:customStyle="1" w:styleId="eop">
    <w:name w:val="eop"/>
    <w:basedOn w:val="DefaultParagraphFont"/>
    <w:rsid w:val="00876A12"/>
  </w:style>
  <w:style w:type="paragraph" w:customStyle="1" w:styleId="Body">
    <w:name w:val="Body"/>
    <w:rsid w:val="00FC17BA"/>
    <w:pPr>
      <w:pBdr>
        <w:top w:val="nil"/>
        <w:left w:val="nil"/>
        <w:bottom w:val="nil"/>
        <w:right w:val="nil"/>
        <w:between w:val="nil"/>
        <w:bar w:val="nil"/>
      </w:pBdr>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character" w:styleId="Hyperlink">
    <w:name w:val="Hyperlink"/>
    <w:rsid w:val="009E75D5"/>
    <w:rPr>
      <w:u w:val="single"/>
    </w:rPr>
  </w:style>
  <w:style w:type="character" w:styleId="FollowedHyperlink">
    <w:name w:val="FollowedHyperlink"/>
    <w:basedOn w:val="DefaultParagraphFont"/>
    <w:uiPriority w:val="99"/>
    <w:semiHidden/>
    <w:unhideWhenUsed/>
    <w:rsid w:val="009E75D5"/>
    <w:rPr>
      <w:color w:val="9B9B9B" w:themeColor="followedHyperlink"/>
      <w:u w:val="single"/>
    </w:rPr>
  </w:style>
  <w:style w:type="character" w:styleId="UnresolvedMention">
    <w:name w:val="Unresolved Mention"/>
    <w:basedOn w:val="DefaultParagraphFont"/>
    <w:uiPriority w:val="99"/>
    <w:semiHidden/>
    <w:unhideWhenUsed/>
    <w:rsid w:val="009D0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active.eusew.eu/aw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nteractive.eusew.eu/awards/local-energy-action/otterbee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eractive.eusew.eu/awards/local-energy-action/proklim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teractive.eusew.eu/awards/local-energy-action/amiestas"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interactive.eusew.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ort de Bruxelles_Couleurs">
      <a:dk1>
        <a:sysClr val="windowText" lastClr="000000"/>
      </a:dk1>
      <a:lt1>
        <a:sysClr val="window" lastClr="FFFFFF"/>
      </a:lt1>
      <a:dk2>
        <a:srgbClr val="004489"/>
      </a:dk2>
      <a:lt2>
        <a:srgbClr val="9B9B9B"/>
      </a:lt2>
      <a:accent1>
        <a:srgbClr val="004489"/>
      </a:accent1>
      <a:accent2>
        <a:srgbClr val="1AAEE1"/>
      </a:accent2>
      <a:accent3>
        <a:srgbClr val="9B9B9B"/>
      </a:accent3>
      <a:accent4>
        <a:srgbClr val="004489"/>
      </a:accent4>
      <a:accent5>
        <a:srgbClr val="1AAEE1"/>
      </a:accent5>
      <a:accent6>
        <a:srgbClr val="9B9B9B"/>
      </a:accent6>
      <a:hlink>
        <a:srgbClr val="004489"/>
      </a:hlink>
      <a:folHlink>
        <a:srgbClr val="9B9B9B"/>
      </a:folHlink>
    </a:clrScheme>
    <a:fontScheme name="Port de Bruxelles_Polices">
      <a:majorFont>
        <a:latin typeface="Frutiger LT Com 45 Light"/>
        <a:ea typeface=""/>
        <a:cs typeface=""/>
      </a:majorFont>
      <a:minorFont>
        <a:latin typeface="Frutiger LT Com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92DD96D45B040BCAE6A297BC07196" ma:contentTypeVersion="24" ma:contentTypeDescription="Create a new document." ma:contentTypeScope="" ma:versionID="f6ba7776d4fb2e315f9a47e31ca1ef15">
  <xsd:schema xmlns:xsd="http://www.w3.org/2001/XMLSchema" xmlns:xs="http://www.w3.org/2001/XMLSchema" xmlns:p="http://schemas.microsoft.com/office/2006/metadata/properties" xmlns:ns2="14679760-3bd3-4f16-a829-6a93513710e6" xmlns:ns3="0c1cded8-f440-48da-b194-9b9c3bdf8cf2" targetNamespace="http://schemas.microsoft.com/office/2006/metadata/properties" ma:root="true" ma:fieldsID="e67c2886308e8049628a6084c362a93f" ns2:_="" ns3:_="">
    <xsd:import namespace="14679760-3bd3-4f16-a829-6a93513710e6"/>
    <xsd:import namespace="0c1cded8-f440-48da-b194-9b9c3bdf8c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Nextstage" minOccurs="0"/>
                <xsd:element ref="ns3:Interview" minOccurs="0"/>
                <xsd:element ref="ns2:TaxCatchAll" minOccurs="0"/>
                <xsd:element ref="ns3:lcf76f155ced4ddcb4097134ff3c332f" minOccurs="0"/>
                <xsd:element ref="ns3:MediaServiceSearchProperties" minOccurs="0"/>
                <xsd:element ref="ns2:TaxKeywordTaxHTFiel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9760-3bd3-4f16-a829-6a93513710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23bcd1-4f40-4226-b134-16aa44a50f8f}" ma:internalName="TaxCatchAll" ma:showField="CatchAllData" ma:web="14679760-3bd3-4f16-a829-6a93513710e6">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6d3af3ca-063e-4acb-96dc-baa84e6552f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1cded8-f440-48da-b194-9b9c3bdf8c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extstage" ma:index="21" nillable="true" ma:displayName="Relevant" ma:format="Dropdown" ma:internalName="Nextstage">
      <xsd:simpleType>
        <xsd:restriction base="dms:Choice">
          <xsd:enumeration value="Yes"/>
          <xsd:enumeration value="No"/>
          <xsd:enumeration value="Maybe"/>
        </xsd:restriction>
      </xsd:simpleType>
    </xsd:element>
    <xsd:element name="Interview" ma:index="22" nillable="true" ma:displayName="Interview" ma:default="1" ma:format="Dropdown" ma:internalName="Interview">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d3af3ca-063e-4acb-96dc-baa84e6552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679760-3bd3-4f16-a829-6a93513710e6" xsi:nil="true"/>
    <lcf76f155ced4ddcb4097134ff3c332f xmlns="0c1cded8-f440-48da-b194-9b9c3bdf8cf2">
      <Terms xmlns="http://schemas.microsoft.com/office/infopath/2007/PartnerControls"/>
    </lcf76f155ced4ddcb4097134ff3c332f>
    <TaxKeywordTaxHTField xmlns="14679760-3bd3-4f16-a829-6a93513710e6">
      <Terms xmlns="http://schemas.microsoft.com/office/infopath/2007/PartnerControls"/>
    </TaxKeywordTaxHTField>
    <Nextstage xmlns="0c1cded8-f440-48da-b194-9b9c3bdf8cf2" xsi:nil="true"/>
    <Interview xmlns="0c1cded8-f440-48da-b194-9b9c3bdf8cf2">true</Intervie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37E4-06C8-4A99-964B-C18153925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9760-3bd3-4f16-a829-6a93513710e6"/>
    <ds:schemaRef ds:uri="0c1cded8-f440-48da-b194-9b9c3bdf8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F4AF0-4DDC-48C2-8543-015F43E207B3}">
  <ds:schemaRefs>
    <ds:schemaRef ds:uri="http://schemas.microsoft.com/sharepoint/v3/contenttype/forms"/>
  </ds:schemaRefs>
</ds:datastoreItem>
</file>

<file path=customXml/itemProps3.xml><?xml version="1.0" encoding="utf-8"?>
<ds:datastoreItem xmlns:ds="http://schemas.openxmlformats.org/officeDocument/2006/customXml" ds:itemID="{13BF3CBB-283E-4442-8134-8E596FEDACC3}">
  <ds:schemaRefs>
    <ds:schemaRef ds:uri="http://schemas.microsoft.com/office/2006/metadata/properties"/>
    <ds:schemaRef ds:uri="http://schemas.microsoft.com/office/infopath/2007/PartnerControls"/>
    <ds:schemaRef ds:uri="14679760-3bd3-4f16-a829-6a93513710e6"/>
    <ds:schemaRef ds:uri="0c1cded8-f440-48da-b194-9b9c3bdf8cf2"/>
  </ds:schemaRefs>
</ds:datastoreItem>
</file>

<file path=customXml/itemProps4.xml><?xml version="1.0" encoding="utf-8"?>
<ds:datastoreItem xmlns:ds="http://schemas.openxmlformats.org/officeDocument/2006/customXml" ds:itemID="{BB25FEF9-42DD-4A7A-8275-072C430F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3453</Words>
  <Characters>1969</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Brief</vt:lpstr>
    </vt:vector>
  </TitlesOfParts>
  <Company>Port de Bruxelles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Microsoft Office User</dc:creator>
  <cp:lastModifiedBy>Ieva Meržvinskaitė</cp:lastModifiedBy>
  <cp:revision>13</cp:revision>
  <dcterms:created xsi:type="dcterms:W3CDTF">2025-01-04T19:51:00Z</dcterms:created>
  <dcterms:modified xsi:type="dcterms:W3CDTF">2025-04-29T08:13:00Z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0x010100F5492DD96D45B040BCAE6A297BC07196</vt:lpwstr>
  </property>
  <property fmtid="{D5CDD505-2E9C-101B-9397-08002B2CF9AE}" pid="3" name="MediaServiceImageTags">
    <vt:lpwstr/>
  </property>
</Properties>
</file>