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2C70" w14:textId="443ECD76" w:rsidR="00F20FC3" w:rsidRPr="008C0A02" w:rsidRDefault="004B5A94" w:rsidP="008C0A02">
      <w:pPr>
        <w:spacing w:after="0"/>
        <w:jc w:val="both"/>
        <w:rPr>
          <w:rFonts w:ascii="Times New Roman" w:hAnsi="Times New Roman" w:cs="Times New Roman"/>
        </w:rPr>
      </w:pPr>
      <w:r w:rsidRPr="008C0A02">
        <w:rPr>
          <w:rFonts w:ascii="Times New Roman" w:hAnsi="Times New Roman" w:cs="Times New Roman"/>
        </w:rPr>
        <w:t>Lietuvos bankų asociacijos (LBA) prezident</w:t>
      </w:r>
      <w:r w:rsidR="0013335F" w:rsidRPr="008C0A02">
        <w:rPr>
          <w:rFonts w:ascii="Times New Roman" w:hAnsi="Times New Roman" w:cs="Times New Roman"/>
        </w:rPr>
        <w:t>ė</w:t>
      </w:r>
      <w:r w:rsidRPr="008C0A02">
        <w:rPr>
          <w:rFonts w:ascii="Times New Roman" w:hAnsi="Times New Roman" w:cs="Times New Roman"/>
        </w:rPr>
        <w:t xml:space="preserve"> Eivil</w:t>
      </w:r>
      <w:r w:rsidR="0013335F" w:rsidRPr="008C0A02">
        <w:rPr>
          <w:rFonts w:ascii="Times New Roman" w:hAnsi="Times New Roman" w:cs="Times New Roman"/>
        </w:rPr>
        <w:t>ė</w:t>
      </w:r>
      <w:r w:rsidRPr="008C0A02">
        <w:rPr>
          <w:rFonts w:ascii="Times New Roman" w:hAnsi="Times New Roman" w:cs="Times New Roman"/>
        </w:rPr>
        <w:t xml:space="preserve"> Čipkut</w:t>
      </w:r>
      <w:r w:rsidR="0013335F" w:rsidRPr="008C0A02">
        <w:rPr>
          <w:rFonts w:ascii="Times New Roman" w:hAnsi="Times New Roman" w:cs="Times New Roman"/>
        </w:rPr>
        <w:t xml:space="preserve">ė </w:t>
      </w:r>
    </w:p>
    <w:p w14:paraId="6519D746" w14:textId="5D95790E" w:rsidR="0013335F" w:rsidRPr="008C0A02" w:rsidRDefault="0013335F" w:rsidP="008C0A02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C0A02">
        <w:rPr>
          <w:rFonts w:ascii="Times New Roman" w:hAnsi="Times New Roman" w:cs="Times New Roman"/>
          <w:i/>
          <w:iCs/>
        </w:rPr>
        <w:t xml:space="preserve">Komentaras </w:t>
      </w:r>
      <w:r w:rsidR="008C0A02" w:rsidRPr="008C0A02">
        <w:rPr>
          <w:rFonts w:ascii="Times New Roman" w:hAnsi="Times New Roman" w:cs="Times New Roman"/>
          <w:i/>
          <w:iCs/>
        </w:rPr>
        <w:t>žiniasklaidai</w:t>
      </w:r>
    </w:p>
    <w:p w14:paraId="12ADE3FA" w14:textId="77777777" w:rsidR="008C0A02" w:rsidRPr="008C0A02" w:rsidRDefault="008C0A02" w:rsidP="008C0A02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7F68E8E9" w14:textId="7E97BC63" w:rsidR="001555A6" w:rsidRPr="008C0A02" w:rsidRDefault="0024487B" w:rsidP="008C0A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87B">
        <w:rPr>
          <w:rFonts w:ascii="Times New Roman" w:hAnsi="Times New Roman" w:cs="Times New Roman"/>
          <w:b/>
          <w:bCs/>
          <w:sz w:val="28"/>
          <w:szCs w:val="28"/>
        </w:rPr>
        <w:t>Eivilė Čipkutė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A7691" w:rsidRPr="00BB3334">
        <w:rPr>
          <w:rFonts w:ascii="Times New Roman" w:hAnsi="Times New Roman" w:cs="Times New Roman"/>
          <w:b/>
          <w:bCs/>
          <w:sz w:val="28"/>
          <w:szCs w:val="28"/>
        </w:rPr>
        <w:t>Kuriuo keliu eis Lietuvos pensijų sistema – pirmyn ar atgal?</w:t>
      </w:r>
    </w:p>
    <w:p w14:paraId="30B35D96" w14:textId="7BBC3C79" w:rsidR="003B6188" w:rsidRPr="008C0A02" w:rsidRDefault="003B6188" w:rsidP="008C0A02">
      <w:pPr>
        <w:jc w:val="both"/>
        <w:rPr>
          <w:rFonts w:ascii="Times New Roman" w:hAnsi="Times New Roman" w:cs="Times New Roman"/>
        </w:rPr>
      </w:pPr>
      <w:r w:rsidRPr="008C0A02">
        <w:rPr>
          <w:rFonts w:ascii="Times New Roman" w:hAnsi="Times New Roman" w:cs="Times New Roman"/>
        </w:rPr>
        <w:t xml:space="preserve">Paskutinę balandžio dieną Lietuvos Vyriausybė pritarė pensijų kaupimo sistemos </w:t>
      </w:r>
      <w:r w:rsidR="004B2EB6" w:rsidRPr="008C0A02">
        <w:rPr>
          <w:rFonts w:ascii="Times New Roman" w:hAnsi="Times New Roman" w:cs="Times New Roman"/>
        </w:rPr>
        <w:t xml:space="preserve">antrosios pakopos </w:t>
      </w:r>
      <w:r w:rsidRPr="008C0A02">
        <w:rPr>
          <w:rFonts w:ascii="Times New Roman" w:hAnsi="Times New Roman" w:cs="Times New Roman"/>
        </w:rPr>
        <w:t xml:space="preserve">pokyčiams, kuriais siūloma </w:t>
      </w:r>
      <w:r w:rsidR="004B2EB6" w:rsidRPr="008C0A02">
        <w:rPr>
          <w:rFonts w:ascii="Times New Roman" w:hAnsi="Times New Roman" w:cs="Times New Roman"/>
        </w:rPr>
        <w:t xml:space="preserve">leisti gyventojams pasitraukti iš sistemos ir </w:t>
      </w:r>
      <w:r w:rsidRPr="008C0A02">
        <w:rPr>
          <w:rFonts w:ascii="Times New Roman" w:hAnsi="Times New Roman" w:cs="Times New Roman"/>
        </w:rPr>
        <w:t>atsisakyti automatinio gyventojų įtraukimo</w:t>
      </w:r>
      <w:r w:rsidR="004B2EB6" w:rsidRPr="008C0A02">
        <w:rPr>
          <w:rFonts w:ascii="Times New Roman" w:hAnsi="Times New Roman" w:cs="Times New Roman"/>
        </w:rPr>
        <w:t xml:space="preserve">. </w:t>
      </w:r>
    </w:p>
    <w:p w14:paraId="78B363AE" w14:textId="7401FF8C" w:rsidR="00716F35" w:rsidRPr="008C0A02" w:rsidRDefault="00E0457E" w:rsidP="008C0A02">
      <w:pPr>
        <w:jc w:val="both"/>
        <w:rPr>
          <w:rFonts w:ascii="Times New Roman" w:hAnsi="Times New Roman" w:cs="Times New Roman"/>
        </w:rPr>
      </w:pPr>
      <w:r w:rsidRPr="008C0A02">
        <w:rPr>
          <w:rFonts w:ascii="Times New Roman" w:hAnsi="Times New Roman" w:cs="Times New Roman"/>
        </w:rPr>
        <w:t>Socialinės apsaugos ir darbo ministerij</w:t>
      </w:r>
      <w:r w:rsidR="006E147E">
        <w:rPr>
          <w:rFonts w:ascii="Times New Roman" w:hAnsi="Times New Roman" w:cs="Times New Roman"/>
        </w:rPr>
        <w:t>os</w:t>
      </w:r>
      <w:r w:rsidRPr="008C0A02">
        <w:rPr>
          <w:rFonts w:ascii="Times New Roman" w:hAnsi="Times New Roman" w:cs="Times New Roman"/>
        </w:rPr>
        <w:t xml:space="preserve"> (SADM) teigi</w:t>
      </w:r>
      <w:r w:rsidR="006E147E">
        <w:rPr>
          <w:rFonts w:ascii="Times New Roman" w:hAnsi="Times New Roman" w:cs="Times New Roman"/>
        </w:rPr>
        <w:t>mu</w:t>
      </w:r>
      <w:r w:rsidRPr="008C0A02">
        <w:rPr>
          <w:rFonts w:ascii="Times New Roman" w:hAnsi="Times New Roman" w:cs="Times New Roman"/>
        </w:rPr>
        <w:t xml:space="preserve">, </w:t>
      </w:r>
      <w:r w:rsidR="00A04F03" w:rsidRPr="008C0A02">
        <w:rPr>
          <w:rFonts w:ascii="Times New Roman" w:hAnsi="Times New Roman" w:cs="Times New Roman"/>
        </w:rPr>
        <w:t xml:space="preserve">patvirtinus šiuos pakeitimus, iš </w:t>
      </w:r>
      <w:r w:rsidR="0086347B" w:rsidRPr="008C0A02">
        <w:rPr>
          <w:rFonts w:ascii="Times New Roman" w:hAnsi="Times New Roman" w:cs="Times New Roman"/>
        </w:rPr>
        <w:t>II</w:t>
      </w:r>
      <w:r w:rsidR="006A040A" w:rsidRPr="008C0A02">
        <w:rPr>
          <w:rFonts w:ascii="Times New Roman" w:hAnsi="Times New Roman" w:cs="Times New Roman"/>
        </w:rPr>
        <w:t xml:space="preserve"> pensijų kaupimo pakopos </w:t>
      </w:r>
      <w:r w:rsidR="00A04F03" w:rsidRPr="008C0A02">
        <w:rPr>
          <w:rFonts w:ascii="Times New Roman" w:hAnsi="Times New Roman" w:cs="Times New Roman"/>
        </w:rPr>
        <w:t xml:space="preserve">maksimaliai </w:t>
      </w:r>
      <w:r w:rsidR="006A040A" w:rsidRPr="008C0A02">
        <w:rPr>
          <w:rFonts w:ascii="Times New Roman" w:hAnsi="Times New Roman" w:cs="Times New Roman"/>
        </w:rPr>
        <w:t xml:space="preserve">galėtų pasitraukti </w:t>
      </w:r>
      <w:r w:rsidR="00A04F03" w:rsidRPr="008C0A02">
        <w:rPr>
          <w:rFonts w:ascii="Times New Roman" w:hAnsi="Times New Roman" w:cs="Times New Roman"/>
        </w:rPr>
        <w:t>iki 20</w:t>
      </w:r>
      <w:r w:rsidR="006A040A" w:rsidRPr="008C0A02">
        <w:rPr>
          <w:rFonts w:ascii="Times New Roman" w:hAnsi="Times New Roman" w:cs="Times New Roman"/>
        </w:rPr>
        <w:t xml:space="preserve"> proc. </w:t>
      </w:r>
      <w:r w:rsidR="00A04F03" w:rsidRPr="008C0A02">
        <w:rPr>
          <w:rFonts w:ascii="Times New Roman" w:hAnsi="Times New Roman" w:cs="Times New Roman"/>
        </w:rPr>
        <w:t>kaupiančių</w:t>
      </w:r>
      <w:r w:rsidR="006A040A" w:rsidRPr="008C0A02">
        <w:rPr>
          <w:rFonts w:ascii="Times New Roman" w:hAnsi="Times New Roman" w:cs="Times New Roman"/>
        </w:rPr>
        <w:t>jų</w:t>
      </w:r>
      <w:r w:rsidR="00E73715">
        <w:rPr>
          <w:rFonts w:ascii="Times New Roman" w:hAnsi="Times New Roman" w:cs="Times New Roman"/>
        </w:rPr>
        <w:t>.</w:t>
      </w:r>
      <w:r w:rsidR="00A56FAB" w:rsidRPr="008C0A02">
        <w:rPr>
          <w:rFonts w:ascii="Times New Roman" w:hAnsi="Times New Roman" w:cs="Times New Roman"/>
        </w:rPr>
        <w:t xml:space="preserve"> </w:t>
      </w:r>
      <w:r w:rsidR="00E73715">
        <w:rPr>
          <w:rFonts w:ascii="Times New Roman" w:hAnsi="Times New Roman" w:cs="Times New Roman"/>
        </w:rPr>
        <w:t xml:space="preserve">Toks variantas įvardijamas kaip </w:t>
      </w:r>
      <w:r w:rsidR="00A56FAB" w:rsidRPr="008C0A02">
        <w:rPr>
          <w:rFonts w:ascii="Times New Roman" w:hAnsi="Times New Roman" w:cs="Times New Roman"/>
        </w:rPr>
        <w:t>„juodžiausi</w:t>
      </w:r>
      <w:r w:rsidR="00E73715">
        <w:rPr>
          <w:rFonts w:ascii="Times New Roman" w:hAnsi="Times New Roman" w:cs="Times New Roman"/>
        </w:rPr>
        <w:t>as</w:t>
      </w:r>
      <w:r w:rsidR="00A56FAB" w:rsidRPr="008C0A02">
        <w:rPr>
          <w:rFonts w:ascii="Times New Roman" w:hAnsi="Times New Roman" w:cs="Times New Roman"/>
        </w:rPr>
        <w:t xml:space="preserve"> scenariju</w:t>
      </w:r>
      <w:r w:rsidR="00E73715">
        <w:rPr>
          <w:rFonts w:ascii="Times New Roman" w:hAnsi="Times New Roman" w:cs="Times New Roman"/>
        </w:rPr>
        <w:t>s</w:t>
      </w:r>
      <w:r w:rsidR="00A56FAB" w:rsidRPr="008C0A02">
        <w:rPr>
          <w:rFonts w:ascii="Times New Roman" w:hAnsi="Times New Roman" w:cs="Times New Roman"/>
        </w:rPr>
        <w:t>“.</w:t>
      </w:r>
      <w:r w:rsidR="006A040A" w:rsidRPr="008C0A02">
        <w:rPr>
          <w:rFonts w:ascii="Times New Roman" w:hAnsi="Times New Roman" w:cs="Times New Roman"/>
        </w:rPr>
        <w:t xml:space="preserve"> </w:t>
      </w:r>
    </w:p>
    <w:p w14:paraId="22C90EF8" w14:textId="13954B2F" w:rsidR="00EF13DC" w:rsidRPr="008C0A02" w:rsidRDefault="009B7C1E" w:rsidP="008C0A02">
      <w:pPr>
        <w:jc w:val="both"/>
        <w:rPr>
          <w:rFonts w:ascii="Times New Roman" w:hAnsi="Times New Roman" w:cs="Times New Roman"/>
          <w:b/>
          <w:bCs/>
        </w:rPr>
      </w:pPr>
      <w:r w:rsidRPr="008C0A02">
        <w:rPr>
          <w:rFonts w:ascii="Times New Roman" w:hAnsi="Times New Roman" w:cs="Times New Roman"/>
          <w:b/>
          <w:bCs/>
        </w:rPr>
        <w:t>Pasitrauks penktadalis ar daugiau</w:t>
      </w:r>
      <w:r w:rsidR="00EF13DC" w:rsidRPr="008C0A02">
        <w:rPr>
          <w:rFonts w:ascii="Times New Roman" w:hAnsi="Times New Roman" w:cs="Times New Roman"/>
          <w:b/>
          <w:bCs/>
        </w:rPr>
        <w:t xml:space="preserve">? </w:t>
      </w:r>
    </w:p>
    <w:p w14:paraId="440CE1C6" w14:textId="3BA3840D" w:rsidR="0008414D" w:rsidRPr="008C0A02" w:rsidRDefault="00C70498" w:rsidP="008C0A02">
      <w:pPr>
        <w:jc w:val="both"/>
        <w:rPr>
          <w:rFonts w:ascii="Times New Roman" w:hAnsi="Times New Roman" w:cs="Times New Roman"/>
        </w:rPr>
      </w:pPr>
      <w:r w:rsidRPr="008C0A02">
        <w:rPr>
          <w:rFonts w:ascii="Times New Roman" w:hAnsi="Times New Roman" w:cs="Times New Roman"/>
        </w:rPr>
        <w:t xml:space="preserve">Tai išgirdę, </w:t>
      </w:r>
      <w:r w:rsidR="00A94464" w:rsidRPr="008C0A02">
        <w:rPr>
          <w:rFonts w:ascii="Times New Roman" w:hAnsi="Times New Roman" w:cs="Times New Roman"/>
        </w:rPr>
        <w:t xml:space="preserve">Estijos </w:t>
      </w:r>
      <w:r w:rsidR="00E843DC" w:rsidRPr="008C0A02">
        <w:rPr>
          <w:rFonts w:ascii="Times New Roman" w:hAnsi="Times New Roman" w:cs="Times New Roman"/>
        </w:rPr>
        <w:t xml:space="preserve">pensijų reformos autoriai </w:t>
      </w:r>
      <w:r w:rsidRPr="008C0A02">
        <w:rPr>
          <w:rFonts w:ascii="Times New Roman" w:hAnsi="Times New Roman" w:cs="Times New Roman"/>
        </w:rPr>
        <w:t xml:space="preserve">turbūt tik </w:t>
      </w:r>
      <w:r w:rsidR="0086347B" w:rsidRPr="008C0A02">
        <w:rPr>
          <w:rFonts w:ascii="Times New Roman" w:hAnsi="Times New Roman" w:cs="Times New Roman"/>
        </w:rPr>
        <w:t xml:space="preserve">liūdnai </w:t>
      </w:r>
      <w:r w:rsidRPr="008C0A02">
        <w:rPr>
          <w:rFonts w:ascii="Times New Roman" w:hAnsi="Times New Roman" w:cs="Times New Roman"/>
        </w:rPr>
        <w:t>nusi</w:t>
      </w:r>
      <w:r w:rsidR="00E843DC" w:rsidRPr="008C0A02">
        <w:rPr>
          <w:rFonts w:ascii="Times New Roman" w:hAnsi="Times New Roman" w:cs="Times New Roman"/>
        </w:rPr>
        <w:t>šypso</w:t>
      </w:r>
      <w:r w:rsidRPr="008C0A02">
        <w:rPr>
          <w:rFonts w:ascii="Times New Roman" w:hAnsi="Times New Roman" w:cs="Times New Roman"/>
        </w:rPr>
        <w:t>tų</w:t>
      </w:r>
      <w:r w:rsidR="00E843DC" w:rsidRPr="008C0A02">
        <w:rPr>
          <w:rFonts w:ascii="Times New Roman" w:hAnsi="Times New Roman" w:cs="Times New Roman"/>
        </w:rPr>
        <w:t xml:space="preserve">: </w:t>
      </w:r>
      <w:r w:rsidR="00292975" w:rsidRPr="008C0A02">
        <w:rPr>
          <w:rFonts w:ascii="Times New Roman" w:hAnsi="Times New Roman" w:cs="Times New Roman"/>
        </w:rPr>
        <w:t xml:space="preserve">kai 2021 m. </w:t>
      </w:r>
      <w:r w:rsidR="00E843DC" w:rsidRPr="008C0A02">
        <w:rPr>
          <w:rFonts w:ascii="Times New Roman" w:hAnsi="Times New Roman" w:cs="Times New Roman"/>
        </w:rPr>
        <w:t xml:space="preserve">šios šalies </w:t>
      </w:r>
      <w:r w:rsidR="00292975" w:rsidRPr="008C0A02">
        <w:rPr>
          <w:rFonts w:ascii="Times New Roman" w:hAnsi="Times New Roman" w:cs="Times New Roman"/>
        </w:rPr>
        <w:t xml:space="preserve">gyventojams buvo leista pasitraukti iš antrosios pakopos, </w:t>
      </w:r>
      <w:r w:rsidR="00E843DC" w:rsidRPr="008C0A02">
        <w:rPr>
          <w:rFonts w:ascii="Times New Roman" w:hAnsi="Times New Roman" w:cs="Times New Roman"/>
        </w:rPr>
        <w:t>penktadalis</w:t>
      </w:r>
      <w:r w:rsidR="00A70284" w:rsidRPr="008C0A02">
        <w:rPr>
          <w:rFonts w:ascii="Times New Roman" w:hAnsi="Times New Roman" w:cs="Times New Roman"/>
        </w:rPr>
        <w:t xml:space="preserve"> (</w:t>
      </w:r>
      <w:r w:rsidR="00DF4709" w:rsidRPr="008C0A02">
        <w:rPr>
          <w:rFonts w:ascii="Times New Roman" w:hAnsi="Times New Roman" w:cs="Times New Roman"/>
        </w:rPr>
        <w:t>arba apie</w:t>
      </w:r>
      <w:r w:rsidR="00E843DC" w:rsidRPr="008C0A02">
        <w:rPr>
          <w:rFonts w:ascii="Times New Roman" w:hAnsi="Times New Roman" w:cs="Times New Roman"/>
        </w:rPr>
        <w:t xml:space="preserve"> </w:t>
      </w:r>
      <w:r w:rsidR="00DF4709" w:rsidRPr="008C0A02">
        <w:rPr>
          <w:rFonts w:ascii="Times New Roman" w:hAnsi="Times New Roman" w:cs="Times New Roman"/>
        </w:rPr>
        <w:t>150 tūkst. žmonių</w:t>
      </w:r>
      <w:r w:rsidR="00A70284" w:rsidRPr="008C0A02">
        <w:rPr>
          <w:rFonts w:ascii="Times New Roman" w:hAnsi="Times New Roman" w:cs="Times New Roman"/>
        </w:rPr>
        <w:t>)</w:t>
      </w:r>
      <w:r w:rsidR="00DF4709" w:rsidRPr="008C0A02">
        <w:rPr>
          <w:rFonts w:ascii="Times New Roman" w:hAnsi="Times New Roman" w:cs="Times New Roman"/>
        </w:rPr>
        <w:t xml:space="preserve"> </w:t>
      </w:r>
      <w:r w:rsidR="00887E43" w:rsidRPr="008C0A02">
        <w:rPr>
          <w:rFonts w:ascii="Times New Roman" w:hAnsi="Times New Roman" w:cs="Times New Roman"/>
        </w:rPr>
        <w:t xml:space="preserve">taip padarė </w:t>
      </w:r>
      <w:r w:rsidR="0086347B" w:rsidRPr="008C0A02">
        <w:rPr>
          <w:rFonts w:ascii="Times New Roman" w:hAnsi="Times New Roman" w:cs="Times New Roman"/>
        </w:rPr>
        <w:t xml:space="preserve">jau </w:t>
      </w:r>
      <w:r w:rsidR="00887E43" w:rsidRPr="008C0A02">
        <w:rPr>
          <w:rFonts w:ascii="Times New Roman" w:hAnsi="Times New Roman" w:cs="Times New Roman"/>
        </w:rPr>
        <w:t>patį pirmąjį mėnesį</w:t>
      </w:r>
      <w:r w:rsidR="00DF4709" w:rsidRPr="008C0A02">
        <w:rPr>
          <w:rFonts w:ascii="Times New Roman" w:hAnsi="Times New Roman" w:cs="Times New Roman"/>
        </w:rPr>
        <w:t xml:space="preserve">, </w:t>
      </w:r>
      <w:r w:rsidR="00A70284" w:rsidRPr="008C0A02">
        <w:rPr>
          <w:rFonts w:ascii="Times New Roman" w:hAnsi="Times New Roman" w:cs="Times New Roman"/>
        </w:rPr>
        <w:t xml:space="preserve">visi </w:t>
      </w:r>
      <w:r w:rsidR="00DF4709" w:rsidRPr="008C0A02">
        <w:rPr>
          <w:rFonts w:ascii="Times New Roman" w:hAnsi="Times New Roman" w:cs="Times New Roman"/>
        </w:rPr>
        <w:t xml:space="preserve">kartu atsiėmę apie </w:t>
      </w:r>
      <w:r w:rsidR="00F329A3" w:rsidRPr="008C0A02">
        <w:rPr>
          <w:rFonts w:ascii="Times New Roman" w:hAnsi="Times New Roman" w:cs="Times New Roman"/>
        </w:rPr>
        <w:t xml:space="preserve">1,34 mlrd. </w:t>
      </w:r>
      <w:r w:rsidR="00DF4709" w:rsidRPr="008C0A02">
        <w:rPr>
          <w:rFonts w:ascii="Times New Roman" w:hAnsi="Times New Roman" w:cs="Times New Roman"/>
        </w:rPr>
        <w:t xml:space="preserve">eurų. </w:t>
      </w:r>
      <w:r w:rsidR="00887E43" w:rsidRPr="008C0A02">
        <w:rPr>
          <w:rFonts w:ascii="Times New Roman" w:hAnsi="Times New Roman" w:cs="Times New Roman"/>
        </w:rPr>
        <w:t>2023 m. pabaigoje pasitrauk</w:t>
      </w:r>
      <w:r w:rsidR="00A27A06" w:rsidRPr="008C0A02">
        <w:rPr>
          <w:rFonts w:ascii="Times New Roman" w:hAnsi="Times New Roman" w:cs="Times New Roman"/>
        </w:rPr>
        <w:t>ę</w:t>
      </w:r>
      <w:r w:rsidR="00887E43" w:rsidRPr="008C0A02">
        <w:rPr>
          <w:rFonts w:ascii="Times New Roman" w:hAnsi="Times New Roman" w:cs="Times New Roman"/>
        </w:rPr>
        <w:t xml:space="preserve"> arba pateik</w:t>
      </w:r>
      <w:r w:rsidR="00A27A06" w:rsidRPr="008C0A02">
        <w:rPr>
          <w:rFonts w:ascii="Times New Roman" w:hAnsi="Times New Roman" w:cs="Times New Roman"/>
        </w:rPr>
        <w:t>ę</w:t>
      </w:r>
      <w:r w:rsidR="00887E43" w:rsidRPr="008C0A02">
        <w:rPr>
          <w:rFonts w:ascii="Times New Roman" w:hAnsi="Times New Roman" w:cs="Times New Roman"/>
        </w:rPr>
        <w:t xml:space="preserve"> prašymus pasitraukti iš sistemos</w:t>
      </w:r>
      <w:r w:rsidR="00A27A06" w:rsidRPr="008C0A02">
        <w:rPr>
          <w:rFonts w:ascii="Times New Roman" w:hAnsi="Times New Roman" w:cs="Times New Roman"/>
        </w:rPr>
        <w:t xml:space="preserve"> jau buvo maždaug trečdalis (apie 32 proc.</w:t>
      </w:r>
      <w:r w:rsidR="008E72B8" w:rsidRPr="008C0A02">
        <w:rPr>
          <w:rFonts w:ascii="Times New Roman" w:hAnsi="Times New Roman" w:cs="Times New Roman"/>
        </w:rPr>
        <w:t>,</w:t>
      </w:r>
      <w:r w:rsidR="00A27A06" w:rsidRPr="008C0A02">
        <w:rPr>
          <w:rFonts w:ascii="Times New Roman" w:hAnsi="Times New Roman" w:cs="Times New Roman"/>
        </w:rPr>
        <w:t xml:space="preserve"> arba 235 tūkst.) visų II pensijų pakopos dalyvių</w:t>
      </w:r>
      <w:r w:rsidR="00067AE6" w:rsidRPr="008C0A02">
        <w:rPr>
          <w:rFonts w:ascii="Times New Roman" w:hAnsi="Times New Roman" w:cs="Times New Roman"/>
        </w:rPr>
        <w:t xml:space="preserve">, o šiuo metu šis skaičius artėja prie 40 proc. </w:t>
      </w:r>
    </w:p>
    <w:p w14:paraId="52BB9BB5" w14:textId="0ED419CC" w:rsidR="00A5045E" w:rsidRPr="008C0A02" w:rsidRDefault="00067AE6" w:rsidP="008C0A02">
      <w:pPr>
        <w:jc w:val="both"/>
        <w:rPr>
          <w:rFonts w:ascii="Times New Roman" w:hAnsi="Times New Roman" w:cs="Times New Roman"/>
        </w:rPr>
      </w:pPr>
      <w:r w:rsidRPr="008C0A02">
        <w:rPr>
          <w:rFonts w:ascii="Times New Roman" w:hAnsi="Times New Roman" w:cs="Times New Roman"/>
        </w:rPr>
        <w:t xml:space="preserve">Būtent tokį </w:t>
      </w:r>
      <w:r w:rsidR="002E7D51" w:rsidRPr="008C0A02">
        <w:rPr>
          <w:rFonts w:ascii="Times New Roman" w:hAnsi="Times New Roman" w:cs="Times New Roman"/>
        </w:rPr>
        <w:t xml:space="preserve">– dvigubai didesnį, nei prognozuoja SADM – pasitrauksiančiųjų skaičių </w:t>
      </w:r>
      <w:r w:rsidR="00A36358" w:rsidRPr="008C0A02">
        <w:rPr>
          <w:rFonts w:ascii="Times New Roman" w:hAnsi="Times New Roman" w:cs="Times New Roman"/>
        </w:rPr>
        <w:t xml:space="preserve">mūsų šalyje </w:t>
      </w:r>
      <w:r w:rsidR="002E7D51" w:rsidRPr="008C0A02">
        <w:rPr>
          <w:rFonts w:ascii="Times New Roman" w:hAnsi="Times New Roman" w:cs="Times New Roman"/>
        </w:rPr>
        <w:t xml:space="preserve">projektuoja ir </w:t>
      </w:r>
      <w:r w:rsidR="0086347B" w:rsidRPr="008C0A02">
        <w:rPr>
          <w:rFonts w:ascii="Times New Roman" w:hAnsi="Times New Roman" w:cs="Times New Roman"/>
        </w:rPr>
        <w:t>Lietuvos bank</w:t>
      </w:r>
      <w:r w:rsidR="002E7D51" w:rsidRPr="008C0A02">
        <w:rPr>
          <w:rFonts w:ascii="Times New Roman" w:hAnsi="Times New Roman" w:cs="Times New Roman"/>
        </w:rPr>
        <w:t>as.</w:t>
      </w:r>
      <w:r w:rsidR="0086347B" w:rsidRPr="008C0A02">
        <w:rPr>
          <w:rFonts w:ascii="Times New Roman" w:hAnsi="Times New Roman" w:cs="Times New Roman"/>
        </w:rPr>
        <w:t xml:space="preserve"> </w:t>
      </w:r>
      <w:r w:rsidR="00915FCF">
        <w:rPr>
          <w:rFonts w:ascii="Times New Roman" w:hAnsi="Times New Roman" w:cs="Times New Roman"/>
        </w:rPr>
        <w:t xml:space="preserve">Centrinio banko </w:t>
      </w:r>
      <w:r w:rsidR="00344FA7" w:rsidRPr="008C0A02">
        <w:rPr>
          <w:rFonts w:ascii="Times New Roman" w:hAnsi="Times New Roman" w:cs="Times New Roman"/>
        </w:rPr>
        <w:t>m</w:t>
      </w:r>
      <w:r w:rsidR="00A5045E" w:rsidRPr="008C0A02">
        <w:rPr>
          <w:rFonts w:ascii="Times New Roman" w:hAnsi="Times New Roman" w:cs="Times New Roman"/>
        </w:rPr>
        <w:t>akroekonomini</w:t>
      </w:r>
      <w:r w:rsidR="00344FA7" w:rsidRPr="008C0A02">
        <w:rPr>
          <w:rFonts w:ascii="Times New Roman" w:hAnsi="Times New Roman" w:cs="Times New Roman"/>
        </w:rPr>
        <w:t>u</w:t>
      </w:r>
      <w:r w:rsidR="00A5045E" w:rsidRPr="008C0A02">
        <w:rPr>
          <w:rFonts w:ascii="Times New Roman" w:hAnsi="Times New Roman" w:cs="Times New Roman"/>
        </w:rPr>
        <w:t xml:space="preserve"> vertinim</w:t>
      </w:r>
      <w:r w:rsidR="00344FA7" w:rsidRPr="008C0A02">
        <w:rPr>
          <w:rFonts w:ascii="Times New Roman" w:hAnsi="Times New Roman" w:cs="Times New Roman"/>
        </w:rPr>
        <w:t>u</w:t>
      </w:r>
      <w:r w:rsidR="00F71666" w:rsidRPr="008C0A02">
        <w:rPr>
          <w:rFonts w:ascii="Times New Roman" w:hAnsi="Times New Roman" w:cs="Times New Roman"/>
        </w:rPr>
        <w:t>,</w:t>
      </w:r>
      <w:r w:rsidR="00A5045E" w:rsidRPr="008C0A02">
        <w:rPr>
          <w:rFonts w:ascii="Times New Roman" w:hAnsi="Times New Roman" w:cs="Times New Roman"/>
        </w:rPr>
        <w:t xml:space="preserve"> 40</w:t>
      </w:r>
      <w:r w:rsidR="00F71666" w:rsidRPr="008C0A02">
        <w:rPr>
          <w:rFonts w:ascii="Times New Roman" w:hAnsi="Times New Roman" w:cs="Times New Roman"/>
        </w:rPr>
        <w:t>-čiai</w:t>
      </w:r>
      <w:r w:rsidR="00A5045E" w:rsidRPr="008C0A02">
        <w:rPr>
          <w:rFonts w:ascii="Times New Roman" w:hAnsi="Times New Roman" w:cs="Times New Roman"/>
        </w:rPr>
        <w:t xml:space="preserve"> proc</w:t>
      </w:r>
      <w:r w:rsidR="00F71666" w:rsidRPr="008C0A02">
        <w:rPr>
          <w:rFonts w:ascii="Times New Roman" w:hAnsi="Times New Roman" w:cs="Times New Roman"/>
        </w:rPr>
        <w:t>entų</w:t>
      </w:r>
      <w:r w:rsidR="00A5045E" w:rsidRPr="008C0A02">
        <w:rPr>
          <w:rFonts w:ascii="Times New Roman" w:hAnsi="Times New Roman" w:cs="Times New Roman"/>
        </w:rPr>
        <w:t xml:space="preserve"> </w:t>
      </w:r>
      <w:r w:rsidR="00F71666" w:rsidRPr="008C0A02">
        <w:rPr>
          <w:rFonts w:ascii="Times New Roman" w:hAnsi="Times New Roman" w:cs="Times New Roman"/>
        </w:rPr>
        <w:t xml:space="preserve">kaupiančiųjų </w:t>
      </w:r>
      <w:r w:rsidR="002B2A69" w:rsidRPr="008C0A02">
        <w:rPr>
          <w:rFonts w:ascii="Times New Roman" w:hAnsi="Times New Roman" w:cs="Times New Roman"/>
        </w:rPr>
        <w:t>a</w:t>
      </w:r>
      <w:r w:rsidR="00A5045E" w:rsidRPr="008C0A02">
        <w:rPr>
          <w:rFonts w:ascii="Times New Roman" w:hAnsi="Times New Roman" w:cs="Times New Roman"/>
        </w:rPr>
        <w:t>tsi</w:t>
      </w:r>
      <w:r w:rsidR="002B2A69" w:rsidRPr="008C0A02">
        <w:rPr>
          <w:rFonts w:ascii="Times New Roman" w:hAnsi="Times New Roman" w:cs="Times New Roman"/>
        </w:rPr>
        <w:t xml:space="preserve">ėmus lėšas, Lietuvos ekonomika ne tik </w:t>
      </w:r>
      <w:r w:rsidR="00A5045E" w:rsidRPr="008C0A02">
        <w:rPr>
          <w:rFonts w:ascii="Times New Roman" w:hAnsi="Times New Roman" w:cs="Times New Roman"/>
        </w:rPr>
        <w:t>patirtų dideli</w:t>
      </w:r>
      <w:r w:rsidR="0096431B" w:rsidRPr="008C0A02">
        <w:rPr>
          <w:rFonts w:ascii="Times New Roman" w:hAnsi="Times New Roman" w:cs="Times New Roman"/>
        </w:rPr>
        <w:t>ų</w:t>
      </w:r>
      <w:r w:rsidR="00A5045E" w:rsidRPr="008C0A02">
        <w:rPr>
          <w:rFonts w:ascii="Times New Roman" w:hAnsi="Times New Roman" w:cs="Times New Roman"/>
        </w:rPr>
        <w:t xml:space="preserve"> trumpalaiki</w:t>
      </w:r>
      <w:r w:rsidR="0096431B" w:rsidRPr="008C0A02">
        <w:rPr>
          <w:rFonts w:ascii="Times New Roman" w:hAnsi="Times New Roman" w:cs="Times New Roman"/>
        </w:rPr>
        <w:t>ų</w:t>
      </w:r>
      <w:r w:rsidR="00A5045E" w:rsidRPr="008C0A02">
        <w:rPr>
          <w:rFonts w:ascii="Times New Roman" w:hAnsi="Times New Roman" w:cs="Times New Roman"/>
        </w:rPr>
        <w:t xml:space="preserve"> svyravim</w:t>
      </w:r>
      <w:r w:rsidR="0096431B" w:rsidRPr="008C0A02">
        <w:rPr>
          <w:rFonts w:ascii="Times New Roman" w:hAnsi="Times New Roman" w:cs="Times New Roman"/>
        </w:rPr>
        <w:t>ų</w:t>
      </w:r>
      <w:r w:rsidR="002B2A69" w:rsidRPr="008C0A02">
        <w:rPr>
          <w:rFonts w:ascii="Times New Roman" w:hAnsi="Times New Roman" w:cs="Times New Roman"/>
        </w:rPr>
        <w:t xml:space="preserve">, bet </w:t>
      </w:r>
      <w:r w:rsidR="0096431B" w:rsidRPr="008C0A02">
        <w:rPr>
          <w:rFonts w:ascii="Times New Roman" w:hAnsi="Times New Roman" w:cs="Times New Roman"/>
        </w:rPr>
        <w:t xml:space="preserve">ir </w:t>
      </w:r>
      <w:r w:rsidR="00CB2B10" w:rsidRPr="008C0A02">
        <w:rPr>
          <w:rFonts w:ascii="Times New Roman" w:hAnsi="Times New Roman" w:cs="Times New Roman"/>
        </w:rPr>
        <w:t xml:space="preserve">susidurtų su dideliais iššūkiais ilguoju laikotarpiu. </w:t>
      </w:r>
    </w:p>
    <w:p w14:paraId="07CA768A" w14:textId="0BA5DB4F" w:rsidR="00A76EA1" w:rsidRPr="008C0A02" w:rsidRDefault="00D9080C" w:rsidP="008C0A02">
      <w:pPr>
        <w:jc w:val="both"/>
        <w:rPr>
          <w:rFonts w:ascii="Times New Roman" w:hAnsi="Times New Roman" w:cs="Times New Roman"/>
        </w:rPr>
      </w:pPr>
      <w:r w:rsidRPr="008C0A02">
        <w:rPr>
          <w:rFonts w:ascii="Times New Roman" w:hAnsi="Times New Roman" w:cs="Times New Roman"/>
        </w:rPr>
        <w:t>L</w:t>
      </w:r>
      <w:r w:rsidR="00F15E83">
        <w:rPr>
          <w:rFonts w:ascii="Times New Roman" w:hAnsi="Times New Roman" w:cs="Times New Roman"/>
        </w:rPr>
        <w:t>ietuvos bankas</w:t>
      </w:r>
      <w:r w:rsidRPr="008C0A02">
        <w:rPr>
          <w:rFonts w:ascii="Times New Roman" w:hAnsi="Times New Roman" w:cs="Times New Roman"/>
        </w:rPr>
        <w:t xml:space="preserve"> </w:t>
      </w:r>
      <w:r w:rsidR="00915FCF">
        <w:rPr>
          <w:rFonts w:ascii="Times New Roman" w:hAnsi="Times New Roman" w:cs="Times New Roman"/>
        </w:rPr>
        <w:t>nurodo</w:t>
      </w:r>
      <w:r w:rsidRPr="008C0A02">
        <w:rPr>
          <w:rFonts w:ascii="Times New Roman" w:hAnsi="Times New Roman" w:cs="Times New Roman"/>
        </w:rPr>
        <w:t xml:space="preserve">, kad mūsų šalies pensijų </w:t>
      </w:r>
      <w:r w:rsidR="00A5045E" w:rsidRPr="008C0A02">
        <w:rPr>
          <w:rFonts w:ascii="Times New Roman" w:hAnsi="Times New Roman" w:cs="Times New Roman"/>
        </w:rPr>
        <w:t xml:space="preserve">pajamų pakeitimo normos </w:t>
      </w:r>
      <w:r w:rsidR="00DD2BFD" w:rsidRPr="008C0A02">
        <w:rPr>
          <w:rFonts w:ascii="Times New Roman" w:hAnsi="Times New Roman" w:cs="Times New Roman"/>
        </w:rPr>
        <w:t xml:space="preserve">ne tik </w:t>
      </w:r>
      <w:r w:rsidR="00A5045E" w:rsidRPr="008C0A02">
        <w:rPr>
          <w:rFonts w:ascii="Times New Roman" w:hAnsi="Times New Roman" w:cs="Times New Roman"/>
        </w:rPr>
        <w:t xml:space="preserve">yra mažesnės už Europos </w:t>
      </w:r>
      <w:r w:rsidR="00DD2BFD" w:rsidRPr="008C0A02">
        <w:rPr>
          <w:rFonts w:ascii="Times New Roman" w:hAnsi="Times New Roman" w:cs="Times New Roman"/>
        </w:rPr>
        <w:t xml:space="preserve">Sąjungos (ES) šalių vidurkį, bet </w:t>
      </w:r>
      <w:r w:rsidR="00A5045E" w:rsidRPr="008C0A02">
        <w:rPr>
          <w:rFonts w:ascii="Times New Roman" w:hAnsi="Times New Roman" w:cs="Times New Roman"/>
        </w:rPr>
        <w:t xml:space="preserve">dėl demografinių problemų </w:t>
      </w:r>
      <w:r w:rsidR="00DD2BFD" w:rsidRPr="008C0A02">
        <w:rPr>
          <w:rFonts w:ascii="Times New Roman" w:hAnsi="Times New Roman" w:cs="Times New Roman"/>
        </w:rPr>
        <w:t xml:space="preserve">ir </w:t>
      </w:r>
      <w:r w:rsidR="00A5045E" w:rsidRPr="008C0A02">
        <w:rPr>
          <w:rFonts w:ascii="Times New Roman" w:hAnsi="Times New Roman" w:cs="Times New Roman"/>
        </w:rPr>
        <w:t xml:space="preserve">toliau mažės. </w:t>
      </w:r>
      <w:r w:rsidR="00553A48" w:rsidRPr="008C0A02">
        <w:rPr>
          <w:rFonts w:ascii="Times New Roman" w:hAnsi="Times New Roman" w:cs="Times New Roman"/>
        </w:rPr>
        <w:t>E</w:t>
      </w:r>
      <w:r w:rsidR="008F2072" w:rsidRPr="008C0A02">
        <w:rPr>
          <w:rFonts w:ascii="Times New Roman" w:hAnsi="Times New Roman" w:cs="Times New Roman"/>
        </w:rPr>
        <w:t xml:space="preserve">inamąsias įmokas į pirmąją </w:t>
      </w:r>
      <w:r w:rsidR="00553A48" w:rsidRPr="008C0A02">
        <w:rPr>
          <w:rFonts w:ascii="Times New Roman" w:hAnsi="Times New Roman" w:cs="Times New Roman"/>
        </w:rPr>
        <w:t xml:space="preserve">pensijų </w:t>
      </w:r>
      <w:r w:rsidR="008F2072" w:rsidRPr="008C0A02">
        <w:rPr>
          <w:rFonts w:ascii="Times New Roman" w:hAnsi="Times New Roman" w:cs="Times New Roman"/>
        </w:rPr>
        <w:t>pakopą neigiamai veikia m</w:t>
      </w:r>
      <w:r w:rsidR="00A5045E" w:rsidRPr="008C0A02">
        <w:rPr>
          <w:rFonts w:ascii="Times New Roman" w:hAnsi="Times New Roman" w:cs="Times New Roman"/>
        </w:rPr>
        <w:t>ažėjantis gyventojų skaičius ir sen</w:t>
      </w:r>
      <w:r w:rsidR="008F2072" w:rsidRPr="008C0A02">
        <w:rPr>
          <w:rFonts w:ascii="Times New Roman" w:hAnsi="Times New Roman" w:cs="Times New Roman"/>
        </w:rPr>
        <w:t xml:space="preserve">stanti </w:t>
      </w:r>
      <w:r w:rsidR="00A5045E" w:rsidRPr="008C0A02">
        <w:rPr>
          <w:rFonts w:ascii="Times New Roman" w:hAnsi="Times New Roman" w:cs="Times New Roman"/>
        </w:rPr>
        <w:t>visuomenė</w:t>
      </w:r>
      <w:r w:rsidR="008F2072" w:rsidRPr="008C0A02">
        <w:rPr>
          <w:rFonts w:ascii="Times New Roman" w:hAnsi="Times New Roman" w:cs="Times New Roman"/>
        </w:rPr>
        <w:t xml:space="preserve">, o antroji </w:t>
      </w:r>
      <w:r w:rsidR="00A5045E" w:rsidRPr="008C0A02">
        <w:rPr>
          <w:rFonts w:ascii="Times New Roman" w:hAnsi="Times New Roman" w:cs="Times New Roman"/>
        </w:rPr>
        <w:t xml:space="preserve">pakopa </w:t>
      </w:r>
      <w:r w:rsidR="00553A48" w:rsidRPr="008C0A02">
        <w:rPr>
          <w:rFonts w:ascii="Times New Roman" w:hAnsi="Times New Roman" w:cs="Times New Roman"/>
        </w:rPr>
        <w:t xml:space="preserve">– pagal dabartinę, vis dar galiojančią sistemą – </w:t>
      </w:r>
      <w:r w:rsidR="00A5045E" w:rsidRPr="008C0A02">
        <w:rPr>
          <w:rFonts w:ascii="Times New Roman" w:hAnsi="Times New Roman" w:cs="Times New Roman"/>
        </w:rPr>
        <w:t xml:space="preserve">padeda stabilizuoti ilgalaikes pajamų pakeitimo normas. </w:t>
      </w:r>
    </w:p>
    <w:p w14:paraId="0B44DD65" w14:textId="0361DBFC" w:rsidR="000D3D9C" w:rsidRPr="008C0A02" w:rsidRDefault="00A76EA1" w:rsidP="008C0A02">
      <w:pPr>
        <w:jc w:val="both"/>
        <w:rPr>
          <w:rFonts w:ascii="Times New Roman" w:hAnsi="Times New Roman" w:cs="Times New Roman"/>
        </w:rPr>
      </w:pPr>
      <w:hyperlink r:id="rId7" w:history="1">
        <w:r w:rsidRPr="00195F96">
          <w:rPr>
            <w:rStyle w:val="Hyperlink"/>
            <w:rFonts w:ascii="Times New Roman" w:hAnsi="Times New Roman" w:cs="Times New Roman"/>
          </w:rPr>
          <w:t>L</w:t>
        </w:r>
        <w:r w:rsidR="00F15E83" w:rsidRPr="00195F96">
          <w:rPr>
            <w:rStyle w:val="Hyperlink"/>
            <w:rFonts w:ascii="Times New Roman" w:hAnsi="Times New Roman" w:cs="Times New Roman"/>
          </w:rPr>
          <w:t>ietuvos banko</w:t>
        </w:r>
        <w:r w:rsidRPr="00195F96">
          <w:rPr>
            <w:rStyle w:val="Hyperlink"/>
            <w:rFonts w:ascii="Times New Roman" w:hAnsi="Times New Roman" w:cs="Times New Roman"/>
          </w:rPr>
          <w:t xml:space="preserve"> tyrime</w:t>
        </w:r>
      </w:hyperlink>
      <w:r w:rsidRPr="008C0A02">
        <w:rPr>
          <w:rFonts w:ascii="Times New Roman" w:hAnsi="Times New Roman" w:cs="Times New Roman"/>
        </w:rPr>
        <w:t xml:space="preserve"> </w:t>
      </w:r>
      <w:r w:rsidR="001A5643" w:rsidRPr="008C0A02">
        <w:rPr>
          <w:rFonts w:ascii="Times New Roman" w:hAnsi="Times New Roman" w:cs="Times New Roman"/>
        </w:rPr>
        <w:t>konstatuojama</w:t>
      </w:r>
      <w:r w:rsidRPr="008C0A02">
        <w:rPr>
          <w:rFonts w:ascii="Times New Roman" w:hAnsi="Times New Roman" w:cs="Times New Roman"/>
        </w:rPr>
        <w:t>, jog dideliam skaičiui gyventojų a</w:t>
      </w:r>
      <w:r w:rsidR="00A5045E" w:rsidRPr="008C0A02">
        <w:rPr>
          <w:rFonts w:ascii="Times New Roman" w:hAnsi="Times New Roman" w:cs="Times New Roman"/>
        </w:rPr>
        <w:t xml:space="preserve">tsiėmus lėšas iš antrosios pakopos, vidutinė </w:t>
      </w:r>
      <w:r w:rsidR="00E07304" w:rsidRPr="008C0A02">
        <w:rPr>
          <w:rFonts w:ascii="Times New Roman" w:hAnsi="Times New Roman" w:cs="Times New Roman"/>
        </w:rPr>
        <w:t xml:space="preserve">pensijos </w:t>
      </w:r>
      <w:r w:rsidR="00A5045E" w:rsidRPr="008C0A02">
        <w:rPr>
          <w:rFonts w:ascii="Times New Roman" w:hAnsi="Times New Roman" w:cs="Times New Roman"/>
        </w:rPr>
        <w:t>pakeitimo norm</w:t>
      </w:r>
      <w:r w:rsidR="00E07304" w:rsidRPr="008C0A02">
        <w:rPr>
          <w:rFonts w:ascii="Times New Roman" w:hAnsi="Times New Roman" w:cs="Times New Roman"/>
        </w:rPr>
        <w:t>a</w:t>
      </w:r>
      <w:r w:rsidR="00A5045E" w:rsidRPr="008C0A02">
        <w:rPr>
          <w:rFonts w:ascii="Times New Roman" w:hAnsi="Times New Roman" w:cs="Times New Roman"/>
        </w:rPr>
        <w:t xml:space="preserve"> priartėtų prie žemesnio pirmosios pakopos lygio</w:t>
      </w:r>
      <w:r w:rsidRPr="008C0A02">
        <w:rPr>
          <w:rFonts w:ascii="Times New Roman" w:hAnsi="Times New Roman" w:cs="Times New Roman"/>
        </w:rPr>
        <w:t xml:space="preserve">. </w:t>
      </w:r>
      <w:r w:rsidR="000D3D9C" w:rsidRPr="008C0A02">
        <w:rPr>
          <w:rFonts w:ascii="Times New Roman" w:hAnsi="Times New Roman" w:cs="Times New Roman"/>
        </w:rPr>
        <w:t xml:space="preserve">Siekiant </w:t>
      </w:r>
      <w:r w:rsidR="001A6E5B" w:rsidRPr="008C0A02">
        <w:rPr>
          <w:rFonts w:ascii="Times New Roman" w:hAnsi="Times New Roman" w:cs="Times New Roman"/>
        </w:rPr>
        <w:t>j</w:t>
      </w:r>
      <w:r w:rsidR="00E07304" w:rsidRPr="008C0A02">
        <w:rPr>
          <w:rFonts w:ascii="Times New Roman" w:hAnsi="Times New Roman" w:cs="Times New Roman"/>
        </w:rPr>
        <w:t>ą</w:t>
      </w:r>
      <w:r w:rsidR="001A6E5B" w:rsidRPr="008C0A02">
        <w:rPr>
          <w:rFonts w:ascii="Times New Roman" w:hAnsi="Times New Roman" w:cs="Times New Roman"/>
        </w:rPr>
        <w:t xml:space="preserve"> </w:t>
      </w:r>
      <w:r w:rsidR="000D3D9C" w:rsidRPr="008C0A02">
        <w:rPr>
          <w:rFonts w:ascii="Times New Roman" w:hAnsi="Times New Roman" w:cs="Times New Roman"/>
        </w:rPr>
        <w:t>kompensuoti</w:t>
      </w:r>
      <w:r w:rsidR="001A6E5B" w:rsidRPr="008C0A02">
        <w:rPr>
          <w:rFonts w:ascii="Times New Roman" w:hAnsi="Times New Roman" w:cs="Times New Roman"/>
        </w:rPr>
        <w:t>,</w:t>
      </w:r>
      <w:r w:rsidR="000D3D9C" w:rsidRPr="008C0A02">
        <w:rPr>
          <w:rFonts w:ascii="Times New Roman" w:hAnsi="Times New Roman" w:cs="Times New Roman"/>
        </w:rPr>
        <w:t xml:space="preserve"> Lietuvai reikėtų arba </w:t>
      </w:r>
      <w:r w:rsidR="001A6E5B" w:rsidRPr="008C0A02">
        <w:rPr>
          <w:rFonts w:ascii="Times New Roman" w:hAnsi="Times New Roman" w:cs="Times New Roman"/>
        </w:rPr>
        <w:t>ilginti pensinį amžių</w:t>
      </w:r>
      <w:r w:rsidR="000D3D9C" w:rsidRPr="008C0A02">
        <w:rPr>
          <w:rFonts w:ascii="Times New Roman" w:hAnsi="Times New Roman" w:cs="Times New Roman"/>
        </w:rPr>
        <w:t xml:space="preserve">, arba didinti pirmosios pakopos </w:t>
      </w:r>
      <w:r w:rsidR="0061477E" w:rsidRPr="008C0A02">
        <w:rPr>
          <w:rFonts w:ascii="Times New Roman" w:hAnsi="Times New Roman" w:cs="Times New Roman"/>
        </w:rPr>
        <w:t xml:space="preserve">(„Sodros“) </w:t>
      </w:r>
      <w:r w:rsidR="000D3D9C" w:rsidRPr="008C0A02">
        <w:rPr>
          <w:rFonts w:ascii="Times New Roman" w:hAnsi="Times New Roman" w:cs="Times New Roman"/>
        </w:rPr>
        <w:t xml:space="preserve">pensijų draudimo mokesčio tarifus. </w:t>
      </w:r>
    </w:p>
    <w:p w14:paraId="3A57884E" w14:textId="77777777" w:rsidR="002114EF" w:rsidRPr="008C0A02" w:rsidRDefault="002114EF" w:rsidP="008C0A02">
      <w:pPr>
        <w:jc w:val="both"/>
        <w:rPr>
          <w:rFonts w:ascii="Times New Roman" w:hAnsi="Times New Roman" w:cs="Times New Roman"/>
          <w:b/>
          <w:bCs/>
        </w:rPr>
      </w:pPr>
      <w:r w:rsidRPr="008C0A02">
        <w:rPr>
          <w:rFonts w:ascii="Times New Roman" w:hAnsi="Times New Roman" w:cs="Times New Roman"/>
          <w:b/>
          <w:bCs/>
        </w:rPr>
        <w:t xml:space="preserve">Kur keliaus atsiimti pinigai? </w:t>
      </w:r>
    </w:p>
    <w:p w14:paraId="4B14E177" w14:textId="77777777" w:rsidR="002114EF" w:rsidRPr="008C0A02" w:rsidRDefault="002114EF" w:rsidP="008C0A02">
      <w:pPr>
        <w:jc w:val="both"/>
        <w:rPr>
          <w:rFonts w:ascii="Times New Roman" w:hAnsi="Times New Roman" w:cs="Times New Roman"/>
        </w:rPr>
      </w:pPr>
      <w:r w:rsidRPr="008C0A02">
        <w:rPr>
          <w:rFonts w:ascii="Times New Roman" w:hAnsi="Times New Roman" w:cs="Times New Roman"/>
        </w:rPr>
        <w:t xml:space="preserve">Pristatydama pensijų sistemos reformos siūlymus, SADM pabrėžia pasirinkimo laisvę – kad žmogus turi pats nuspręsti, kaip jam elgtis su savo pinigais. Pažvelkime, ką su savo pinigais padarė estai. </w:t>
      </w:r>
    </w:p>
    <w:p w14:paraId="7B1A76DB" w14:textId="3D905729" w:rsidR="002114EF" w:rsidRPr="008C0A02" w:rsidRDefault="24BDF12D" w:rsidP="008C0A02">
      <w:pPr>
        <w:jc w:val="both"/>
        <w:rPr>
          <w:rFonts w:ascii="Times New Roman" w:hAnsi="Times New Roman" w:cs="Times New Roman"/>
        </w:rPr>
      </w:pPr>
      <w:r w:rsidRPr="24BDF12D">
        <w:rPr>
          <w:rFonts w:ascii="Times New Roman" w:hAnsi="Times New Roman" w:cs="Times New Roman"/>
        </w:rPr>
        <w:t xml:space="preserve">Centrinis Estijos bankas šiemet paskelbė </w:t>
      </w:r>
      <w:hyperlink r:id="rId8" w:history="1">
        <w:r w:rsidRPr="000238CC">
          <w:rPr>
            <w:rStyle w:val="Hyperlink"/>
            <w:rFonts w:ascii="Times New Roman" w:hAnsi="Times New Roman" w:cs="Times New Roman"/>
          </w:rPr>
          <w:t>tyrimą „Išankstinio pensijų atsiėmimo įtaka namų ūkių finansams ir infliacijai“</w:t>
        </w:r>
      </w:hyperlink>
      <w:r w:rsidRPr="24BDF12D">
        <w:rPr>
          <w:rFonts w:ascii="Times New Roman" w:hAnsi="Times New Roman" w:cs="Times New Roman"/>
        </w:rPr>
        <w:t>. Oficialūs skaičiai rodo, kad patį pirmąjį mėnesį po reformos, lyginant su ankstesniu mėnesiu, pasitraukusiųjų iš pensijų sistemos vartojimas išaugo net 87 proc., o lyginant metų ketvirčius, didėjo 29 proc.</w:t>
      </w:r>
    </w:p>
    <w:p w14:paraId="414EAD97" w14:textId="23D13C4F" w:rsidR="002114EF" w:rsidRPr="008C0A02" w:rsidRDefault="24BDF12D" w:rsidP="008C0A02">
      <w:pPr>
        <w:jc w:val="both"/>
        <w:rPr>
          <w:rFonts w:ascii="Times New Roman" w:hAnsi="Times New Roman" w:cs="Times New Roman"/>
        </w:rPr>
      </w:pPr>
      <w:r w:rsidRPr="24BDF12D">
        <w:rPr>
          <w:rFonts w:ascii="Times New Roman" w:hAnsi="Times New Roman" w:cs="Times New Roman"/>
        </w:rPr>
        <w:lastRenderedPageBreak/>
        <w:t xml:space="preserve">Tyrimas taip pat parodė, kad maždaug 30 proc. iš pensijų fondų išsiimtų lėšų buvo panaudotos grąžinti vartojimo skolas, o beveik pusė </w:t>
      </w:r>
      <w:r w:rsidR="00A272F8">
        <w:rPr>
          <w:rFonts w:ascii="Times New Roman" w:hAnsi="Times New Roman" w:cs="Times New Roman"/>
        </w:rPr>
        <w:t xml:space="preserve">šių </w:t>
      </w:r>
      <w:r w:rsidRPr="24BDF12D">
        <w:rPr>
          <w:rFonts w:ascii="Times New Roman" w:hAnsi="Times New Roman" w:cs="Times New Roman"/>
        </w:rPr>
        <w:t xml:space="preserve">lėšų, net ir praėjus metams, buvo saugomos kaip indėliai, kurių grąža buvo kur kas žemesnė nei antrosios pakopos pensijų fondų. </w:t>
      </w:r>
    </w:p>
    <w:p w14:paraId="44FADB68" w14:textId="3D5D443F" w:rsidR="002114EF" w:rsidRPr="008C0A02" w:rsidRDefault="24BDF12D" w:rsidP="24BDF12D">
      <w:pPr>
        <w:jc w:val="both"/>
        <w:rPr>
          <w:rFonts w:ascii="Times New Roman" w:hAnsi="Times New Roman" w:cs="Times New Roman"/>
        </w:rPr>
      </w:pPr>
      <w:r w:rsidRPr="24BDF12D">
        <w:rPr>
          <w:rFonts w:ascii="Times New Roman" w:hAnsi="Times New Roman" w:cs="Times New Roman"/>
        </w:rPr>
        <w:t xml:space="preserve">Lietuvos bankas, atsižvelgdamas į  lėšų panaudojimo Estijoje tendencijas, prognozuoja, kad Lietuvos namų ūkiai išleis 50–60 proc. atsiimtų antrosios pakopos lėšų. </w:t>
      </w:r>
    </w:p>
    <w:p w14:paraId="0266416B" w14:textId="01BD1C7E" w:rsidR="002114EF" w:rsidRPr="008C0A02" w:rsidRDefault="24BDF12D" w:rsidP="008C0A02">
      <w:pPr>
        <w:jc w:val="both"/>
        <w:rPr>
          <w:rFonts w:ascii="Times New Roman" w:hAnsi="Times New Roman" w:cs="Times New Roman"/>
        </w:rPr>
      </w:pPr>
      <w:r w:rsidRPr="24BDF12D">
        <w:rPr>
          <w:rFonts w:ascii="Times New Roman" w:hAnsi="Times New Roman" w:cs="Times New Roman"/>
        </w:rPr>
        <w:t xml:space="preserve">Lietuvos banko nuomone, dabartiniai SADM siūlymai, jei bus priimti, gali lemti, kad antroji pensijų pakopa taps labiau panaši į paprastą taupymo instrumentą, o ne kaupimo senatvės pensijai produktą. </w:t>
      </w:r>
    </w:p>
    <w:p w14:paraId="48D92635" w14:textId="40E29EAB" w:rsidR="007C4E66" w:rsidRPr="008C0A02" w:rsidRDefault="00915FCF" w:rsidP="008C0A0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 gali lietuviai tikėtis s</w:t>
      </w:r>
      <w:r w:rsidR="007C4E66" w:rsidRPr="008C0A02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čios pensijos?</w:t>
      </w:r>
      <w:r w:rsidR="007C4E66" w:rsidRPr="008C0A02">
        <w:rPr>
          <w:rFonts w:ascii="Times New Roman" w:hAnsi="Times New Roman" w:cs="Times New Roman"/>
          <w:b/>
          <w:bCs/>
        </w:rPr>
        <w:t xml:space="preserve"> </w:t>
      </w:r>
    </w:p>
    <w:p w14:paraId="47B17682" w14:textId="0D8EEEAA" w:rsidR="00EB34B6" w:rsidRPr="008C0A02" w:rsidRDefault="0083013A" w:rsidP="008C0A02">
      <w:pPr>
        <w:jc w:val="both"/>
        <w:rPr>
          <w:rFonts w:ascii="Times New Roman" w:hAnsi="Times New Roman" w:cs="Times New Roman"/>
        </w:rPr>
      </w:pPr>
      <w:r w:rsidRPr="008C0A02">
        <w:rPr>
          <w:rFonts w:ascii="Times New Roman" w:hAnsi="Times New Roman" w:cs="Times New Roman"/>
        </w:rPr>
        <w:t xml:space="preserve">Naujausiais </w:t>
      </w:r>
      <w:r w:rsidR="00E6519E" w:rsidRPr="008C0A02">
        <w:rPr>
          <w:rFonts w:ascii="Times New Roman" w:hAnsi="Times New Roman" w:cs="Times New Roman"/>
        </w:rPr>
        <w:t>Ekonominio bendradarbiavimo ir plėtros organizacij</w:t>
      </w:r>
      <w:r w:rsidRPr="008C0A02">
        <w:rPr>
          <w:rFonts w:ascii="Times New Roman" w:hAnsi="Times New Roman" w:cs="Times New Roman"/>
        </w:rPr>
        <w:t>os</w:t>
      </w:r>
      <w:r w:rsidR="00E6519E" w:rsidRPr="008C0A02">
        <w:rPr>
          <w:rFonts w:ascii="Times New Roman" w:hAnsi="Times New Roman" w:cs="Times New Roman"/>
        </w:rPr>
        <w:t xml:space="preserve"> (EBPO) </w:t>
      </w:r>
      <w:r w:rsidRPr="008C0A02">
        <w:rPr>
          <w:rFonts w:ascii="Times New Roman" w:hAnsi="Times New Roman" w:cs="Times New Roman"/>
        </w:rPr>
        <w:t xml:space="preserve">skaičiavimais, </w:t>
      </w:r>
      <w:r w:rsidR="00DC7B06" w:rsidRPr="008C0A02">
        <w:rPr>
          <w:rFonts w:ascii="Times New Roman" w:hAnsi="Times New Roman" w:cs="Times New Roman"/>
        </w:rPr>
        <w:t xml:space="preserve">vidutinė ES gyventojo pensija, pagal dabartinius duomenis, sieks </w:t>
      </w:r>
      <w:r w:rsidR="001A5643" w:rsidRPr="008C0A02">
        <w:rPr>
          <w:rFonts w:ascii="Times New Roman" w:hAnsi="Times New Roman" w:cs="Times New Roman"/>
        </w:rPr>
        <w:t xml:space="preserve">maždaug 68 proc. jo uždirbamo atlyginimo. </w:t>
      </w:r>
      <w:r w:rsidR="00001C62" w:rsidRPr="008C0A02">
        <w:rPr>
          <w:rFonts w:ascii="Times New Roman" w:hAnsi="Times New Roman" w:cs="Times New Roman"/>
        </w:rPr>
        <w:t xml:space="preserve">Lietuvos </w:t>
      </w:r>
      <w:r w:rsidR="0077389B" w:rsidRPr="008C0A02">
        <w:rPr>
          <w:rFonts w:ascii="Times New Roman" w:hAnsi="Times New Roman" w:cs="Times New Roman"/>
        </w:rPr>
        <w:t xml:space="preserve">pensijų pakeitimo norma </w:t>
      </w:r>
      <w:r w:rsidR="00EB34B6" w:rsidRPr="008C0A02">
        <w:rPr>
          <w:rFonts w:ascii="Times New Roman" w:hAnsi="Times New Roman" w:cs="Times New Roman"/>
        </w:rPr>
        <w:t xml:space="preserve">nuo šio skaičiaus atsilieka ir </w:t>
      </w:r>
      <w:r w:rsidR="00090FD3" w:rsidRPr="008C0A02">
        <w:rPr>
          <w:rFonts w:ascii="Times New Roman" w:hAnsi="Times New Roman" w:cs="Times New Roman"/>
        </w:rPr>
        <w:t xml:space="preserve">dabar </w:t>
      </w:r>
      <w:r w:rsidR="0077389B" w:rsidRPr="008C0A02">
        <w:rPr>
          <w:rFonts w:ascii="Times New Roman" w:hAnsi="Times New Roman" w:cs="Times New Roman"/>
        </w:rPr>
        <w:t xml:space="preserve">siekia apie 50 proc. </w:t>
      </w:r>
    </w:p>
    <w:p w14:paraId="67D09EB0" w14:textId="0DBB03A2" w:rsidR="007C4E66" w:rsidRPr="008C0A02" w:rsidRDefault="0077389B" w:rsidP="001E1E12">
      <w:pPr>
        <w:jc w:val="both"/>
        <w:rPr>
          <w:rFonts w:ascii="Times New Roman" w:hAnsi="Times New Roman" w:cs="Times New Roman"/>
        </w:rPr>
      </w:pPr>
      <w:r w:rsidRPr="008C0A02">
        <w:rPr>
          <w:rFonts w:ascii="Times New Roman" w:hAnsi="Times New Roman" w:cs="Times New Roman"/>
        </w:rPr>
        <w:t xml:space="preserve">Jei Estija nebūtų </w:t>
      </w:r>
      <w:r w:rsidR="004520C7" w:rsidRPr="008C0A02">
        <w:rPr>
          <w:rFonts w:ascii="Times New Roman" w:hAnsi="Times New Roman" w:cs="Times New Roman"/>
        </w:rPr>
        <w:t xml:space="preserve">įvykdžiusi 2021 m. </w:t>
      </w:r>
      <w:r w:rsidR="00EB34B6" w:rsidRPr="008C0A02">
        <w:rPr>
          <w:rFonts w:ascii="Times New Roman" w:hAnsi="Times New Roman" w:cs="Times New Roman"/>
        </w:rPr>
        <w:t xml:space="preserve">pensijos sistemos </w:t>
      </w:r>
      <w:r w:rsidR="004520C7" w:rsidRPr="008C0A02">
        <w:rPr>
          <w:rFonts w:ascii="Times New Roman" w:hAnsi="Times New Roman" w:cs="Times New Roman"/>
        </w:rPr>
        <w:t xml:space="preserve">pakeitimų, šios šalies pensininkai būtų galėję tikėtis gauti maždaug 55 proc. </w:t>
      </w:r>
      <w:r w:rsidR="00EB34B6" w:rsidRPr="008C0A02">
        <w:rPr>
          <w:rFonts w:ascii="Times New Roman" w:hAnsi="Times New Roman" w:cs="Times New Roman"/>
        </w:rPr>
        <w:t xml:space="preserve">atlyginimo siekiančias pensijas. </w:t>
      </w:r>
      <w:r w:rsidR="003F4D88" w:rsidRPr="008C0A02">
        <w:rPr>
          <w:rFonts w:ascii="Times New Roman" w:hAnsi="Times New Roman" w:cs="Times New Roman"/>
        </w:rPr>
        <w:t xml:space="preserve">Šiuo metu šis skaičius yra nukritęs iki 34,5 proc. </w:t>
      </w:r>
      <w:r w:rsidR="00FF5EDE" w:rsidRPr="008C0A02">
        <w:rPr>
          <w:rFonts w:ascii="Times New Roman" w:hAnsi="Times New Roman" w:cs="Times New Roman"/>
        </w:rPr>
        <w:t xml:space="preserve">Kitaip tariant, </w:t>
      </w:r>
      <w:r w:rsidR="00CB0FE4" w:rsidRPr="008C0A02">
        <w:rPr>
          <w:rFonts w:ascii="Times New Roman" w:hAnsi="Times New Roman" w:cs="Times New Roman"/>
        </w:rPr>
        <w:t xml:space="preserve">reforma pasiekė, kad </w:t>
      </w:r>
      <w:r w:rsidR="00FC7062" w:rsidRPr="008C0A02">
        <w:rPr>
          <w:rFonts w:ascii="Times New Roman" w:hAnsi="Times New Roman" w:cs="Times New Roman"/>
        </w:rPr>
        <w:t xml:space="preserve">pensinio amžiaus sulaukę </w:t>
      </w:r>
      <w:r w:rsidR="00CB0FE4" w:rsidRPr="008C0A02">
        <w:rPr>
          <w:rFonts w:ascii="Times New Roman" w:hAnsi="Times New Roman" w:cs="Times New Roman"/>
        </w:rPr>
        <w:t xml:space="preserve">estai </w:t>
      </w:r>
      <w:r w:rsidR="00FC7062" w:rsidRPr="008C0A02">
        <w:rPr>
          <w:rFonts w:ascii="Times New Roman" w:hAnsi="Times New Roman" w:cs="Times New Roman"/>
        </w:rPr>
        <w:t xml:space="preserve">turės </w:t>
      </w:r>
      <w:r w:rsidR="00785646" w:rsidRPr="008C0A02">
        <w:rPr>
          <w:rFonts w:ascii="Times New Roman" w:hAnsi="Times New Roman" w:cs="Times New Roman"/>
        </w:rPr>
        <w:t xml:space="preserve">kažkaip </w:t>
      </w:r>
      <w:r w:rsidR="00FC7062" w:rsidRPr="008C0A02">
        <w:rPr>
          <w:rFonts w:ascii="Times New Roman" w:hAnsi="Times New Roman" w:cs="Times New Roman"/>
        </w:rPr>
        <w:t xml:space="preserve">išgyventi </w:t>
      </w:r>
      <w:r w:rsidR="00785646" w:rsidRPr="008C0A02">
        <w:rPr>
          <w:rFonts w:ascii="Times New Roman" w:hAnsi="Times New Roman" w:cs="Times New Roman"/>
        </w:rPr>
        <w:t xml:space="preserve">vos </w:t>
      </w:r>
      <w:r w:rsidR="00FC7062" w:rsidRPr="008C0A02">
        <w:rPr>
          <w:rFonts w:ascii="Times New Roman" w:hAnsi="Times New Roman" w:cs="Times New Roman"/>
        </w:rPr>
        <w:t xml:space="preserve">už trečdalį savo </w:t>
      </w:r>
      <w:r w:rsidR="00785646" w:rsidRPr="008C0A02">
        <w:rPr>
          <w:rFonts w:ascii="Times New Roman" w:hAnsi="Times New Roman" w:cs="Times New Roman"/>
        </w:rPr>
        <w:t>šiuo metu</w:t>
      </w:r>
      <w:r w:rsidR="00FC7062" w:rsidRPr="008C0A02">
        <w:rPr>
          <w:rFonts w:ascii="Times New Roman" w:hAnsi="Times New Roman" w:cs="Times New Roman"/>
        </w:rPr>
        <w:t xml:space="preserve"> gaunamų </w:t>
      </w:r>
      <w:r w:rsidR="00785646" w:rsidRPr="008C0A02">
        <w:rPr>
          <w:rFonts w:ascii="Times New Roman" w:hAnsi="Times New Roman" w:cs="Times New Roman"/>
        </w:rPr>
        <w:t xml:space="preserve">darbinių </w:t>
      </w:r>
      <w:r w:rsidR="00FC7062" w:rsidRPr="008C0A02">
        <w:rPr>
          <w:rFonts w:ascii="Times New Roman" w:hAnsi="Times New Roman" w:cs="Times New Roman"/>
        </w:rPr>
        <w:t xml:space="preserve">pajamų. </w:t>
      </w:r>
      <w:r w:rsidR="007C4E66" w:rsidRPr="008C0A02">
        <w:rPr>
          <w:rFonts w:ascii="Times New Roman" w:hAnsi="Times New Roman" w:cs="Times New Roman"/>
        </w:rPr>
        <w:t xml:space="preserve">Estijos valdžia dabar </w:t>
      </w:r>
      <w:r w:rsidR="001E1E12">
        <w:rPr>
          <w:rFonts w:ascii="Times New Roman" w:hAnsi="Times New Roman" w:cs="Times New Roman"/>
        </w:rPr>
        <w:t xml:space="preserve">jau </w:t>
      </w:r>
      <w:r w:rsidR="007C4E66" w:rsidRPr="008C0A02">
        <w:rPr>
          <w:rFonts w:ascii="Times New Roman" w:hAnsi="Times New Roman" w:cs="Times New Roman"/>
        </w:rPr>
        <w:t>karštligiškai ieško būdų, kaip iš pensijų sistemos pasitraukusius žmones kuo greičiau į ją sugrąžinti.</w:t>
      </w:r>
    </w:p>
    <w:p w14:paraId="3E18A821" w14:textId="4BE154C6" w:rsidR="005206BC" w:rsidRPr="008C0A02" w:rsidRDefault="004044C2" w:rsidP="008C0A02">
      <w:pPr>
        <w:jc w:val="both"/>
        <w:rPr>
          <w:rFonts w:ascii="Times New Roman" w:hAnsi="Times New Roman" w:cs="Times New Roman"/>
        </w:rPr>
      </w:pPr>
      <w:r w:rsidRPr="008C0A02">
        <w:rPr>
          <w:rFonts w:ascii="Times New Roman" w:hAnsi="Times New Roman" w:cs="Times New Roman"/>
        </w:rPr>
        <w:t>L</w:t>
      </w:r>
      <w:r w:rsidR="00F15E83">
        <w:rPr>
          <w:rFonts w:ascii="Times New Roman" w:hAnsi="Times New Roman" w:cs="Times New Roman"/>
        </w:rPr>
        <w:t>ietuvos banko</w:t>
      </w:r>
      <w:r w:rsidRPr="008C0A02">
        <w:rPr>
          <w:rFonts w:ascii="Times New Roman" w:hAnsi="Times New Roman" w:cs="Times New Roman"/>
        </w:rPr>
        <w:t xml:space="preserve"> s</w:t>
      </w:r>
      <w:r w:rsidR="00DD5A4B" w:rsidRPr="008C0A02">
        <w:rPr>
          <w:rFonts w:ascii="Times New Roman" w:hAnsi="Times New Roman" w:cs="Times New Roman"/>
        </w:rPr>
        <w:t xml:space="preserve">pecialistai pabrėžia, jog </w:t>
      </w:r>
      <w:r w:rsidRPr="008C0A02">
        <w:rPr>
          <w:rFonts w:ascii="Times New Roman" w:hAnsi="Times New Roman" w:cs="Times New Roman"/>
        </w:rPr>
        <w:t>„</w:t>
      </w:r>
      <w:r w:rsidR="00DD5A4B" w:rsidRPr="008C0A02">
        <w:rPr>
          <w:rFonts w:ascii="Times New Roman" w:hAnsi="Times New Roman" w:cs="Times New Roman"/>
        </w:rPr>
        <w:t>s</w:t>
      </w:r>
      <w:r w:rsidR="00913157" w:rsidRPr="008C0A02">
        <w:rPr>
          <w:rFonts w:ascii="Times New Roman" w:hAnsi="Times New Roman" w:cs="Times New Roman"/>
        </w:rPr>
        <w:t>varstant antrosios pakopos pokyčius, gali</w:t>
      </w:r>
      <w:r w:rsidR="00DD5A4B" w:rsidRPr="008C0A02">
        <w:rPr>
          <w:rFonts w:ascii="Times New Roman" w:hAnsi="Times New Roman" w:cs="Times New Roman"/>
        </w:rPr>
        <w:t>nčius</w:t>
      </w:r>
      <w:r w:rsidR="00913157" w:rsidRPr="008C0A02">
        <w:rPr>
          <w:rFonts w:ascii="Times New Roman" w:hAnsi="Times New Roman" w:cs="Times New Roman"/>
        </w:rPr>
        <w:t xml:space="preserve"> reikšmingai sumažinti aktyviai kaupiančiųjų asmenų skaičių arba pakeitimo normą, </w:t>
      </w:r>
      <w:r w:rsidR="00DD5A4B" w:rsidRPr="008C0A02">
        <w:rPr>
          <w:rFonts w:ascii="Times New Roman" w:hAnsi="Times New Roman" w:cs="Times New Roman"/>
        </w:rPr>
        <w:t xml:space="preserve">kartu </w:t>
      </w:r>
      <w:r w:rsidR="00913157" w:rsidRPr="008C0A02">
        <w:rPr>
          <w:rFonts w:ascii="Times New Roman" w:hAnsi="Times New Roman" w:cs="Times New Roman"/>
        </w:rPr>
        <w:t>turėtų būti siūlomi alternatyvūs sprendimai, kurie užtikrintų šalies pensijų sistemos tvarumą, pakankamą pakeitimo normą ir galimybę amortizuoti prognozuojamas neigiamas demografines tendencijas“</w:t>
      </w:r>
      <w:r w:rsidRPr="008C0A02">
        <w:rPr>
          <w:rFonts w:ascii="Times New Roman" w:hAnsi="Times New Roman" w:cs="Times New Roman"/>
        </w:rPr>
        <w:t xml:space="preserve">. </w:t>
      </w:r>
    </w:p>
    <w:p w14:paraId="14274DC4" w14:textId="0CE5271B" w:rsidR="004044C2" w:rsidRDefault="00186192" w:rsidP="008C0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Deja, </w:t>
      </w:r>
      <w:r w:rsidR="24BDF12D" w:rsidRPr="24BDF12D">
        <w:rPr>
          <w:rFonts w:ascii="Times New Roman" w:hAnsi="Times New Roman" w:cs="Times New Roman"/>
        </w:rPr>
        <w:t xml:space="preserve">kartu su drastiška II pensijų pakopos reforma nėra siūlomi alternatyvūs sprendimai ir apskritai nutylima, kaip siūlomi pensijų sistemos pakeitimai paveiks Lietuvos žmones ilguoju laikotarpiu. </w:t>
      </w:r>
    </w:p>
    <w:p w14:paraId="230C7840" w14:textId="6560A9F6" w:rsidR="00915FCF" w:rsidRPr="0024487B" w:rsidRDefault="24BDF12D" w:rsidP="008C0A02">
      <w:pPr>
        <w:jc w:val="both"/>
        <w:rPr>
          <w:rFonts w:ascii="Times New Roman" w:hAnsi="Times New Roman" w:cs="Times New Roman"/>
        </w:rPr>
      </w:pPr>
      <w:r w:rsidRPr="0024487B">
        <w:rPr>
          <w:rFonts w:ascii="Times New Roman" w:hAnsi="Times New Roman" w:cs="Times New Roman"/>
        </w:rPr>
        <w:t xml:space="preserve">Todėl kviečiame sprendimų priėmėjus platesnei diskusijai, kaip, keisdami pensijų sistemą, galėtume pasiekti </w:t>
      </w:r>
      <w:r w:rsidR="00881180" w:rsidRPr="0024487B">
        <w:rPr>
          <w:rFonts w:ascii="Times New Roman" w:hAnsi="Times New Roman" w:cs="Times New Roman"/>
        </w:rPr>
        <w:t xml:space="preserve">bendro </w:t>
      </w:r>
      <w:r w:rsidRPr="0024487B">
        <w:rPr>
          <w:rFonts w:ascii="Times New Roman" w:hAnsi="Times New Roman" w:cs="Times New Roman"/>
        </w:rPr>
        <w:t>tikslo</w:t>
      </w:r>
      <w:r w:rsidR="00881180" w:rsidRPr="0024487B">
        <w:rPr>
          <w:rFonts w:ascii="Times New Roman" w:hAnsi="Times New Roman" w:cs="Times New Roman"/>
        </w:rPr>
        <w:t xml:space="preserve"> – sočios </w:t>
      </w:r>
      <w:r w:rsidRPr="0024487B">
        <w:rPr>
          <w:rFonts w:ascii="Times New Roman" w:hAnsi="Times New Roman" w:cs="Times New Roman"/>
        </w:rPr>
        <w:t xml:space="preserve">senatvės pensijos. Kviečiame politikus nepriimti sprendimų, nepasikonsultavus su bent viena tarptautine organizacija – EBPO, Tarptautiniu valiutos fondu, Pasaulio banku ar Europos Komisija. </w:t>
      </w:r>
    </w:p>
    <w:p w14:paraId="6ECF18C6" w14:textId="454CB715" w:rsidR="00233FA1" w:rsidRPr="008C0A02" w:rsidRDefault="24BDF12D" w:rsidP="008C0A02">
      <w:pPr>
        <w:jc w:val="both"/>
        <w:rPr>
          <w:rFonts w:ascii="Times New Roman" w:hAnsi="Times New Roman" w:cs="Times New Roman"/>
        </w:rPr>
      </w:pPr>
      <w:r w:rsidRPr="24BDF12D">
        <w:rPr>
          <w:rFonts w:ascii="Times New Roman" w:hAnsi="Times New Roman" w:cs="Times New Roman"/>
        </w:rPr>
        <w:t>Juk visi siekiame to paties</w:t>
      </w:r>
      <w:r w:rsidR="00FB1692">
        <w:rPr>
          <w:rFonts w:ascii="Times New Roman" w:hAnsi="Times New Roman" w:cs="Times New Roman"/>
        </w:rPr>
        <w:t>: kad Lietuvos žmonės gyventų geriau</w:t>
      </w:r>
      <w:r w:rsidR="005901D0" w:rsidRPr="008C0A02">
        <w:rPr>
          <w:rFonts w:ascii="Times New Roman" w:hAnsi="Times New Roman" w:cs="Times New Roman"/>
        </w:rPr>
        <w:t xml:space="preserve">. </w:t>
      </w:r>
    </w:p>
    <w:p w14:paraId="3AC7A041" w14:textId="77777777" w:rsidR="006A7801" w:rsidRDefault="006A7801" w:rsidP="008C0A02">
      <w:pPr>
        <w:jc w:val="both"/>
        <w:rPr>
          <w:rFonts w:ascii="Times New Roman" w:hAnsi="Times New Roman" w:cs="Times New Roman"/>
        </w:rPr>
      </w:pPr>
    </w:p>
    <w:sectPr w:rsidR="006A7801" w:rsidSect="008C0A02">
      <w:headerReference w:type="default" r:id="rId9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4C425" w14:textId="77777777" w:rsidR="00BC4B4D" w:rsidRDefault="00BC4B4D" w:rsidP="0024487B">
      <w:pPr>
        <w:spacing w:after="0" w:line="240" w:lineRule="auto"/>
      </w:pPr>
      <w:r>
        <w:separator/>
      </w:r>
    </w:p>
  </w:endnote>
  <w:endnote w:type="continuationSeparator" w:id="0">
    <w:p w14:paraId="6A3FE427" w14:textId="77777777" w:rsidR="00BC4B4D" w:rsidRDefault="00BC4B4D" w:rsidP="0024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E233" w14:textId="77777777" w:rsidR="00BC4B4D" w:rsidRDefault="00BC4B4D" w:rsidP="0024487B">
      <w:pPr>
        <w:spacing w:after="0" w:line="240" w:lineRule="auto"/>
      </w:pPr>
      <w:r>
        <w:separator/>
      </w:r>
    </w:p>
  </w:footnote>
  <w:footnote w:type="continuationSeparator" w:id="0">
    <w:p w14:paraId="54128976" w14:textId="77777777" w:rsidR="00BC4B4D" w:rsidRDefault="00BC4B4D" w:rsidP="0024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2AEA4" w14:textId="1D1D3A3B" w:rsidR="0024487B" w:rsidRDefault="0024487B" w:rsidP="0024487B">
    <w:pPr>
      <w:pStyle w:val="Header"/>
      <w:jc w:val="right"/>
    </w:pPr>
    <w:r>
      <w:rPr>
        <w:noProof/>
      </w:rPr>
      <w:drawing>
        <wp:inline distT="0" distB="0" distL="0" distR="0" wp14:anchorId="054FB484" wp14:editId="5DCCDF94">
          <wp:extent cx="1979930" cy="485775"/>
          <wp:effectExtent l="0" t="0" r="1270" b="9525"/>
          <wp:docPr id="1471404504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404504" name="Picture 1471404504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C3"/>
    <w:rsid w:val="00001C62"/>
    <w:rsid w:val="000238CC"/>
    <w:rsid w:val="00032FC4"/>
    <w:rsid w:val="00043BEE"/>
    <w:rsid w:val="00052FDD"/>
    <w:rsid w:val="00067AE6"/>
    <w:rsid w:val="00067BA3"/>
    <w:rsid w:val="0008414D"/>
    <w:rsid w:val="00085DE4"/>
    <w:rsid w:val="00090FD3"/>
    <w:rsid w:val="000A2F7A"/>
    <w:rsid w:val="000B2DFB"/>
    <w:rsid w:val="000C3F46"/>
    <w:rsid w:val="000C7460"/>
    <w:rsid w:val="000D3D9C"/>
    <w:rsid w:val="0012307C"/>
    <w:rsid w:val="0013335F"/>
    <w:rsid w:val="00136B8C"/>
    <w:rsid w:val="00147573"/>
    <w:rsid w:val="001555A6"/>
    <w:rsid w:val="00186192"/>
    <w:rsid w:val="0019278F"/>
    <w:rsid w:val="00195F96"/>
    <w:rsid w:val="001A2436"/>
    <w:rsid w:val="001A5643"/>
    <w:rsid w:val="001A6E5B"/>
    <w:rsid w:val="001B445C"/>
    <w:rsid w:val="001D6ED4"/>
    <w:rsid w:val="001E1E12"/>
    <w:rsid w:val="002114EF"/>
    <w:rsid w:val="00233FA1"/>
    <w:rsid w:val="0024487B"/>
    <w:rsid w:val="00253EED"/>
    <w:rsid w:val="002577E9"/>
    <w:rsid w:val="00276890"/>
    <w:rsid w:val="00292975"/>
    <w:rsid w:val="002A4478"/>
    <w:rsid w:val="002B2A69"/>
    <w:rsid w:val="002C418C"/>
    <w:rsid w:val="002E07F2"/>
    <w:rsid w:val="002E7D51"/>
    <w:rsid w:val="002F6E3A"/>
    <w:rsid w:val="00307D47"/>
    <w:rsid w:val="00341117"/>
    <w:rsid w:val="00344FA7"/>
    <w:rsid w:val="003576B4"/>
    <w:rsid w:val="003A76CA"/>
    <w:rsid w:val="003B6188"/>
    <w:rsid w:val="003D7CFB"/>
    <w:rsid w:val="003F4D88"/>
    <w:rsid w:val="004044C2"/>
    <w:rsid w:val="00416DEA"/>
    <w:rsid w:val="004375FC"/>
    <w:rsid w:val="004520C7"/>
    <w:rsid w:val="00460273"/>
    <w:rsid w:val="00464FD4"/>
    <w:rsid w:val="004803A5"/>
    <w:rsid w:val="00484702"/>
    <w:rsid w:val="004A7691"/>
    <w:rsid w:val="004B2EB6"/>
    <w:rsid w:val="004B3800"/>
    <w:rsid w:val="004B3DE0"/>
    <w:rsid w:val="004B5A94"/>
    <w:rsid w:val="0051415E"/>
    <w:rsid w:val="005159D0"/>
    <w:rsid w:val="005206BC"/>
    <w:rsid w:val="005206D6"/>
    <w:rsid w:val="005209B5"/>
    <w:rsid w:val="00540DB5"/>
    <w:rsid w:val="00542F95"/>
    <w:rsid w:val="00552D9E"/>
    <w:rsid w:val="00553A48"/>
    <w:rsid w:val="0057471B"/>
    <w:rsid w:val="005901D0"/>
    <w:rsid w:val="00607B99"/>
    <w:rsid w:val="0061477E"/>
    <w:rsid w:val="00651E54"/>
    <w:rsid w:val="006A040A"/>
    <w:rsid w:val="006A74DF"/>
    <w:rsid w:val="006A7801"/>
    <w:rsid w:val="006C0A28"/>
    <w:rsid w:val="006E147E"/>
    <w:rsid w:val="006F03D9"/>
    <w:rsid w:val="00710929"/>
    <w:rsid w:val="00716F35"/>
    <w:rsid w:val="00754D5A"/>
    <w:rsid w:val="007658C9"/>
    <w:rsid w:val="0077389B"/>
    <w:rsid w:val="00785646"/>
    <w:rsid w:val="007A18C7"/>
    <w:rsid w:val="007C4E66"/>
    <w:rsid w:val="007C7AED"/>
    <w:rsid w:val="007E4011"/>
    <w:rsid w:val="007F1477"/>
    <w:rsid w:val="007F2579"/>
    <w:rsid w:val="007F2E1D"/>
    <w:rsid w:val="00817086"/>
    <w:rsid w:val="0083013A"/>
    <w:rsid w:val="00830919"/>
    <w:rsid w:val="00842B6F"/>
    <w:rsid w:val="0086347B"/>
    <w:rsid w:val="00873A91"/>
    <w:rsid w:val="00881180"/>
    <w:rsid w:val="00887E43"/>
    <w:rsid w:val="008C0A02"/>
    <w:rsid w:val="008C5926"/>
    <w:rsid w:val="008E50EF"/>
    <w:rsid w:val="008E72B8"/>
    <w:rsid w:val="008E7307"/>
    <w:rsid w:val="008F2072"/>
    <w:rsid w:val="00905B6E"/>
    <w:rsid w:val="00913157"/>
    <w:rsid w:val="00915FCF"/>
    <w:rsid w:val="00936781"/>
    <w:rsid w:val="00936CCB"/>
    <w:rsid w:val="00962EF2"/>
    <w:rsid w:val="0096431B"/>
    <w:rsid w:val="00982BB3"/>
    <w:rsid w:val="009830A8"/>
    <w:rsid w:val="0098349A"/>
    <w:rsid w:val="009A0791"/>
    <w:rsid w:val="009A7B05"/>
    <w:rsid w:val="009B7C1E"/>
    <w:rsid w:val="009B7FDA"/>
    <w:rsid w:val="009D4A89"/>
    <w:rsid w:val="00A04F03"/>
    <w:rsid w:val="00A272F8"/>
    <w:rsid w:val="00A27A06"/>
    <w:rsid w:val="00A33CB6"/>
    <w:rsid w:val="00A36358"/>
    <w:rsid w:val="00A5045E"/>
    <w:rsid w:val="00A56FAB"/>
    <w:rsid w:val="00A70284"/>
    <w:rsid w:val="00A76EA1"/>
    <w:rsid w:val="00A94464"/>
    <w:rsid w:val="00AA034C"/>
    <w:rsid w:val="00AA1C35"/>
    <w:rsid w:val="00AB54D6"/>
    <w:rsid w:val="00AC48D9"/>
    <w:rsid w:val="00AD147E"/>
    <w:rsid w:val="00AD66DA"/>
    <w:rsid w:val="00AF1425"/>
    <w:rsid w:val="00B137DB"/>
    <w:rsid w:val="00B31A56"/>
    <w:rsid w:val="00B55154"/>
    <w:rsid w:val="00B85677"/>
    <w:rsid w:val="00BB3334"/>
    <w:rsid w:val="00BC4B4D"/>
    <w:rsid w:val="00C35AE1"/>
    <w:rsid w:val="00C4165F"/>
    <w:rsid w:val="00C43597"/>
    <w:rsid w:val="00C466A8"/>
    <w:rsid w:val="00C70498"/>
    <w:rsid w:val="00CB0FE4"/>
    <w:rsid w:val="00CB2B10"/>
    <w:rsid w:val="00CD1214"/>
    <w:rsid w:val="00D105E5"/>
    <w:rsid w:val="00D339D7"/>
    <w:rsid w:val="00D9080C"/>
    <w:rsid w:val="00DA0B2C"/>
    <w:rsid w:val="00DA0E3A"/>
    <w:rsid w:val="00DC1CD6"/>
    <w:rsid w:val="00DC7B06"/>
    <w:rsid w:val="00DD2BFD"/>
    <w:rsid w:val="00DD5A4B"/>
    <w:rsid w:val="00DF4709"/>
    <w:rsid w:val="00E0457E"/>
    <w:rsid w:val="00E07304"/>
    <w:rsid w:val="00E6519E"/>
    <w:rsid w:val="00E659A1"/>
    <w:rsid w:val="00E71C9D"/>
    <w:rsid w:val="00E73715"/>
    <w:rsid w:val="00E831D1"/>
    <w:rsid w:val="00E843DC"/>
    <w:rsid w:val="00EB34B6"/>
    <w:rsid w:val="00ED4694"/>
    <w:rsid w:val="00ED4F28"/>
    <w:rsid w:val="00EE235D"/>
    <w:rsid w:val="00EE429C"/>
    <w:rsid w:val="00EF13DC"/>
    <w:rsid w:val="00F15E83"/>
    <w:rsid w:val="00F20FC3"/>
    <w:rsid w:val="00F31FCA"/>
    <w:rsid w:val="00F329A3"/>
    <w:rsid w:val="00F64DD1"/>
    <w:rsid w:val="00F71666"/>
    <w:rsid w:val="00F9635F"/>
    <w:rsid w:val="00FB1692"/>
    <w:rsid w:val="00FC7062"/>
    <w:rsid w:val="00FF5EDE"/>
    <w:rsid w:val="24BDF12D"/>
    <w:rsid w:val="310ED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2C8A"/>
  <w15:chartTrackingRefBased/>
  <w15:docId w15:val="{77F1F726-99F4-42E9-983E-91A62FE8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F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F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F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F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F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30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0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3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E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5FC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0238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38CC"/>
  </w:style>
  <w:style w:type="character" w:styleId="FollowedHyperlink">
    <w:name w:val="FollowedHyperlink"/>
    <w:basedOn w:val="DefaultParagraphFont"/>
    <w:uiPriority w:val="99"/>
    <w:semiHidden/>
    <w:unhideWhenUsed/>
    <w:rsid w:val="009A7B0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8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7B"/>
  </w:style>
  <w:style w:type="paragraph" w:styleId="Footer">
    <w:name w:val="footer"/>
    <w:basedOn w:val="Normal"/>
    <w:link w:val="FooterChar"/>
    <w:uiPriority w:val="99"/>
    <w:unhideWhenUsed/>
    <w:rsid w:val="002448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dus.eestipank.ee/sites/default/files/2025-04/wp_2025_0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b.lt/uploads/publications/docs/51993_37ea1d220aaab69af727f7b324b5358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BBAAD-EA33-4441-B16E-E87DE93F08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3442</Words>
  <Characters>1963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Eivilė Čipkutė</dc:creator>
  <cp:keywords/>
  <dc:description/>
  <cp:lastModifiedBy>Edgaras Batušan</cp:lastModifiedBy>
  <cp:revision>24</cp:revision>
  <dcterms:created xsi:type="dcterms:W3CDTF">2025-05-06T08:38:00Z</dcterms:created>
  <dcterms:modified xsi:type="dcterms:W3CDTF">2025-05-07T06:32:00Z</dcterms:modified>
</cp:coreProperties>
</file>