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6C13F" w14:textId="2792CA27" w:rsidR="00AB478D" w:rsidRDefault="00AB478D" w:rsidP="002C3D87">
      <w:pPr>
        <w:spacing w:after="0" w:line="276" w:lineRule="auto"/>
        <w:jc w:val="both"/>
        <w:rPr>
          <w:rFonts w:ascii="Calibri" w:eastAsia="Times New Roman" w:hAnsi="Calibri" w:cs="Calibri"/>
          <w:b/>
          <w:bCs/>
          <w:sz w:val="28"/>
          <w:szCs w:val="28"/>
        </w:rPr>
      </w:pPr>
      <w:r w:rsidRPr="002C3D87">
        <w:rPr>
          <w:rFonts w:ascii="Calibri" w:eastAsia="Times New Roman" w:hAnsi="Calibri" w:cs="Calibri"/>
          <w:b/>
          <w:bCs/>
          <w:sz w:val="28"/>
          <w:szCs w:val="28"/>
        </w:rPr>
        <w:t>Ar dirbtinis intelektas įkvėps gyvybės pasenusioms ligoninių sistemoms? Inovatoriai kviečiami siūlyti idėjas</w:t>
      </w:r>
    </w:p>
    <w:p w14:paraId="2C1ABBCD" w14:textId="77777777" w:rsidR="00AB478D" w:rsidRPr="002C3D87" w:rsidRDefault="00AB478D" w:rsidP="002C3D87">
      <w:pPr>
        <w:spacing w:after="0" w:line="276" w:lineRule="auto"/>
        <w:jc w:val="both"/>
        <w:rPr>
          <w:rFonts w:ascii="Calibri" w:eastAsia="Times New Roman" w:hAnsi="Calibri" w:cs="Calibri"/>
          <w:b/>
          <w:bCs/>
        </w:rPr>
      </w:pPr>
    </w:p>
    <w:p w14:paraId="37FC2A0A" w14:textId="025A0B03" w:rsidR="34D66EF8" w:rsidRDefault="00AB478D" w:rsidP="002C3D87">
      <w:pPr>
        <w:spacing w:after="0" w:line="276" w:lineRule="auto"/>
        <w:jc w:val="both"/>
        <w:rPr>
          <w:rFonts w:ascii="Calibri" w:eastAsia="Times New Roman" w:hAnsi="Calibri" w:cs="Calibri"/>
          <w:b/>
          <w:bCs/>
        </w:rPr>
      </w:pPr>
      <w:r w:rsidRPr="002C3D87">
        <w:rPr>
          <w:rFonts w:ascii="Calibri" w:eastAsia="Times New Roman" w:hAnsi="Calibri" w:cs="Calibri"/>
          <w:b/>
          <w:bCs/>
        </w:rPr>
        <w:t>Praleisti vizitai, ilg</w:t>
      </w:r>
      <w:r w:rsidR="00854EE0" w:rsidRPr="002C3D87">
        <w:rPr>
          <w:rFonts w:ascii="Calibri" w:eastAsia="Times New Roman" w:hAnsi="Calibri" w:cs="Calibri"/>
          <w:b/>
          <w:bCs/>
        </w:rPr>
        <w:t>os</w:t>
      </w:r>
      <w:r w:rsidRPr="002C3D87">
        <w:rPr>
          <w:rFonts w:ascii="Calibri" w:eastAsia="Times New Roman" w:hAnsi="Calibri" w:cs="Calibri"/>
          <w:b/>
          <w:bCs/>
        </w:rPr>
        <w:t xml:space="preserve"> laukimo </w:t>
      </w:r>
      <w:r w:rsidR="00854EE0" w:rsidRPr="002C3D87">
        <w:rPr>
          <w:rFonts w:ascii="Calibri" w:eastAsia="Times New Roman" w:hAnsi="Calibri" w:cs="Calibri"/>
          <w:b/>
          <w:bCs/>
        </w:rPr>
        <w:t>eilės</w:t>
      </w:r>
      <w:r w:rsidRPr="002C3D87">
        <w:rPr>
          <w:rFonts w:ascii="Calibri" w:eastAsia="Times New Roman" w:hAnsi="Calibri" w:cs="Calibri"/>
          <w:b/>
          <w:bCs/>
        </w:rPr>
        <w:t xml:space="preserve"> ir neveiksmingas darbo procesas vis dar sukelia didžiulį spaudimą ligoninėms visoje Europoje. </w:t>
      </w:r>
      <w:r w:rsidR="00103E63" w:rsidRPr="002C3D87">
        <w:rPr>
          <w:rFonts w:ascii="Calibri" w:hAnsi="Calibri" w:cs="Calibri"/>
          <w:b/>
          <w:bCs/>
        </w:rPr>
        <w:t xml:space="preserve">Viena iš pagrindinių šių iššūkių priežasčių – pasenusios planavimo sistemos, kurios didina administracinę naštą, apsunkina slaugos procesus ir kelia nepatogumų pacientams. </w:t>
      </w:r>
      <w:r w:rsidRPr="002C3D87">
        <w:rPr>
          <w:rFonts w:ascii="Calibri" w:eastAsia="Times New Roman" w:hAnsi="Calibri" w:cs="Calibri"/>
          <w:b/>
          <w:bCs/>
        </w:rPr>
        <w:t>Siekdami spręsti šią problemą, „EIT Health“ kartu su</w:t>
      </w:r>
      <w:r w:rsidR="006D61B1" w:rsidRPr="002C3D87">
        <w:rPr>
          <w:rFonts w:ascii="Calibri" w:eastAsia="Times New Roman" w:hAnsi="Calibri" w:cs="Calibri"/>
          <w:b/>
          <w:bCs/>
        </w:rPr>
        <w:t xml:space="preserve"> universitetine </w:t>
      </w:r>
      <w:r w:rsidR="00F50380" w:rsidRPr="002C3D87">
        <w:rPr>
          <w:rFonts w:ascii="Calibri" w:eastAsia="Times New Roman" w:hAnsi="Calibri" w:cs="Calibri"/>
          <w:b/>
          <w:bCs/>
        </w:rPr>
        <w:t xml:space="preserve">ligonine </w:t>
      </w:r>
      <w:r w:rsidR="006D61B1" w:rsidRPr="002C3D87">
        <w:rPr>
          <w:rFonts w:ascii="Calibri" w:eastAsia="Times New Roman" w:hAnsi="Calibri" w:cs="Calibri"/>
          <w:b/>
          <w:bCs/>
        </w:rPr>
        <w:t>„ULS de Coimbra“,</w:t>
      </w:r>
      <w:r w:rsidRPr="002C3D87">
        <w:rPr>
          <w:rFonts w:ascii="Calibri" w:eastAsia="Times New Roman" w:hAnsi="Calibri" w:cs="Calibri"/>
          <w:b/>
          <w:bCs/>
        </w:rPr>
        <w:t xml:space="preserve"> viena iš pirmaujančių Portugalijos sveikatos priežiūros institucijų, pradeda antrąją „InnoStars Connect“ programą. Tai iššūkiais grįsta iniciatyva, kviečianti mokslininkus, startuolius, universitetus, ligonines ir</w:t>
      </w:r>
      <w:r w:rsidR="006D61B1" w:rsidRPr="002C3D87">
        <w:rPr>
          <w:rFonts w:ascii="Calibri" w:eastAsia="Times New Roman" w:hAnsi="Calibri" w:cs="Calibri"/>
          <w:b/>
          <w:bCs/>
        </w:rPr>
        <w:t xml:space="preserve"> verslo atstovus</w:t>
      </w:r>
      <w:r w:rsidRPr="002C3D87">
        <w:rPr>
          <w:rFonts w:ascii="Calibri" w:eastAsia="Times New Roman" w:hAnsi="Calibri" w:cs="Calibri"/>
          <w:b/>
          <w:bCs/>
        </w:rPr>
        <w:t xml:space="preserve"> </w:t>
      </w:r>
      <w:r w:rsidR="00103E63" w:rsidRPr="002C3D87">
        <w:rPr>
          <w:rFonts w:ascii="Calibri" w:eastAsia="Times New Roman" w:hAnsi="Calibri" w:cs="Calibri"/>
          <w:b/>
          <w:bCs/>
        </w:rPr>
        <w:t xml:space="preserve">kartu </w:t>
      </w:r>
      <w:r w:rsidRPr="002C3D87">
        <w:rPr>
          <w:rFonts w:ascii="Calibri" w:eastAsia="Times New Roman" w:hAnsi="Calibri" w:cs="Calibri"/>
          <w:b/>
          <w:bCs/>
        </w:rPr>
        <w:t xml:space="preserve">kurti pažangius skaitmeninius sprendimus ligoninių </w:t>
      </w:r>
      <w:r w:rsidR="00103E63" w:rsidRPr="002C3D87">
        <w:rPr>
          <w:rFonts w:ascii="Calibri" w:eastAsia="Times New Roman" w:hAnsi="Calibri" w:cs="Calibri"/>
          <w:b/>
          <w:bCs/>
        </w:rPr>
        <w:t xml:space="preserve">veiklos </w:t>
      </w:r>
      <w:r w:rsidRPr="002C3D87">
        <w:rPr>
          <w:rFonts w:ascii="Calibri" w:eastAsia="Times New Roman" w:hAnsi="Calibri" w:cs="Calibri"/>
          <w:b/>
          <w:bCs/>
        </w:rPr>
        <w:t>planavimui.</w:t>
      </w:r>
      <w:r w:rsidR="233CD85E" w:rsidRPr="002C3D87">
        <w:rPr>
          <w:rFonts w:ascii="Calibri" w:eastAsia="Times New Roman" w:hAnsi="Calibri" w:cs="Calibri"/>
          <w:b/>
          <w:bCs/>
        </w:rPr>
        <w:t xml:space="preserve"> </w:t>
      </w:r>
    </w:p>
    <w:p w14:paraId="22ED9108" w14:textId="77777777" w:rsidR="002C3D87" w:rsidRPr="002C3D87" w:rsidRDefault="002C3D87" w:rsidP="002C3D87">
      <w:pPr>
        <w:spacing w:after="0" w:line="276" w:lineRule="auto"/>
        <w:jc w:val="both"/>
        <w:rPr>
          <w:rFonts w:ascii="Calibri" w:eastAsia="Times New Roman" w:hAnsi="Calibri" w:cs="Calibri"/>
          <w:b/>
          <w:bCs/>
        </w:rPr>
      </w:pPr>
    </w:p>
    <w:p w14:paraId="7286EC66" w14:textId="565C1C1F" w:rsidR="006D61B1" w:rsidRDefault="006D61B1" w:rsidP="002C3D87">
      <w:pPr>
        <w:spacing w:after="0" w:line="276" w:lineRule="auto"/>
        <w:jc w:val="both"/>
        <w:rPr>
          <w:rFonts w:ascii="Calibri" w:eastAsia="Calibri" w:hAnsi="Calibri" w:cs="Calibri"/>
          <w:color w:val="000000" w:themeColor="text1"/>
        </w:rPr>
      </w:pPr>
      <w:r w:rsidRPr="002C3D87">
        <w:rPr>
          <w:rFonts w:ascii="Calibri" w:eastAsia="Calibri" w:hAnsi="Calibri" w:cs="Calibri"/>
          <w:color w:val="000000" w:themeColor="text1"/>
        </w:rPr>
        <w:t xml:space="preserve">Ligoninės – tai sudėtingos sistemos, kurių veikla priklauso nuo sklandaus </w:t>
      </w:r>
      <w:r w:rsidR="00F50380" w:rsidRPr="002C3D87">
        <w:rPr>
          <w:rFonts w:ascii="Calibri" w:eastAsia="Calibri" w:hAnsi="Calibri" w:cs="Calibri"/>
          <w:color w:val="000000" w:themeColor="text1"/>
        </w:rPr>
        <w:t xml:space="preserve">procesų </w:t>
      </w:r>
      <w:r w:rsidRPr="002C3D87">
        <w:rPr>
          <w:rFonts w:ascii="Calibri" w:eastAsia="Calibri" w:hAnsi="Calibri" w:cs="Calibri"/>
          <w:color w:val="000000" w:themeColor="text1"/>
        </w:rPr>
        <w:t xml:space="preserve">koordinavimo. </w:t>
      </w:r>
      <w:r w:rsidR="00F50380" w:rsidRPr="002C3D87">
        <w:rPr>
          <w:rFonts w:ascii="Calibri" w:eastAsia="Calibri" w:hAnsi="Calibri" w:cs="Calibri"/>
          <w:color w:val="000000" w:themeColor="text1"/>
        </w:rPr>
        <w:t>Vis dėlto</w:t>
      </w:r>
      <w:r w:rsidR="00854EE0">
        <w:rPr>
          <w:rFonts w:ascii="Calibri" w:eastAsia="Calibri" w:hAnsi="Calibri" w:cs="Calibri"/>
          <w:color w:val="000000" w:themeColor="text1"/>
        </w:rPr>
        <w:t>,</w:t>
      </w:r>
      <w:r w:rsidR="00F50380" w:rsidRPr="002C3D87">
        <w:rPr>
          <w:rFonts w:ascii="Calibri" w:eastAsia="Calibri" w:hAnsi="Calibri" w:cs="Calibri"/>
          <w:color w:val="000000" w:themeColor="text1"/>
        </w:rPr>
        <w:t xml:space="preserve"> </w:t>
      </w:r>
      <w:r w:rsidRPr="002C3D87">
        <w:rPr>
          <w:rFonts w:ascii="Calibri" w:eastAsia="Calibri" w:hAnsi="Calibri" w:cs="Calibri"/>
          <w:color w:val="000000" w:themeColor="text1"/>
        </w:rPr>
        <w:t xml:space="preserve">vizitų planavimas </w:t>
      </w:r>
      <w:r w:rsidR="00F50380" w:rsidRPr="002C3D87">
        <w:rPr>
          <w:rFonts w:ascii="Calibri" w:hAnsi="Calibri" w:cs="Calibri"/>
        </w:rPr>
        <w:t>vis dar kelia iššūkių – dažnai trūksta lankstumo, efektyvumo ir prisitaikymo prie visuomenės poreikių</w:t>
      </w:r>
      <w:r w:rsidR="00F50380" w:rsidRPr="002C3D87">
        <w:rPr>
          <w:rFonts w:ascii="Calibri" w:eastAsia="Calibri" w:hAnsi="Calibri" w:cs="Calibri"/>
          <w:color w:val="000000" w:themeColor="text1"/>
        </w:rPr>
        <w:t xml:space="preserve">. </w:t>
      </w:r>
      <w:r w:rsidRPr="002C3D87">
        <w:rPr>
          <w:rFonts w:ascii="Calibri" w:eastAsia="Calibri" w:hAnsi="Calibri" w:cs="Calibri"/>
          <w:color w:val="000000" w:themeColor="text1"/>
        </w:rPr>
        <w:t xml:space="preserve">„EIT Health InnoStars“ ir „ULS de Coimbra“ ieško išmaniųjų skaitmeninių priemonių, kurios padėtų optimizuoti vizitų registracijų valdymą ir darbo krūvį, sumažinti vėlavimus ir geriau </w:t>
      </w:r>
      <w:r w:rsidR="00F50380" w:rsidRPr="002C3D87">
        <w:rPr>
          <w:rFonts w:ascii="Calibri" w:eastAsia="Calibri" w:hAnsi="Calibri" w:cs="Calibri"/>
          <w:color w:val="000000" w:themeColor="text1"/>
        </w:rPr>
        <w:t xml:space="preserve">atliepti </w:t>
      </w:r>
      <w:r w:rsidRPr="002C3D87">
        <w:rPr>
          <w:rFonts w:ascii="Calibri" w:eastAsia="Calibri" w:hAnsi="Calibri" w:cs="Calibri"/>
          <w:color w:val="000000" w:themeColor="text1"/>
        </w:rPr>
        <w:t xml:space="preserve">skirtingų pacientų </w:t>
      </w:r>
      <w:r w:rsidR="00F50380" w:rsidRPr="002C3D87">
        <w:rPr>
          <w:rFonts w:ascii="Calibri" w:eastAsia="Calibri" w:hAnsi="Calibri" w:cs="Calibri"/>
          <w:color w:val="000000" w:themeColor="text1"/>
        </w:rPr>
        <w:t>poreikius</w:t>
      </w:r>
      <w:r w:rsidRPr="002C3D87">
        <w:rPr>
          <w:rFonts w:ascii="Calibri" w:eastAsia="Calibri" w:hAnsi="Calibri" w:cs="Calibri"/>
          <w:color w:val="000000" w:themeColor="text1"/>
        </w:rPr>
        <w:t>, toki</w:t>
      </w:r>
      <w:r w:rsidR="00F50380" w:rsidRPr="002C3D87">
        <w:rPr>
          <w:rFonts w:ascii="Calibri" w:eastAsia="Calibri" w:hAnsi="Calibri" w:cs="Calibri"/>
          <w:color w:val="000000" w:themeColor="text1"/>
        </w:rPr>
        <w:t>us</w:t>
      </w:r>
      <w:r w:rsidRPr="002C3D87">
        <w:rPr>
          <w:rFonts w:ascii="Calibri" w:eastAsia="Calibri" w:hAnsi="Calibri" w:cs="Calibri"/>
          <w:color w:val="000000" w:themeColor="text1"/>
        </w:rPr>
        <w:t xml:space="preserve"> kaip kalba ar mobilumas. Siekiant supaprastinti bendravimą su pacientais, </w:t>
      </w:r>
      <w:r w:rsidR="00F50380" w:rsidRPr="002C3D87">
        <w:rPr>
          <w:rFonts w:ascii="Calibri" w:eastAsia="Calibri" w:hAnsi="Calibri" w:cs="Calibri"/>
          <w:color w:val="000000" w:themeColor="text1"/>
        </w:rPr>
        <w:t xml:space="preserve">gali būti </w:t>
      </w:r>
      <w:r w:rsidRPr="002C3D87">
        <w:rPr>
          <w:rFonts w:ascii="Calibri" w:eastAsia="Calibri" w:hAnsi="Calibri" w:cs="Calibri"/>
          <w:color w:val="000000" w:themeColor="text1"/>
        </w:rPr>
        <w:t>pasitelkiami dirbtinio intelekto pokalbių robotai ir kitos išmaniosios komunikacijos priemonės.</w:t>
      </w:r>
    </w:p>
    <w:p w14:paraId="00C8924B" w14:textId="77777777" w:rsidR="002C3D87" w:rsidRPr="002C3D87" w:rsidRDefault="002C3D87" w:rsidP="002C3D87">
      <w:pPr>
        <w:spacing w:after="0" w:line="276" w:lineRule="auto"/>
        <w:jc w:val="both"/>
        <w:rPr>
          <w:rFonts w:ascii="Calibri" w:eastAsia="Calibri" w:hAnsi="Calibri" w:cs="Calibri"/>
          <w:color w:val="000000" w:themeColor="text1"/>
        </w:rPr>
      </w:pPr>
    </w:p>
    <w:p w14:paraId="74A68EF3" w14:textId="5E0252F7" w:rsidR="006D61B1" w:rsidRDefault="006D61B1" w:rsidP="002C3D87">
      <w:pPr>
        <w:spacing w:after="0" w:line="276" w:lineRule="auto"/>
        <w:jc w:val="both"/>
        <w:rPr>
          <w:rFonts w:ascii="Calibri" w:eastAsia="Calibri" w:hAnsi="Calibri" w:cs="Calibri"/>
          <w:color w:val="000000" w:themeColor="text1"/>
        </w:rPr>
      </w:pPr>
      <w:r w:rsidRPr="002C3D87">
        <w:rPr>
          <w:rFonts w:ascii="Calibri" w:eastAsia="Calibri" w:hAnsi="Calibri" w:cs="Calibri"/>
          <w:color w:val="000000" w:themeColor="text1"/>
        </w:rPr>
        <w:t xml:space="preserve">Europos gyventojai vis </w:t>
      </w:r>
      <w:r w:rsidR="007A4E0F" w:rsidRPr="002C3D87">
        <w:rPr>
          <w:rFonts w:ascii="Calibri" w:hAnsi="Calibri" w:cs="Calibri"/>
        </w:rPr>
        <w:t>aktyviau naudojasi skaitmeninėmis sveikatos priežiūros inovacijomi</w:t>
      </w:r>
      <w:r w:rsidR="00854EE0">
        <w:rPr>
          <w:rFonts w:ascii="Calibri" w:hAnsi="Calibri" w:cs="Calibri"/>
        </w:rPr>
        <w:t>s</w:t>
      </w:r>
      <w:r w:rsidRPr="002C3D87">
        <w:rPr>
          <w:rFonts w:ascii="Calibri" w:eastAsia="Calibri" w:hAnsi="Calibri" w:cs="Calibri"/>
          <w:color w:val="000000" w:themeColor="text1"/>
        </w:rPr>
        <w:t>. 77 proc</w:t>
      </w:r>
      <w:r w:rsidR="000126D2" w:rsidRPr="002C3D87">
        <w:rPr>
          <w:rFonts w:ascii="Calibri" w:eastAsia="Calibri" w:hAnsi="Calibri" w:cs="Calibri"/>
          <w:color w:val="000000" w:themeColor="text1"/>
        </w:rPr>
        <w:t xml:space="preserve"> Pasaulio Sveikatos Organizacijos (PSO) Europos region</w:t>
      </w:r>
      <w:r w:rsidR="007A4E0F" w:rsidRPr="002C3D87">
        <w:rPr>
          <w:rFonts w:ascii="Calibri" w:eastAsia="Calibri" w:hAnsi="Calibri" w:cs="Calibri"/>
          <w:color w:val="000000" w:themeColor="text1"/>
        </w:rPr>
        <w:t xml:space="preserve">o šalių </w:t>
      </w:r>
      <w:r w:rsidR="000126D2" w:rsidRPr="002C3D87">
        <w:rPr>
          <w:rFonts w:ascii="Calibri" w:eastAsia="Calibri" w:hAnsi="Calibri" w:cs="Calibri"/>
          <w:color w:val="000000" w:themeColor="text1"/>
        </w:rPr>
        <w:t>savo pacientams</w:t>
      </w:r>
      <w:r w:rsidRPr="002C3D87">
        <w:rPr>
          <w:rFonts w:ascii="Calibri" w:eastAsia="Calibri" w:hAnsi="Calibri" w:cs="Calibri"/>
          <w:color w:val="000000" w:themeColor="text1"/>
        </w:rPr>
        <w:t xml:space="preserve"> </w:t>
      </w:r>
      <w:r w:rsidR="007A4E0F" w:rsidRPr="002C3D87">
        <w:rPr>
          <w:rFonts w:ascii="Calibri" w:eastAsia="Calibri" w:hAnsi="Calibri" w:cs="Calibri"/>
          <w:color w:val="000000" w:themeColor="text1"/>
        </w:rPr>
        <w:t xml:space="preserve">teikia </w:t>
      </w:r>
      <w:r w:rsidRPr="002C3D87">
        <w:rPr>
          <w:rFonts w:ascii="Calibri" w:eastAsia="Calibri" w:hAnsi="Calibri" w:cs="Calibri"/>
          <w:color w:val="000000" w:themeColor="text1"/>
        </w:rPr>
        <w:t>telemedicinos paslaugas arba nuotolin</w:t>
      </w:r>
      <w:r w:rsidR="007A4E0F" w:rsidRPr="002C3D87">
        <w:rPr>
          <w:rFonts w:ascii="Calibri" w:eastAsia="Calibri" w:hAnsi="Calibri" w:cs="Calibri"/>
          <w:color w:val="000000" w:themeColor="text1"/>
        </w:rPr>
        <w:t>io</w:t>
      </w:r>
      <w:r w:rsidRPr="002C3D87">
        <w:rPr>
          <w:rFonts w:ascii="Calibri" w:eastAsia="Calibri" w:hAnsi="Calibri" w:cs="Calibri"/>
          <w:color w:val="000000" w:themeColor="text1"/>
        </w:rPr>
        <w:t xml:space="preserve"> pacientų stebėjim</w:t>
      </w:r>
      <w:r w:rsidR="007A4E0F" w:rsidRPr="002C3D87">
        <w:rPr>
          <w:rFonts w:ascii="Calibri" w:eastAsia="Calibri" w:hAnsi="Calibri" w:cs="Calibri"/>
          <w:color w:val="000000" w:themeColor="text1"/>
        </w:rPr>
        <w:t>o paslaugas</w:t>
      </w:r>
      <w:r w:rsidRPr="002C3D87">
        <w:rPr>
          <w:rFonts w:ascii="Calibri" w:eastAsia="Calibri" w:hAnsi="Calibri" w:cs="Calibri"/>
          <w:color w:val="000000" w:themeColor="text1"/>
        </w:rPr>
        <w:t>, taip pat</w:t>
      </w:r>
      <w:r w:rsidR="00854EE0">
        <w:rPr>
          <w:rFonts w:ascii="Calibri" w:eastAsia="Calibri" w:hAnsi="Calibri" w:cs="Calibri"/>
          <w:color w:val="000000" w:themeColor="text1"/>
        </w:rPr>
        <w:t>,</w:t>
      </w:r>
      <w:r w:rsidRPr="002C3D87">
        <w:rPr>
          <w:rFonts w:ascii="Calibri" w:eastAsia="Calibri" w:hAnsi="Calibri" w:cs="Calibri"/>
          <w:color w:val="000000" w:themeColor="text1"/>
        </w:rPr>
        <w:t xml:space="preserve"> telepsichiatriją (51</w:t>
      </w:r>
      <w:r w:rsidR="000126D2" w:rsidRPr="002C3D87">
        <w:rPr>
          <w:rFonts w:ascii="Calibri" w:eastAsia="Calibri" w:hAnsi="Calibri" w:cs="Calibri"/>
          <w:color w:val="000000" w:themeColor="text1"/>
        </w:rPr>
        <w:t xml:space="preserve"> proc.</w:t>
      </w:r>
      <w:r w:rsidRPr="002C3D87">
        <w:rPr>
          <w:rFonts w:ascii="Calibri" w:eastAsia="Calibri" w:hAnsi="Calibri" w:cs="Calibri"/>
          <w:color w:val="000000" w:themeColor="text1"/>
        </w:rPr>
        <w:t>) ir teleradiologiją (8</w:t>
      </w:r>
      <w:r w:rsidR="000126D2" w:rsidRPr="002C3D87">
        <w:rPr>
          <w:rFonts w:ascii="Calibri" w:eastAsia="Calibri" w:hAnsi="Calibri" w:cs="Calibri"/>
          <w:color w:val="000000" w:themeColor="text1"/>
        </w:rPr>
        <w:t>4 proc.</w:t>
      </w:r>
      <w:r w:rsidRPr="002C3D87">
        <w:rPr>
          <w:rFonts w:ascii="Calibri" w:eastAsia="Calibri" w:hAnsi="Calibri" w:cs="Calibri"/>
          <w:color w:val="000000" w:themeColor="text1"/>
        </w:rPr>
        <w:t>). Pagal E</w:t>
      </w:r>
      <w:r w:rsidR="000126D2" w:rsidRPr="002C3D87">
        <w:rPr>
          <w:rFonts w:ascii="Calibri" w:eastAsia="Calibri" w:hAnsi="Calibri" w:cs="Calibri"/>
          <w:color w:val="000000" w:themeColor="text1"/>
        </w:rPr>
        <w:t xml:space="preserve">uropos </w:t>
      </w:r>
      <w:r w:rsidRPr="002C3D87">
        <w:rPr>
          <w:rFonts w:ascii="Calibri" w:eastAsia="Calibri" w:hAnsi="Calibri" w:cs="Calibri"/>
          <w:color w:val="000000" w:themeColor="text1"/>
        </w:rPr>
        <w:t>S</w:t>
      </w:r>
      <w:r w:rsidR="000126D2" w:rsidRPr="002C3D87">
        <w:rPr>
          <w:rFonts w:ascii="Calibri" w:eastAsia="Calibri" w:hAnsi="Calibri" w:cs="Calibri"/>
          <w:color w:val="000000" w:themeColor="text1"/>
        </w:rPr>
        <w:t>ąjungos (ES)</w:t>
      </w:r>
      <w:r w:rsidRPr="002C3D87">
        <w:rPr>
          <w:rFonts w:ascii="Calibri" w:eastAsia="Calibri" w:hAnsi="Calibri" w:cs="Calibri"/>
          <w:color w:val="000000" w:themeColor="text1"/>
        </w:rPr>
        <w:t xml:space="preserve"> „Skaitmeninio dešimtmečio“ rodiklius</w:t>
      </w:r>
      <w:r w:rsidR="000126D2" w:rsidRPr="002C3D87">
        <w:rPr>
          <w:rFonts w:ascii="Calibri" w:eastAsia="Calibri" w:hAnsi="Calibri" w:cs="Calibri"/>
          <w:color w:val="000000" w:themeColor="text1"/>
        </w:rPr>
        <w:t>, gyventojų</w:t>
      </w:r>
      <w:r w:rsidRPr="002C3D87">
        <w:rPr>
          <w:rFonts w:ascii="Calibri" w:eastAsia="Calibri" w:hAnsi="Calibri" w:cs="Calibri"/>
          <w:color w:val="000000" w:themeColor="text1"/>
        </w:rPr>
        <w:t xml:space="preserve"> prieiga prie elektroninių sveikatos įrašų gerėjo</w:t>
      </w:r>
      <w:r w:rsidR="007A4E0F" w:rsidRPr="002C3D87">
        <w:rPr>
          <w:rFonts w:ascii="Calibri" w:eastAsia="Calibri" w:hAnsi="Calibri" w:cs="Calibri"/>
          <w:color w:val="000000" w:themeColor="text1"/>
        </w:rPr>
        <w:t xml:space="preserve"> </w:t>
      </w:r>
      <w:r w:rsidR="00732D1D">
        <w:rPr>
          <w:rFonts w:ascii="Calibri" w:eastAsia="Calibri" w:hAnsi="Calibri" w:cs="Calibri"/>
          <w:color w:val="000000" w:themeColor="text1"/>
        </w:rPr>
        <w:t>–</w:t>
      </w:r>
      <w:r w:rsidRPr="002C3D87">
        <w:rPr>
          <w:rFonts w:ascii="Calibri" w:eastAsia="Calibri" w:hAnsi="Calibri" w:cs="Calibri"/>
          <w:color w:val="000000" w:themeColor="text1"/>
        </w:rPr>
        <w:t xml:space="preserve"> 2023 m. ES</w:t>
      </w:r>
      <w:r w:rsidR="000126D2" w:rsidRPr="002C3D87">
        <w:rPr>
          <w:rFonts w:ascii="Calibri" w:eastAsia="Calibri" w:hAnsi="Calibri" w:cs="Calibri"/>
          <w:color w:val="000000" w:themeColor="text1"/>
        </w:rPr>
        <w:t>-</w:t>
      </w:r>
      <w:r w:rsidRPr="002C3D87">
        <w:rPr>
          <w:rFonts w:ascii="Calibri" w:eastAsia="Calibri" w:hAnsi="Calibri" w:cs="Calibri"/>
          <w:color w:val="000000" w:themeColor="text1"/>
        </w:rPr>
        <w:t>27 vidurkis pakilo nuo 72</w:t>
      </w:r>
      <w:r w:rsidR="000126D2" w:rsidRPr="002C3D87">
        <w:rPr>
          <w:rFonts w:ascii="Calibri" w:eastAsia="Calibri" w:hAnsi="Calibri" w:cs="Calibri"/>
          <w:color w:val="000000" w:themeColor="text1"/>
        </w:rPr>
        <w:t xml:space="preserve"> proc. </w:t>
      </w:r>
      <w:r w:rsidRPr="002C3D87">
        <w:rPr>
          <w:rFonts w:ascii="Calibri" w:eastAsia="Calibri" w:hAnsi="Calibri" w:cs="Calibri"/>
          <w:color w:val="000000" w:themeColor="text1"/>
        </w:rPr>
        <w:t>iki 79</w:t>
      </w:r>
      <w:r w:rsidR="000126D2" w:rsidRPr="002C3D87">
        <w:rPr>
          <w:rFonts w:ascii="Calibri" w:eastAsia="Calibri" w:hAnsi="Calibri" w:cs="Calibri"/>
          <w:color w:val="000000" w:themeColor="text1"/>
        </w:rPr>
        <w:t xml:space="preserve"> procentų.</w:t>
      </w:r>
    </w:p>
    <w:p w14:paraId="1E2CEEFD" w14:textId="77777777" w:rsidR="002C3D87" w:rsidRPr="002C3D87" w:rsidRDefault="002C3D87" w:rsidP="002C3D87">
      <w:pPr>
        <w:spacing w:after="0" w:line="276" w:lineRule="auto"/>
        <w:jc w:val="both"/>
        <w:rPr>
          <w:rFonts w:ascii="Calibri" w:eastAsia="Calibri" w:hAnsi="Calibri" w:cs="Calibri"/>
          <w:color w:val="000000" w:themeColor="text1"/>
        </w:rPr>
      </w:pPr>
    </w:p>
    <w:p w14:paraId="34C6E9B4" w14:textId="1A35C47F" w:rsidR="006D61B1" w:rsidRPr="002C3D87" w:rsidRDefault="006D61B1" w:rsidP="002C3D87">
      <w:pPr>
        <w:spacing w:after="0" w:line="276" w:lineRule="auto"/>
        <w:jc w:val="both"/>
        <w:rPr>
          <w:rFonts w:ascii="Calibri" w:eastAsia="Calibri" w:hAnsi="Calibri" w:cs="Calibri"/>
          <w:color w:val="000000" w:themeColor="text1"/>
        </w:rPr>
      </w:pPr>
      <w:r w:rsidRPr="002C3D87">
        <w:rPr>
          <w:rFonts w:ascii="Calibri" w:eastAsia="Calibri" w:hAnsi="Calibri" w:cs="Calibri"/>
          <w:color w:val="000000" w:themeColor="text1"/>
        </w:rPr>
        <w:t xml:space="preserve">Norėdami paskatinti šias inovacijas, „InnoStars Connect“ kviečia universitetus, ligonines, tyrimų įstaigas, startuolius ir </w:t>
      </w:r>
      <w:r w:rsidR="000126D2" w:rsidRPr="002C3D87">
        <w:rPr>
          <w:rFonts w:ascii="Calibri" w:eastAsia="Calibri" w:hAnsi="Calibri" w:cs="Calibri"/>
          <w:color w:val="000000" w:themeColor="text1"/>
        </w:rPr>
        <w:t>verslo atstovus</w:t>
      </w:r>
      <w:r w:rsidRPr="002C3D87">
        <w:rPr>
          <w:rFonts w:ascii="Calibri" w:eastAsia="Calibri" w:hAnsi="Calibri" w:cs="Calibri"/>
          <w:color w:val="000000" w:themeColor="text1"/>
        </w:rPr>
        <w:t xml:space="preserve"> </w:t>
      </w:r>
      <w:r w:rsidR="007A4E0F" w:rsidRPr="002C3D87">
        <w:rPr>
          <w:rFonts w:ascii="Calibri" w:eastAsia="Calibri" w:hAnsi="Calibri" w:cs="Calibri"/>
          <w:color w:val="000000" w:themeColor="text1"/>
        </w:rPr>
        <w:t>bendradarbiauti</w:t>
      </w:r>
      <w:r w:rsidR="00854EE0">
        <w:rPr>
          <w:rFonts w:ascii="Calibri" w:eastAsia="Calibri" w:hAnsi="Calibri" w:cs="Calibri"/>
          <w:color w:val="000000" w:themeColor="text1"/>
        </w:rPr>
        <w:t>,</w:t>
      </w:r>
      <w:r w:rsidR="007A4E0F" w:rsidRPr="002C3D87">
        <w:rPr>
          <w:rFonts w:ascii="Calibri" w:eastAsia="Calibri" w:hAnsi="Calibri" w:cs="Calibri"/>
          <w:color w:val="000000" w:themeColor="text1"/>
        </w:rPr>
        <w:t xml:space="preserve"> </w:t>
      </w:r>
      <w:r w:rsidRPr="002C3D87">
        <w:rPr>
          <w:rFonts w:ascii="Calibri" w:eastAsia="Calibri" w:hAnsi="Calibri" w:cs="Calibri"/>
          <w:color w:val="000000" w:themeColor="text1"/>
        </w:rPr>
        <w:t>kuriant</w:t>
      </w:r>
      <w:r w:rsidR="00732D1D">
        <w:rPr>
          <w:rFonts w:ascii="Calibri" w:eastAsia="Calibri" w:hAnsi="Calibri" w:cs="Calibri"/>
          <w:color w:val="000000" w:themeColor="text1"/>
        </w:rPr>
        <w:t xml:space="preserve"> </w:t>
      </w:r>
      <w:r w:rsidR="000126D2" w:rsidRPr="002C3D87">
        <w:rPr>
          <w:rFonts w:ascii="Calibri" w:eastAsia="Calibri" w:hAnsi="Calibri" w:cs="Calibri"/>
          <w:color w:val="000000" w:themeColor="text1"/>
        </w:rPr>
        <w:t>automatinio klinikinio darbo planavimo ir pacientų bei vizitų valdymo sprendimus.</w:t>
      </w:r>
    </w:p>
    <w:p w14:paraId="6570F91E" w14:textId="77777777" w:rsidR="002C3D87" w:rsidRDefault="002C3D87" w:rsidP="002C3D87">
      <w:pPr>
        <w:spacing w:after="0" w:line="276" w:lineRule="auto"/>
        <w:jc w:val="both"/>
        <w:rPr>
          <w:rFonts w:ascii="Calibri" w:eastAsia="Calibri" w:hAnsi="Calibri" w:cs="Calibri"/>
          <w:b/>
          <w:bCs/>
          <w:color w:val="000000" w:themeColor="text1"/>
        </w:rPr>
      </w:pPr>
    </w:p>
    <w:p w14:paraId="4584A13E" w14:textId="3C2B5537" w:rsidR="0088164E" w:rsidRDefault="0088164E" w:rsidP="002C3D87">
      <w:pPr>
        <w:spacing w:after="0" w:line="276" w:lineRule="auto"/>
        <w:jc w:val="both"/>
        <w:rPr>
          <w:rFonts w:ascii="Calibri" w:eastAsia="Calibri" w:hAnsi="Calibri" w:cs="Calibri"/>
          <w:b/>
          <w:bCs/>
          <w:color w:val="000000" w:themeColor="text1"/>
        </w:rPr>
      </w:pPr>
      <w:r w:rsidRPr="002C3D87">
        <w:rPr>
          <w:rFonts w:ascii="Calibri" w:eastAsia="Calibri" w:hAnsi="Calibri" w:cs="Calibri"/>
          <w:b/>
          <w:bCs/>
          <w:color w:val="000000" w:themeColor="text1"/>
        </w:rPr>
        <w:t xml:space="preserve">Įvardijo didžiausius pacientų srautų valdymo iššūkius </w:t>
      </w:r>
    </w:p>
    <w:p w14:paraId="2CC5924E" w14:textId="77777777" w:rsidR="00732D1D" w:rsidRPr="002C3D87" w:rsidRDefault="00732D1D" w:rsidP="002C3D87">
      <w:pPr>
        <w:spacing w:after="0" w:line="276" w:lineRule="auto"/>
        <w:jc w:val="both"/>
        <w:rPr>
          <w:rFonts w:ascii="Calibri" w:eastAsia="Calibri" w:hAnsi="Calibri" w:cs="Calibri"/>
          <w:b/>
          <w:bCs/>
          <w:color w:val="000000" w:themeColor="text1"/>
        </w:rPr>
      </w:pPr>
    </w:p>
    <w:p w14:paraId="7FCC0236" w14:textId="60151AF1" w:rsidR="0088164E" w:rsidRPr="002C3D87" w:rsidRDefault="0088164E" w:rsidP="002C3D87">
      <w:pPr>
        <w:spacing w:after="0" w:line="276" w:lineRule="auto"/>
        <w:jc w:val="both"/>
        <w:rPr>
          <w:rFonts w:ascii="Calibri" w:eastAsia="Calibri" w:hAnsi="Calibri" w:cs="Calibri"/>
          <w:color w:val="000000" w:themeColor="text1"/>
        </w:rPr>
      </w:pPr>
      <w:r w:rsidRPr="002C3D87">
        <w:rPr>
          <w:rFonts w:ascii="Calibri" w:eastAsia="Calibri" w:hAnsi="Calibri" w:cs="Calibri"/>
          <w:color w:val="000000" w:themeColor="text1"/>
        </w:rPr>
        <w:t>Visose sveikatos priežiūros sistemose neveiksmingas vizitų planavimas, ypač realaus laiko pritaikomumo trūkumas, lemia vėlavimus ir išteklių švaistymą. Tai ypač pastebima tam tikrose specialybėse, pavyzdžiui, psichinės sveikatos priežiūr</w:t>
      </w:r>
      <w:r w:rsidR="00854EE0">
        <w:rPr>
          <w:rFonts w:ascii="Calibri" w:eastAsia="Calibri" w:hAnsi="Calibri" w:cs="Calibri"/>
          <w:color w:val="000000" w:themeColor="text1"/>
        </w:rPr>
        <w:t>os</w:t>
      </w:r>
      <w:r w:rsidRPr="002C3D87">
        <w:rPr>
          <w:rFonts w:ascii="Calibri" w:eastAsia="Calibri" w:hAnsi="Calibri" w:cs="Calibri"/>
          <w:color w:val="000000" w:themeColor="text1"/>
        </w:rPr>
        <w:t xml:space="preserve">, kur praleistų vizitų skaičius gali siekti net 30 proc.. Atšauktų vizitų vietas retai pavyksta perskirstyti laiku, o tai dar labiau pablogina situaciją. </w:t>
      </w:r>
    </w:p>
    <w:p w14:paraId="6D0A2552" w14:textId="3B448FD3" w:rsidR="0088164E" w:rsidRDefault="0088164E" w:rsidP="002C3D87">
      <w:pPr>
        <w:spacing w:after="0" w:line="276" w:lineRule="auto"/>
        <w:jc w:val="both"/>
        <w:rPr>
          <w:rFonts w:ascii="Calibri" w:eastAsia="Calibri" w:hAnsi="Calibri" w:cs="Calibri"/>
          <w:color w:val="000000" w:themeColor="text1"/>
        </w:rPr>
      </w:pPr>
      <w:r w:rsidRPr="002C3D87">
        <w:rPr>
          <w:rFonts w:ascii="Calibri" w:eastAsia="Calibri" w:hAnsi="Calibri" w:cs="Calibri"/>
          <w:color w:val="000000" w:themeColor="text1"/>
        </w:rPr>
        <w:lastRenderedPageBreak/>
        <w:t xml:space="preserve">Portugalijoje 2023 metais vidutinė laukimo trukmė specialistų konsultacijoms viršijo 120 dienų. Šiuos vėlavimus apsunkina statiškas planavimas, per didelis vizitacijų skaičius, siekiant užtikrinti </w:t>
      </w:r>
      <w:r w:rsidR="007A4E0F" w:rsidRPr="002C3D87">
        <w:rPr>
          <w:rFonts w:ascii="Calibri" w:eastAsia="Calibri" w:hAnsi="Calibri" w:cs="Calibri"/>
          <w:color w:val="000000" w:themeColor="text1"/>
        </w:rPr>
        <w:t xml:space="preserve">skubų </w:t>
      </w:r>
      <w:r w:rsidRPr="002C3D87">
        <w:rPr>
          <w:rFonts w:ascii="Calibri" w:eastAsia="Calibri" w:hAnsi="Calibri" w:cs="Calibri"/>
          <w:color w:val="000000" w:themeColor="text1"/>
        </w:rPr>
        <w:t xml:space="preserve">pacientų priėmimą, bei ribota koordinacija tarp </w:t>
      </w:r>
      <w:r w:rsidR="007A4E0F" w:rsidRPr="002C3D87">
        <w:rPr>
          <w:rFonts w:ascii="Calibri" w:eastAsia="Calibri" w:hAnsi="Calibri" w:cs="Calibri"/>
          <w:color w:val="000000" w:themeColor="text1"/>
        </w:rPr>
        <w:t>skirtingų skyrių</w:t>
      </w:r>
      <w:r w:rsidRPr="002C3D87">
        <w:rPr>
          <w:rFonts w:ascii="Calibri" w:eastAsia="Calibri" w:hAnsi="Calibri" w:cs="Calibri"/>
          <w:color w:val="000000" w:themeColor="text1"/>
        </w:rPr>
        <w:t xml:space="preserve">. Tokie </w:t>
      </w:r>
      <w:r w:rsidR="007A4E0F" w:rsidRPr="002C3D87">
        <w:rPr>
          <w:rFonts w:ascii="Calibri" w:eastAsia="Calibri" w:hAnsi="Calibri" w:cs="Calibri"/>
          <w:color w:val="000000" w:themeColor="text1"/>
        </w:rPr>
        <w:t xml:space="preserve">veiksniai </w:t>
      </w:r>
      <w:r w:rsidRPr="002C3D87">
        <w:rPr>
          <w:rFonts w:ascii="Calibri" w:eastAsia="Calibri" w:hAnsi="Calibri" w:cs="Calibri"/>
          <w:color w:val="000000" w:themeColor="text1"/>
        </w:rPr>
        <w:t>galiausiai virsta perpildytais laukiamaisiais ir padidėjusia įtampa darbuotojams, ypač</w:t>
      </w:r>
      <w:r w:rsidR="00854EE0">
        <w:rPr>
          <w:rFonts w:ascii="Calibri" w:eastAsia="Calibri" w:hAnsi="Calibri" w:cs="Calibri"/>
          <w:color w:val="000000" w:themeColor="text1"/>
        </w:rPr>
        <w:t xml:space="preserve">, </w:t>
      </w:r>
      <w:r w:rsidRPr="002C3D87">
        <w:rPr>
          <w:rFonts w:ascii="Calibri" w:eastAsia="Calibri" w:hAnsi="Calibri" w:cs="Calibri"/>
          <w:color w:val="000000" w:themeColor="text1"/>
        </w:rPr>
        <w:t>kai pokyčiai dėl suplanuotų vizitų nutinka paskutinę minutę.</w:t>
      </w:r>
    </w:p>
    <w:p w14:paraId="70AB08F9" w14:textId="77777777" w:rsidR="002C3D87" w:rsidRPr="002C3D87" w:rsidRDefault="002C3D87" w:rsidP="002C3D87">
      <w:pPr>
        <w:spacing w:after="0" w:line="276" w:lineRule="auto"/>
        <w:jc w:val="both"/>
        <w:rPr>
          <w:rFonts w:ascii="Calibri" w:eastAsia="Calibri" w:hAnsi="Calibri" w:cs="Calibri"/>
          <w:color w:val="000000" w:themeColor="text1"/>
        </w:rPr>
      </w:pPr>
    </w:p>
    <w:p w14:paraId="1F8229C0" w14:textId="4F5AC120" w:rsidR="0088164E" w:rsidRDefault="0088164E" w:rsidP="002C3D87">
      <w:pPr>
        <w:spacing w:after="0" w:line="276" w:lineRule="auto"/>
        <w:jc w:val="both"/>
        <w:rPr>
          <w:rFonts w:ascii="Calibri" w:eastAsia="Calibri" w:hAnsi="Calibri" w:cs="Calibri"/>
          <w:color w:val="000000" w:themeColor="text1"/>
        </w:rPr>
      </w:pPr>
      <w:r w:rsidRPr="002C3D87">
        <w:rPr>
          <w:rFonts w:ascii="Calibri" w:eastAsia="Calibri" w:hAnsi="Calibri" w:cs="Calibri"/>
          <w:color w:val="000000" w:themeColor="text1"/>
        </w:rPr>
        <w:t xml:space="preserve">Griežtos planavimo sistemos taip pat </w:t>
      </w:r>
      <w:r w:rsidR="00CD7318" w:rsidRPr="002C3D87">
        <w:rPr>
          <w:rFonts w:ascii="Calibri" w:eastAsia="Calibri" w:hAnsi="Calibri" w:cs="Calibri"/>
          <w:color w:val="000000" w:themeColor="text1"/>
        </w:rPr>
        <w:t xml:space="preserve">nėra tinkamos. Jos </w:t>
      </w:r>
      <w:r w:rsidRPr="002C3D87">
        <w:rPr>
          <w:rFonts w:ascii="Calibri" w:eastAsia="Calibri" w:hAnsi="Calibri" w:cs="Calibri"/>
          <w:color w:val="000000" w:themeColor="text1"/>
        </w:rPr>
        <w:t>neproporcingai veikia pažeidžiamas gyventojų grupes, trukdydamos joms laiku gauti reikiamas sveikatos priežiūros paslaugas. Tai didina praleistų vizitų tikimybę ir prisideda prie sveikatos priežiūros paslaugų nelygybės. Vėlavimai gali turėti neigiamą poveikį gydymo rezultatams, ypač</w:t>
      </w:r>
      <w:r w:rsidR="00BF7225">
        <w:rPr>
          <w:rFonts w:ascii="Calibri" w:eastAsia="Calibri" w:hAnsi="Calibri" w:cs="Calibri"/>
          <w:color w:val="000000" w:themeColor="text1"/>
        </w:rPr>
        <w:t>,</w:t>
      </w:r>
      <w:r w:rsidRPr="002C3D87">
        <w:rPr>
          <w:rFonts w:ascii="Calibri" w:eastAsia="Calibri" w:hAnsi="Calibri" w:cs="Calibri"/>
          <w:color w:val="000000" w:themeColor="text1"/>
        </w:rPr>
        <w:t xml:space="preserve"> pacientams, sergantiems skubios pagalbos reikalaujančiomis ligomis, tokiomis kaip</w:t>
      </w:r>
      <w:r w:rsidR="00BF7225">
        <w:rPr>
          <w:rFonts w:ascii="Calibri" w:eastAsia="Calibri" w:hAnsi="Calibri" w:cs="Calibri"/>
          <w:color w:val="000000" w:themeColor="text1"/>
        </w:rPr>
        <w:t xml:space="preserve"> </w:t>
      </w:r>
      <w:r w:rsidR="00732D1D">
        <w:rPr>
          <w:rFonts w:ascii="Calibri" w:eastAsia="Calibri" w:hAnsi="Calibri" w:cs="Calibri"/>
          <w:color w:val="000000" w:themeColor="text1"/>
        </w:rPr>
        <w:t>–</w:t>
      </w:r>
      <w:r w:rsidRPr="002C3D87">
        <w:rPr>
          <w:rFonts w:ascii="Calibri" w:eastAsia="Calibri" w:hAnsi="Calibri" w:cs="Calibri"/>
          <w:color w:val="000000" w:themeColor="text1"/>
        </w:rPr>
        <w:t xml:space="preserve"> onkologinės ar lėtinės ligos. Be to, pacientai dažnai išreiškia pasipiktinimą dėl sudėtingų registravimo procesų ir skaidrumo trūkumo laukimo laikų klausimais, kas dar labiau prisideda prie nepasitenkinimo, vėlavimų ir sumažėjusio įsitraukimo į sveikatos priežiūros sistemą.</w:t>
      </w:r>
    </w:p>
    <w:p w14:paraId="2498DE82" w14:textId="77777777" w:rsidR="002C3D87" w:rsidRPr="002C3D87" w:rsidRDefault="002C3D87" w:rsidP="002C3D87">
      <w:pPr>
        <w:spacing w:after="0" w:line="276" w:lineRule="auto"/>
        <w:jc w:val="both"/>
        <w:rPr>
          <w:rFonts w:ascii="Calibri" w:eastAsia="Calibri" w:hAnsi="Calibri" w:cs="Calibri"/>
          <w:color w:val="000000" w:themeColor="text1"/>
        </w:rPr>
      </w:pPr>
    </w:p>
    <w:p w14:paraId="1DBD0C0E" w14:textId="662B3312" w:rsidR="00CD7318" w:rsidRPr="002C3D87" w:rsidRDefault="0088164E" w:rsidP="002C3D87">
      <w:pPr>
        <w:spacing w:after="0" w:line="276" w:lineRule="auto"/>
        <w:jc w:val="both"/>
        <w:rPr>
          <w:rFonts w:ascii="Calibri" w:eastAsia="Calibri" w:hAnsi="Calibri" w:cs="Calibri"/>
        </w:rPr>
      </w:pPr>
      <w:r w:rsidRPr="002C3D87">
        <w:rPr>
          <w:rFonts w:ascii="Calibri" w:eastAsia="Calibri" w:hAnsi="Calibri" w:cs="Calibri"/>
        </w:rPr>
        <w:t>„Išmanus ligoninių</w:t>
      </w:r>
      <w:r w:rsidR="00CD7318" w:rsidRPr="002C3D87">
        <w:rPr>
          <w:rFonts w:ascii="Calibri" w:eastAsia="Calibri" w:hAnsi="Calibri" w:cs="Calibri"/>
        </w:rPr>
        <w:t xml:space="preserve"> darbo laiko</w:t>
      </w:r>
      <w:r w:rsidRPr="002C3D87">
        <w:rPr>
          <w:rFonts w:ascii="Calibri" w:eastAsia="Calibri" w:hAnsi="Calibri" w:cs="Calibri"/>
        </w:rPr>
        <w:t xml:space="preserve"> planavimas nėra tik efektyvumo klausimas</w:t>
      </w:r>
      <w:r w:rsidR="00CD7318" w:rsidRPr="002C3D87">
        <w:rPr>
          <w:rFonts w:ascii="Calibri" w:eastAsia="Calibri" w:hAnsi="Calibri" w:cs="Calibri"/>
        </w:rPr>
        <w:t xml:space="preserve"> – </w:t>
      </w:r>
      <w:r w:rsidRPr="002C3D87">
        <w:rPr>
          <w:rFonts w:ascii="Calibri" w:eastAsia="Calibri" w:hAnsi="Calibri" w:cs="Calibri"/>
        </w:rPr>
        <w:t>tai</w:t>
      </w:r>
      <w:r w:rsidR="00CD7318" w:rsidRPr="002C3D87">
        <w:rPr>
          <w:rFonts w:ascii="Calibri" w:eastAsia="Calibri" w:hAnsi="Calibri" w:cs="Calibri"/>
        </w:rPr>
        <w:t xml:space="preserve"> siekis užtikrinti, kad kie</w:t>
      </w:r>
      <w:r w:rsidRPr="002C3D87">
        <w:rPr>
          <w:rFonts w:ascii="Calibri" w:eastAsia="Calibri" w:hAnsi="Calibri" w:cs="Calibri"/>
        </w:rPr>
        <w:t>kvienas pacientas gautų kokybišką priežiūrą</w:t>
      </w:r>
      <w:r w:rsidR="00CD7318" w:rsidRPr="002C3D87">
        <w:rPr>
          <w:rFonts w:ascii="Calibri" w:eastAsia="Calibri" w:hAnsi="Calibri" w:cs="Calibri"/>
        </w:rPr>
        <w:t xml:space="preserve"> reikiamu</w:t>
      </w:r>
      <w:r w:rsidRPr="002C3D87">
        <w:rPr>
          <w:rFonts w:ascii="Calibri" w:eastAsia="Calibri" w:hAnsi="Calibri" w:cs="Calibri"/>
        </w:rPr>
        <w:t xml:space="preserve"> laiku</w:t>
      </w:r>
      <w:r w:rsidR="00CD7318" w:rsidRPr="002C3D87">
        <w:rPr>
          <w:rFonts w:ascii="Calibri" w:eastAsia="Calibri" w:hAnsi="Calibri" w:cs="Calibri"/>
        </w:rPr>
        <w:t>. Vėlavimai ir kliūtys gali turėti rimtų pasekmių pacientų sveikatai, todėl mes labai džiaugiamės galėdami bendradarbiauti su „EIT Health InnoStars“ ir atrasti novatoriškus sprendimus, kurie pagerins ligoninių veiklą ir iš tiesų pagerins pacientų patirtį“</w:t>
      </w:r>
      <w:r w:rsidRPr="00941938">
        <w:rPr>
          <w:rFonts w:ascii="Calibri" w:eastAsia="Calibri" w:hAnsi="Calibri" w:cs="Calibri"/>
        </w:rPr>
        <w:t>,</w:t>
      </w:r>
      <w:r w:rsidR="00CD7318" w:rsidRPr="00941938">
        <w:rPr>
          <w:rFonts w:ascii="Calibri" w:eastAsia="Calibri" w:hAnsi="Calibri" w:cs="Calibri"/>
        </w:rPr>
        <w:t xml:space="preserve"> – </w:t>
      </w:r>
      <w:r w:rsidRPr="00941938">
        <w:rPr>
          <w:rFonts w:ascii="Calibri" w:eastAsia="Calibri" w:hAnsi="Calibri" w:cs="Calibri"/>
        </w:rPr>
        <w:t xml:space="preserve">sakė </w:t>
      </w:r>
      <w:r w:rsidR="00941938" w:rsidRPr="00941938">
        <w:rPr>
          <w:rFonts w:ascii="Calibri" w:eastAsia="Calibri" w:hAnsi="Calibri" w:cs="Calibri"/>
        </w:rPr>
        <w:t>Rui Gomes,  „ULS de Coimbra“ informacinių technologijų direktorius.</w:t>
      </w:r>
      <w:r w:rsidR="00941938">
        <w:rPr>
          <w:rFonts w:ascii="Calibri" w:eastAsia="Calibri" w:hAnsi="Calibri" w:cs="Calibri"/>
        </w:rPr>
        <w:t xml:space="preserve"> </w:t>
      </w:r>
    </w:p>
    <w:p w14:paraId="74675B6D" w14:textId="77777777" w:rsidR="002C3D87" w:rsidRDefault="002C3D87" w:rsidP="002C3D87">
      <w:pPr>
        <w:spacing w:after="0" w:line="276" w:lineRule="auto"/>
        <w:jc w:val="both"/>
        <w:rPr>
          <w:rFonts w:ascii="Calibri" w:eastAsia="Calibri" w:hAnsi="Calibri" w:cs="Calibri"/>
          <w:b/>
          <w:bCs/>
          <w:color w:val="000000" w:themeColor="text1"/>
        </w:rPr>
      </w:pPr>
    </w:p>
    <w:p w14:paraId="7424DCD4" w14:textId="66FC3418" w:rsidR="00CD7318" w:rsidRDefault="00CD7318" w:rsidP="002C3D87">
      <w:pPr>
        <w:spacing w:after="0" w:line="276" w:lineRule="auto"/>
        <w:jc w:val="both"/>
        <w:rPr>
          <w:rFonts w:ascii="Calibri" w:eastAsia="Calibri" w:hAnsi="Calibri" w:cs="Calibri"/>
          <w:b/>
          <w:bCs/>
          <w:color w:val="000000" w:themeColor="text1"/>
        </w:rPr>
      </w:pPr>
      <w:r w:rsidRPr="002C3D87">
        <w:rPr>
          <w:rFonts w:ascii="Calibri" w:eastAsia="Calibri" w:hAnsi="Calibri" w:cs="Calibri"/>
          <w:b/>
          <w:bCs/>
          <w:color w:val="000000" w:themeColor="text1"/>
        </w:rPr>
        <w:t>Kas laukia programoje dalyvausiančių inovatorių?</w:t>
      </w:r>
    </w:p>
    <w:p w14:paraId="5B00D535" w14:textId="77777777" w:rsidR="00732D1D" w:rsidRPr="002C3D87" w:rsidRDefault="00732D1D" w:rsidP="002C3D87">
      <w:pPr>
        <w:spacing w:after="0" w:line="276" w:lineRule="auto"/>
        <w:jc w:val="both"/>
        <w:rPr>
          <w:rFonts w:ascii="Calibri" w:eastAsia="Calibri" w:hAnsi="Calibri" w:cs="Calibri"/>
        </w:rPr>
      </w:pPr>
    </w:p>
    <w:p w14:paraId="345A7C35" w14:textId="7F86A2ED" w:rsidR="005B6DCB" w:rsidRDefault="00751AA4" w:rsidP="002C3D87">
      <w:pPr>
        <w:spacing w:after="0" w:line="276" w:lineRule="auto"/>
        <w:jc w:val="both"/>
        <w:rPr>
          <w:rFonts w:ascii="Calibri" w:eastAsia="Calibri" w:hAnsi="Calibri" w:cs="Calibri"/>
          <w:lang w:val="lt"/>
        </w:rPr>
      </w:pPr>
      <w:r w:rsidRPr="002C3D87">
        <w:rPr>
          <w:rFonts w:ascii="Calibri" w:eastAsia="Calibri" w:hAnsi="Calibri" w:cs="Calibri"/>
          <w:lang w:val="lt"/>
        </w:rPr>
        <w:t xml:space="preserve">Į </w:t>
      </w:r>
      <w:r w:rsidR="00CD7318" w:rsidRPr="002C3D87">
        <w:rPr>
          <w:rFonts w:ascii="Calibri" w:eastAsia="Calibri" w:hAnsi="Calibri" w:cs="Calibri"/>
          <w:lang w:val="lt"/>
        </w:rPr>
        <w:t xml:space="preserve">„InnoStar Connect“ </w:t>
      </w:r>
      <w:r w:rsidRPr="002C3D87">
        <w:rPr>
          <w:rFonts w:ascii="Calibri" w:eastAsia="Calibri" w:hAnsi="Calibri" w:cs="Calibri"/>
          <w:lang w:val="lt"/>
        </w:rPr>
        <w:t xml:space="preserve">atrinktos </w:t>
      </w:r>
      <w:r w:rsidR="00CD7318" w:rsidRPr="002C3D87">
        <w:rPr>
          <w:rFonts w:ascii="Calibri" w:eastAsia="Calibri" w:hAnsi="Calibri" w:cs="Calibri"/>
          <w:lang w:val="lt"/>
        </w:rPr>
        <w:t>organizacijos prisijungs prie didžiausio Europoje sveikatos inovacijų tinklo</w:t>
      </w:r>
      <w:r w:rsidRPr="002C3D87">
        <w:rPr>
          <w:rFonts w:ascii="Calibri" w:eastAsia="Calibri" w:hAnsi="Calibri" w:cs="Calibri"/>
          <w:lang w:val="lt"/>
        </w:rPr>
        <w:t xml:space="preserve">. </w:t>
      </w:r>
      <w:r w:rsidRPr="002C3D87">
        <w:rPr>
          <w:rFonts w:ascii="Calibri" w:hAnsi="Calibri" w:cs="Calibri"/>
        </w:rPr>
        <w:t>Jos galės naudotis ekspertų mentorių pagalba, dalyvaus specialiai pritaikytoje mokymų stovykloje ir gaus finansavimą, padėsiantį įgyvendinti jų kuriamus sveikatos priežiūros sprendimus.</w:t>
      </w:r>
      <w:r w:rsidR="00CD7318" w:rsidRPr="002C3D87">
        <w:rPr>
          <w:rFonts w:ascii="Calibri" w:eastAsia="Calibri" w:hAnsi="Calibri" w:cs="Calibri"/>
          <w:lang w:val="lt"/>
        </w:rPr>
        <w:t xml:space="preserve"> Bus atrinkta dešimt komandų, kurios kartu su šio iššūkio partneriais „Coimbra Local Health Unit“ ir Chiesi grupe“, konsultuojamos farmacijos ir sveikatos priežiūros sektoriaus lyderių, kurs ir </w:t>
      </w:r>
      <w:r w:rsidRPr="002C3D87">
        <w:rPr>
          <w:rFonts w:ascii="Calibri" w:eastAsia="Calibri" w:hAnsi="Calibri" w:cs="Calibri"/>
          <w:lang w:val="lt"/>
        </w:rPr>
        <w:t xml:space="preserve">testuos </w:t>
      </w:r>
      <w:r w:rsidR="00CD7318" w:rsidRPr="002C3D87">
        <w:rPr>
          <w:rFonts w:ascii="Calibri" w:eastAsia="Calibri" w:hAnsi="Calibri" w:cs="Calibri"/>
          <w:lang w:val="lt"/>
        </w:rPr>
        <w:t xml:space="preserve">savo </w:t>
      </w:r>
      <w:r w:rsidRPr="002C3D87">
        <w:rPr>
          <w:rFonts w:ascii="Calibri" w:eastAsia="Calibri" w:hAnsi="Calibri" w:cs="Calibri"/>
          <w:lang w:val="lt"/>
        </w:rPr>
        <w:t xml:space="preserve">inovatyvių </w:t>
      </w:r>
      <w:r w:rsidR="00CD7318" w:rsidRPr="002C3D87">
        <w:rPr>
          <w:rFonts w:ascii="Calibri" w:eastAsia="Calibri" w:hAnsi="Calibri" w:cs="Calibri"/>
          <w:lang w:val="lt"/>
        </w:rPr>
        <w:t xml:space="preserve">sprendimų idėjas. </w:t>
      </w:r>
    </w:p>
    <w:p w14:paraId="7BB1D458" w14:textId="77777777" w:rsidR="002C3D87" w:rsidRPr="002C3D87" w:rsidRDefault="002C3D87" w:rsidP="002C3D87">
      <w:pPr>
        <w:spacing w:after="0" w:line="276" w:lineRule="auto"/>
        <w:jc w:val="both"/>
        <w:rPr>
          <w:rFonts w:ascii="Calibri" w:eastAsia="Calibri" w:hAnsi="Calibri" w:cs="Calibri"/>
          <w:lang w:val="lt"/>
        </w:rPr>
      </w:pPr>
    </w:p>
    <w:p w14:paraId="5FDC83E0" w14:textId="02D0D018" w:rsidR="00CD7318" w:rsidRDefault="00CD7318" w:rsidP="002C3D87">
      <w:pPr>
        <w:spacing w:after="0" w:line="276" w:lineRule="auto"/>
        <w:jc w:val="both"/>
        <w:rPr>
          <w:rFonts w:ascii="Calibri" w:eastAsia="Calibri" w:hAnsi="Calibri" w:cs="Calibri"/>
          <w:lang w:val="lt"/>
        </w:rPr>
      </w:pPr>
      <w:r w:rsidRPr="002C3D87">
        <w:rPr>
          <w:rFonts w:ascii="Calibri" w:eastAsia="Calibri" w:hAnsi="Calibri" w:cs="Calibri"/>
          <w:lang w:val="lt"/>
        </w:rPr>
        <w:t>„InnoStar Connect</w:t>
      </w:r>
      <w:r w:rsidR="00BF7225">
        <w:rPr>
          <w:rFonts w:ascii="Calibri" w:eastAsia="Calibri" w:hAnsi="Calibri" w:cs="Calibri"/>
          <w:lang w:val="lt"/>
        </w:rPr>
        <w:t>“</w:t>
      </w:r>
      <w:r w:rsidRPr="002C3D87">
        <w:rPr>
          <w:rFonts w:ascii="Calibri" w:eastAsia="Calibri" w:hAnsi="Calibri" w:cs="Calibri"/>
          <w:lang w:val="lt"/>
        </w:rPr>
        <w:t xml:space="preserve"> yra puikus pavyzdys kaip real</w:t>
      </w:r>
      <w:r w:rsidR="00BF7225">
        <w:rPr>
          <w:rFonts w:ascii="Calibri" w:eastAsia="Calibri" w:hAnsi="Calibri" w:cs="Calibri"/>
          <w:lang w:val="lt"/>
        </w:rPr>
        <w:t>ūs</w:t>
      </w:r>
      <w:r w:rsidRPr="002C3D87">
        <w:rPr>
          <w:rFonts w:ascii="Calibri" w:eastAsia="Calibri" w:hAnsi="Calibri" w:cs="Calibri"/>
          <w:lang w:val="lt"/>
        </w:rPr>
        <w:t xml:space="preserve"> pasaulio iššūkiai gali paskatinti prasmingas, bendradarbiavimu </w:t>
      </w:r>
      <w:r w:rsidR="00751AA4" w:rsidRPr="002C3D87">
        <w:rPr>
          <w:rFonts w:ascii="Calibri" w:eastAsia="Calibri" w:hAnsi="Calibri" w:cs="Calibri"/>
          <w:lang w:val="lt"/>
        </w:rPr>
        <w:t xml:space="preserve">grįstas </w:t>
      </w:r>
      <w:r w:rsidRPr="002C3D87">
        <w:rPr>
          <w:rFonts w:ascii="Calibri" w:eastAsia="Calibri" w:hAnsi="Calibri" w:cs="Calibri"/>
          <w:lang w:val="lt"/>
        </w:rPr>
        <w:t>inovacija</w:t>
      </w:r>
      <w:r w:rsidR="00277D60" w:rsidRPr="002C3D87">
        <w:rPr>
          <w:rFonts w:ascii="Calibri" w:eastAsia="Calibri" w:hAnsi="Calibri" w:cs="Calibri"/>
          <w:lang w:val="lt"/>
        </w:rPr>
        <w:t xml:space="preserve">s. </w:t>
      </w:r>
      <w:r w:rsidR="00BF7225">
        <w:rPr>
          <w:rFonts w:ascii="Calibri" w:eastAsia="Calibri" w:hAnsi="Calibri" w:cs="Calibri"/>
          <w:lang w:val="lt"/>
        </w:rPr>
        <w:t>„</w:t>
      </w:r>
      <w:r w:rsidRPr="002C3D87">
        <w:rPr>
          <w:rFonts w:ascii="Calibri" w:eastAsia="Calibri" w:hAnsi="Calibri" w:cs="Calibri"/>
          <w:lang w:val="lt"/>
        </w:rPr>
        <w:t xml:space="preserve">Pagrindinė „EIT Health“ misija </w:t>
      </w:r>
      <w:r w:rsidRPr="002C3D87">
        <w:rPr>
          <w:rFonts w:ascii="Calibri" w:eastAsia="Calibri" w:hAnsi="Calibri" w:cs="Calibri"/>
        </w:rPr>
        <w:t>–</w:t>
      </w:r>
      <w:r w:rsidRPr="002C3D87">
        <w:rPr>
          <w:rFonts w:ascii="Calibri" w:eastAsia="Calibri" w:hAnsi="Calibri" w:cs="Calibri"/>
          <w:lang w:val="lt"/>
        </w:rPr>
        <w:t xml:space="preserve"> suburti įmones</w:t>
      </w:r>
      <w:r w:rsidR="00BF7225">
        <w:rPr>
          <w:rFonts w:ascii="Calibri" w:eastAsia="Calibri" w:hAnsi="Calibri" w:cs="Calibri"/>
          <w:lang w:val="lt"/>
        </w:rPr>
        <w:t>,</w:t>
      </w:r>
      <w:r w:rsidRPr="002C3D87">
        <w:rPr>
          <w:rFonts w:ascii="Calibri" w:eastAsia="Calibri" w:hAnsi="Calibri" w:cs="Calibri"/>
          <w:lang w:val="lt"/>
        </w:rPr>
        <w:t xml:space="preserve"> startuolius, mokslininkus, sveikatos priežiūros paslaugų teikėjus ir pramonės atstovus, kad būtų sprendžiamos realios problemos, pavyzdžiui, naujagimių mirtingumo prevencija ir neefektyvios ligoninių </w:t>
      </w:r>
      <w:r w:rsidR="00751AA4" w:rsidRPr="002C3D87">
        <w:rPr>
          <w:rFonts w:ascii="Calibri" w:eastAsia="Calibri" w:hAnsi="Calibri" w:cs="Calibri"/>
          <w:lang w:val="lt"/>
        </w:rPr>
        <w:t xml:space="preserve">veiklos </w:t>
      </w:r>
      <w:r w:rsidRPr="002C3D87">
        <w:rPr>
          <w:rFonts w:ascii="Calibri" w:eastAsia="Calibri" w:hAnsi="Calibri" w:cs="Calibri"/>
          <w:lang w:val="lt"/>
        </w:rPr>
        <w:t>sistemos. Šia iniciatyva mes suteikiame inovatoriams iš pietų, rytų ir centrinės Europos platformą, palaikymą ir partnerystes</w:t>
      </w:r>
      <w:r w:rsidR="00BF7225">
        <w:rPr>
          <w:rFonts w:ascii="Calibri" w:eastAsia="Calibri" w:hAnsi="Calibri" w:cs="Calibri"/>
          <w:lang w:val="lt"/>
        </w:rPr>
        <w:t>,</w:t>
      </w:r>
      <w:r w:rsidRPr="002C3D87">
        <w:rPr>
          <w:rFonts w:ascii="Calibri" w:eastAsia="Calibri" w:hAnsi="Calibri" w:cs="Calibri"/>
          <w:lang w:val="lt"/>
        </w:rPr>
        <w:t xml:space="preserve"> reikalingas įgyvendinti realius pokyčius“</w:t>
      </w:r>
      <w:r w:rsidR="00732D1D">
        <w:rPr>
          <w:rFonts w:ascii="Calibri" w:eastAsia="Calibri" w:hAnsi="Calibri" w:cs="Calibri"/>
          <w:lang w:val="lt"/>
        </w:rPr>
        <w:t>,</w:t>
      </w:r>
      <w:r w:rsidR="00277D60" w:rsidRPr="002C3D87">
        <w:rPr>
          <w:rFonts w:ascii="Calibri" w:eastAsia="Calibri" w:hAnsi="Calibri" w:cs="Calibri"/>
          <w:lang w:val="lt"/>
        </w:rPr>
        <w:t xml:space="preserve"> – teigia Sarah Haddadin, „EIT Health InnoStars“ RIS inovacijų lyderystės ir programos vadovė. </w:t>
      </w:r>
    </w:p>
    <w:p w14:paraId="6C1C3F3F" w14:textId="77777777" w:rsidR="002C3D87" w:rsidRPr="002C3D87" w:rsidRDefault="002C3D87" w:rsidP="002C3D87">
      <w:pPr>
        <w:spacing w:after="0" w:line="276" w:lineRule="auto"/>
        <w:jc w:val="both"/>
        <w:rPr>
          <w:rFonts w:ascii="Calibri" w:eastAsia="Calibri" w:hAnsi="Calibri" w:cs="Calibri"/>
          <w:lang w:val="lt"/>
        </w:rPr>
      </w:pPr>
    </w:p>
    <w:p w14:paraId="28132D7F" w14:textId="48C5C688" w:rsidR="00CD7318" w:rsidRPr="00941938" w:rsidRDefault="005B6DCB" w:rsidP="002C3D87">
      <w:pPr>
        <w:spacing w:after="0" w:line="276" w:lineRule="auto"/>
        <w:jc w:val="both"/>
        <w:rPr>
          <w:rFonts w:ascii="Calibri" w:eastAsia="Calibri" w:hAnsi="Calibri" w:cs="Calibri"/>
          <w:lang w:val="lt"/>
        </w:rPr>
      </w:pPr>
      <w:bookmarkStart w:id="0" w:name="_Hlk199409416"/>
      <w:r w:rsidRPr="002C3D87">
        <w:rPr>
          <w:rFonts w:ascii="Calibri" w:eastAsia="Calibri" w:hAnsi="Calibri" w:cs="Calibri"/>
          <w:lang w:val="lt"/>
        </w:rPr>
        <w:lastRenderedPageBreak/>
        <w:t xml:space="preserve">Kiekviena programoje dalyvaujanti komanda gaus </w:t>
      </w:r>
      <w:r w:rsidR="00751AA4" w:rsidRPr="002C3D87">
        <w:rPr>
          <w:rFonts w:ascii="Calibri" w:eastAsia="Calibri" w:hAnsi="Calibri" w:cs="Calibri"/>
          <w:lang w:val="lt"/>
        </w:rPr>
        <w:t xml:space="preserve">vienkartinę </w:t>
      </w:r>
      <w:r w:rsidRPr="002C3D87">
        <w:rPr>
          <w:rFonts w:ascii="Calibri" w:eastAsia="Calibri" w:hAnsi="Calibri" w:cs="Calibri"/>
          <w:lang w:val="lt"/>
        </w:rPr>
        <w:t xml:space="preserve">10 tūkst. eurų </w:t>
      </w:r>
      <w:r w:rsidR="00CB2E19">
        <w:rPr>
          <w:rFonts w:ascii="Calibri" w:eastAsia="Calibri" w:hAnsi="Calibri" w:cs="Calibri"/>
          <w:lang w:val="lt"/>
        </w:rPr>
        <w:t>dotaciją</w:t>
      </w:r>
      <w:r w:rsidRPr="002C3D87">
        <w:rPr>
          <w:rFonts w:ascii="Calibri" w:eastAsia="Calibri" w:hAnsi="Calibri" w:cs="Calibri"/>
          <w:lang w:val="lt"/>
        </w:rPr>
        <w:t xml:space="preserve">, iš kurių 6 tūkst. eurų </w:t>
      </w:r>
      <w:r w:rsidR="00751AA4" w:rsidRPr="002C3D87">
        <w:rPr>
          <w:rFonts w:ascii="Calibri" w:eastAsia="Calibri" w:hAnsi="Calibri" w:cs="Calibri"/>
          <w:lang w:val="lt"/>
        </w:rPr>
        <w:t xml:space="preserve">skiriama </w:t>
      </w:r>
      <w:r w:rsidRPr="002C3D87">
        <w:rPr>
          <w:rFonts w:ascii="Calibri" w:eastAsia="Calibri" w:hAnsi="Calibri" w:cs="Calibri"/>
          <w:lang w:val="lt"/>
        </w:rPr>
        <w:t xml:space="preserve">sprendimui kurti, 3 tūkst. eurų </w:t>
      </w:r>
      <w:r w:rsidRPr="002C3D87">
        <w:rPr>
          <w:rFonts w:ascii="Calibri" w:eastAsia="Calibri" w:hAnsi="Calibri" w:cs="Calibri"/>
        </w:rPr>
        <w:t>–</w:t>
      </w:r>
      <w:r w:rsidRPr="002C3D87">
        <w:rPr>
          <w:rFonts w:ascii="Calibri" w:eastAsia="Calibri" w:hAnsi="Calibri" w:cs="Calibri"/>
          <w:lang w:val="lt"/>
        </w:rPr>
        <w:t xml:space="preserve"> </w:t>
      </w:r>
      <w:r w:rsidR="00751AA4" w:rsidRPr="002C3D87">
        <w:rPr>
          <w:rFonts w:ascii="Calibri" w:eastAsia="Calibri" w:hAnsi="Calibri" w:cs="Calibri"/>
          <w:lang w:val="lt"/>
        </w:rPr>
        <w:t xml:space="preserve">kelionės išlaidoms </w:t>
      </w:r>
      <w:r w:rsidRPr="002C3D87">
        <w:rPr>
          <w:rFonts w:ascii="Calibri" w:eastAsia="Calibri" w:hAnsi="Calibri" w:cs="Calibri"/>
          <w:lang w:val="lt"/>
        </w:rPr>
        <w:t>į mokymo stovyklą</w:t>
      </w:r>
      <w:r w:rsidR="00BF7225">
        <w:rPr>
          <w:rFonts w:ascii="Calibri" w:eastAsia="Calibri" w:hAnsi="Calibri" w:cs="Calibri"/>
          <w:lang w:val="lt"/>
        </w:rPr>
        <w:t xml:space="preserve"> padengti</w:t>
      </w:r>
      <w:r w:rsidRPr="002C3D87">
        <w:rPr>
          <w:rFonts w:ascii="Calibri" w:eastAsia="Calibri" w:hAnsi="Calibri" w:cs="Calibri"/>
          <w:lang w:val="lt"/>
        </w:rPr>
        <w:t xml:space="preserve">, o 1 tūkst. eurų </w:t>
      </w:r>
      <w:r w:rsidRPr="002C3D87">
        <w:rPr>
          <w:rFonts w:ascii="Calibri" w:eastAsia="Calibri" w:hAnsi="Calibri" w:cs="Calibri"/>
        </w:rPr>
        <w:t>–</w:t>
      </w:r>
      <w:r w:rsidRPr="002C3D87">
        <w:rPr>
          <w:rFonts w:ascii="Calibri" w:eastAsia="Calibri" w:hAnsi="Calibri" w:cs="Calibri"/>
          <w:lang w:val="lt"/>
        </w:rPr>
        <w:t xml:space="preserve"> mentorystei ir mokymams. Programos metu, dešimt geriausių komandų pristatys savo sprendimus Europos sveikatos priežiūros lyderiams didžiajame „EIT Health InnoStars“ finale. Paraiškos </w:t>
      </w:r>
      <w:r w:rsidRPr="00941938">
        <w:rPr>
          <w:rFonts w:ascii="Calibri" w:eastAsia="Calibri" w:hAnsi="Calibri" w:cs="Calibri"/>
          <w:lang w:val="lt"/>
        </w:rPr>
        <w:t xml:space="preserve">teikiamos iki </w:t>
      </w:r>
      <w:r w:rsidR="004F5046" w:rsidRPr="00941938">
        <w:rPr>
          <w:rFonts w:ascii="Calibri" w:eastAsia="Calibri" w:hAnsi="Calibri" w:cs="Calibri"/>
          <w:lang w:val="lt"/>
        </w:rPr>
        <w:t>birželio 13</w:t>
      </w:r>
      <w:r w:rsidR="00941938" w:rsidRPr="00941938">
        <w:rPr>
          <w:rFonts w:ascii="Calibri" w:eastAsia="Calibri" w:hAnsi="Calibri" w:cs="Calibri"/>
          <w:lang w:val="lt"/>
        </w:rPr>
        <w:t xml:space="preserve"> d</w:t>
      </w:r>
      <w:r w:rsidR="004F5046" w:rsidRPr="00941938">
        <w:rPr>
          <w:rFonts w:ascii="Calibri" w:eastAsia="Calibri" w:hAnsi="Calibri" w:cs="Calibri"/>
          <w:lang w:val="lt"/>
        </w:rPr>
        <w:t>.</w:t>
      </w:r>
    </w:p>
    <w:bookmarkEnd w:id="0"/>
    <w:p w14:paraId="67A46691" w14:textId="77777777" w:rsidR="00877DA7" w:rsidRPr="00941938" w:rsidRDefault="00877DA7" w:rsidP="002C3D87">
      <w:pPr>
        <w:spacing w:after="0" w:line="276" w:lineRule="auto"/>
        <w:jc w:val="both"/>
        <w:rPr>
          <w:rFonts w:ascii="Calibri" w:eastAsia="Calibri" w:hAnsi="Calibri" w:cs="Calibri"/>
          <w:lang w:val="lt"/>
        </w:rPr>
      </w:pPr>
    </w:p>
    <w:p w14:paraId="6C3F3091" w14:textId="77777777" w:rsidR="00877DA7" w:rsidRDefault="00877DA7" w:rsidP="00877DA7">
      <w:pPr>
        <w:pStyle w:val="paragraph"/>
        <w:spacing w:before="0" w:beforeAutospacing="0" w:after="0" w:afterAutospacing="0"/>
        <w:jc w:val="both"/>
        <w:textAlignment w:val="baseline"/>
        <w:rPr>
          <w:rStyle w:val="eop"/>
          <w:rFonts w:ascii="Calibri" w:eastAsiaTheme="majorEastAsia" w:hAnsi="Calibri" w:cs="Calibri"/>
        </w:rPr>
      </w:pPr>
      <w:r w:rsidRPr="00AE6550">
        <w:rPr>
          <w:rStyle w:val="normaltextrun"/>
          <w:rFonts w:ascii="Calibri" w:eastAsiaTheme="majorEastAsia" w:hAnsi="Calibri" w:cs="Calibri"/>
          <w:b/>
          <w:bCs/>
          <w:sz w:val="20"/>
          <w:szCs w:val="20"/>
        </w:rPr>
        <w:t>Apie projektą ir programą</w:t>
      </w:r>
      <w:r w:rsidRPr="00AE6550">
        <w:rPr>
          <w:rStyle w:val="eop"/>
          <w:rFonts w:ascii="Calibri" w:eastAsiaTheme="majorEastAsia" w:hAnsi="Calibri" w:cs="Calibri"/>
        </w:rPr>
        <w:t> </w:t>
      </w:r>
    </w:p>
    <w:p w14:paraId="4F372495" w14:textId="77777777" w:rsidR="00877DA7" w:rsidRPr="00AE6550" w:rsidRDefault="00877DA7" w:rsidP="00877DA7">
      <w:pPr>
        <w:pStyle w:val="paragraph"/>
        <w:spacing w:before="0" w:beforeAutospacing="0" w:after="0" w:afterAutospacing="0"/>
        <w:jc w:val="both"/>
        <w:textAlignment w:val="baseline"/>
        <w:rPr>
          <w:rFonts w:ascii="Calibri" w:hAnsi="Calibri" w:cs="Calibri"/>
          <w:sz w:val="20"/>
          <w:szCs w:val="20"/>
        </w:rPr>
      </w:pPr>
    </w:p>
    <w:p w14:paraId="1183565A" w14:textId="77777777" w:rsidR="00877DA7" w:rsidRPr="00AE6550" w:rsidRDefault="00877DA7" w:rsidP="00877DA7">
      <w:pPr>
        <w:pStyle w:val="paragraph"/>
        <w:spacing w:before="0" w:beforeAutospacing="0" w:after="0" w:afterAutospacing="0"/>
        <w:jc w:val="both"/>
        <w:textAlignment w:val="baseline"/>
        <w:rPr>
          <w:rFonts w:ascii="Calibri" w:hAnsi="Calibri" w:cs="Calibri"/>
          <w:color w:val="333333"/>
          <w:sz w:val="20"/>
          <w:szCs w:val="20"/>
        </w:rPr>
      </w:pPr>
      <w:r w:rsidRPr="00AE6550">
        <w:rPr>
          <w:rStyle w:val="normaltextrun"/>
          <w:rFonts w:ascii="Calibri" w:eastAsiaTheme="majorEastAsia" w:hAnsi="Calibri" w:cs="Calibri"/>
          <w:b/>
          <w:bCs/>
          <w:color w:val="333333"/>
          <w:sz w:val="20"/>
          <w:szCs w:val="20"/>
        </w:rPr>
        <w:t>Apie Europos inovacijų ir technologijų institutą (EIT)</w:t>
      </w:r>
      <w:r w:rsidRPr="00AE6550">
        <w:rPr>
          <w:rStyle w:val="eop"/>
          <w:rFonts w:ascii="Calibri" w:eastAsiaTheme="majorEastAsia" w:hAnsi="Calibri" w:cs="Calibri"/>
          <w:color w:val="333333"/>
        </w:rPr>
        <w:t> </w:t>
      </w:r>
    </w:p>
    <w:p w14:paraId="76947596" w14:textId="77777777" w:rsidR="00877DA7" w:rsidRPr="00AE6550" w:rsidRDefault="00877DA7" w:rsidP="00877DA7">
      <w:pPr>
        <w:pStyle w:val="paragraph"/>
        <w:spacing w:before="0" w:beforeAutospacing="0" w:after="0" w:afterAutospacing="0"/>
        <w:jc w:val="both"/>
        <w:textAlignment w:val="baseline"/>
        <w:rPr>
          <w:rFonts w:ascii="Calibri" w:hAnsi="Calibri" w:cs="Calibri"/>
          <w:color w:val="333333"/>
          <w:sz w:val="20"/>
          <w:szCs w:val="20"/>
        </w:rPr>
      </w:pPr>
      <w:r w:rsidRPr="00AE6550">
        <w:rPr>
          <w:rStyle w:val="normaltextrun"/>
          <w:rFonts w:ascii="Calibri" w:eastAsiaTheme="majorEastAsia" w:hAnsi="Calibri" w:cs="Calibri"/>
          <w:color w:val="333333"/>
          <w:sz w:val="20"/>
          <w:szCs w:val="20"/>
        </w:rPr>
        <w:t>EIT yra didžiausias Europoje inovacijų tinklas, vienijantis apie 2400 partnerių iš verslo, mokslo ir švietimo sričių, veikiančių daugiau nei 50 inovacijų centruose. EIT stiprina Europos gebėjimą diegti inovacijas, kurdamas sprendimus pasaulinėms problemoms ir ugdydamas verslumo talentus. Institutas yra ES struktūra ir neatsiejama programos „Europos horizontas“ dalis. EIT remia dinamiškas tarpvalstybines partnerystes – EIT žinių ir inovacijų bendruomenes, kurių kiekviena sprendžia vieną iš globalių iššūkių – nuo klimato kaitos iki sveikatos ar atsinaujinančios energijos.</w:t>
      </w:r>
      <w:r w:rsidRPr="00AE6550">
        <w:rPr>
          <w:rStyle w:val="eop"/>
          <w:rFonts w:ascii="Calibri" w:eastAsiaTheme="majorEastAsia" w:hAnsi="Calibri" w:cs="Calibri"/>
          <w:color w:val="333333"/>
        </w:rPr>
        <w:t> </w:t>
      </w:r>
    </w:p>
    <w:p w14:paraId="74B524F2" w14:textId="2D505BDC" w:rsidR="00941938" w:rsidRPr="00941938" w:rsidRDefault="00877DA7" w:rsidP="00877DA7">
      <w:pPr>
        <w:pStyle w:val="paragraph"/>
        <w:spacing w:before="0" w:beforeAutospacing="0" w:after="0" w:afterAutospacing="0"/>
        <w:jc w:val="both"/>
        <w:textAlignment w:val="baseline"/>
        <w:rPr>
          <w:rFonts w:ascii="Calibri" w:hAnsi="Calibri" w:cs="Calibri"/>
          <w:color w:val="333333"/>
          <w:sz w:val="20"/>
          <w:szCs w:val="20"/>
        </w:rPr>
      </w:pPr>
      <w:r w:rsidRPr="00AE6550">
        <w:rPr>
          <w:rStyle w:val="normaltextrun"/>
          <w:rFonts w:ascii="Calibri" w:eastAsiaTheme="majorEastAsia" w:hAnsi="Calibri" w:cs="Calibri"/>
          <w:color w:val="333333"/>
          <w:sz w:val="20"/>
          <w:szCs w:val="20"/>
        </w:rPr>
        <w:t xml:space="preserve">Daugiau informacijos: </w:t>
      </w:r>
      <w:hyperlink r:id="rId10" w:tgtFrame="_blank" w:history="1">
        <w:r w:rsidRPr="00AE6550">
          <w:rPr>
            <w:rStyle w:val="normaltextrun"/>
            <w:rFonts w:ascii="Calibri" w:eastAsiaTheme="majorEastAsia" w:hAnsi="Calibri" w:cs="Calibri"/>
            <w:sz w:val="20"/>
            <w:szCs w:val="20"/>
          </w:rPr>
          <w:t>https://eit.europa.eu</w:t>
        </w:r>
      </w:hyperlink>
      <w:r w:rsidRPr="00AE6550">
        <w:rPr>
          <w:rStyle w:val="normaltextrun"/>
          <w:rFonts w:ascii="Calibri" w:eastAsiaTheme="majorEastAsia" w:hAnsi="Calibri" w:cs="Calibri"/>
          <w:color w:val="333333"/>
          <w:sz w:val="20"/>
          <w:szCs w:val="20"/>
        </w:rPr>
        <w:t> </w:t>
      </w:r>
      <w:r w:rsidRPr="00AE6550">
        <w:rPr>
          <w:rStyle w:val="eop"/>
          <w:rFonts w:ascii="Calibri" w:eastAsiaTheme="majorEastAsia" w:hAnsi="Calibri" w:cs="Calibri"/>
          <w:color w:val="333333"/>
        </w:rPr>
        <w:t> </w:t>
      </w:r>
    </w:p>
    <w:p w14:paraId="7BF6CEDC" w14:textId="51DD1AAA" w:rsidR="00941938" w:rsidRPr="00941938" w:rsidRDefault="00941938" w:rsidP="00941938">
      <w:pPr>
        <w:pStyle w:val="paragraph"/>
        <w:jc w:val="both"/>
        <w:textAlignment w:val="baseline"/>
        <w:rPr>
          <w:rFonts w:ascii="Calibri" w:hAnsi="Calibri" w:cs="Calibri"/>
          <w:sz w:val="20"/>
          <w:szCs w:val="20"/>
        </w:rPr>
      </w:pPr>
      <w:r w:rsidRPr="00941938">
        <w:rPr>
          <w:rFonts w:ascii="Calibri" w:hAnsi="Calibri" w:cs="Calibri"/>
          <w:b/>
          <w:bCs/>
          <w:sz w:val="20"/>
          <w:szCs w:val="20"/>
          <w:lang w:val="pt-PT"/>
        </w:rPr>
        <w:t xml:space="preserve">Apie </w:t>
      </w:r>
      <w:r w:rsidRPr="00AE6550">
        <w:rPr>
          <w:rStyle w:val="normaltextrun"/>
          <w:rFonts w:ascii="Calibri" w:eastAsiaTheme="majorEastAsia" w:hAnsi="Calibri" w:cs="Calibri"/>
          <w:b/>
          <w:bCs/>
          <w:sz w:val="20"/>
          <w:szCs w:val="20"/>
        </w:rPr>
        <w:t>„EIT Health“</w:t>
      </w:r>
      <w:r w:rsidRPr="00AE6550">
        <w:rPr>
          <w:rStyle w:val="eop"/>
          <w:rFonts w:ascii="Calibri" w:eastAsiaTheme="majorEastAsia" w:hAnsi="Calibri" w:cs="Calibri"/>
        </w:rPr>
        <w:t> </w:t>
      </w:r>
    </w:p>
    <w:p w14:paraId="466ADB29" w14:textId="4A8C5239" w:rsidR="00941938" w:rsidRPr="00941938" w:rsidRDefault="00941938" w:rsidP="00941938">
      <w:pPr>
        <w:pStyle w:val="paragraph"/>
        <w:jc w:val="both"/>
        <w:textAlignment w:val="baseline"/>
        <w:rPr>
          <w:rFonts w:ascii="Calibri" w:hAnsi="Calibri" w:cs="Calibri"/>
          <w:sz w:val="20"/>
          <w:szCs w:val="20"/>
        </w:rPr>
      </w:pPr>
      <w:r w:rsidRPr="00AE6550">
        <w:rPr>
          <w:rStyle w:val="normaltextrun"/>
          <w:rFonts w:ascii="Calibri" w:eastAsiaTheme="majorEastAsia" w:hAnsi="Calibri" w:cs="Calibri"/>
          <w:sz w:val="20"/>
          <w:szCs w:val="20"/>
        </w:rPr>
        <w:t xml:space="preserve">„EIT Health“ </w:t>
      </w:r>
      <w:r w:rsidRPr="00941938">
        <w:rPr>
          <w:rFonts w:ascii="Calibri" w:hAnsi="Calibri" w:cs="Calibri"/>
          <w:sz w:val="20"/>
          <w:szCs w:val="20"/>
          <w:lang w:val="pt-PT"/>
        </w:rPr>
        <w:t>yra geriausių sveikatos srities inovatorių tinklas, kurį sudaro apie 100 partnerių ir remia Europos inovacijų ir technologijų institutas (EIT), Europos Sąjungos įstaiga. Mes bendradarbiaujame tarpvalstybiniu mastu, siekdami sukurti naujus sprendimus, kurie leistų Europos piliečiams gyventi ilgiau ir sveikiau.</w:t>
      </w:r>
    </w:p>
    <w:p w14:paraId="0C669CDF" w14:textId="77777777" w:rsidR="00941938" w:rsidRPr="00941938" w:rsidRDefault="00941938" w:rsidP="00941938">
      <w:pPr>
        <w:pStyle w:val="paragraph"/>
        <w:jc w:val="both"/>
        <w:textAlignment w:val="baseline"/>
        <w:rPr>
          <w:rFonts w:ascii="Calibri" w:hAnsi="Calibri" w:cs="Calibri"/>
          <w:sz w:val="20"/>
          <w:szCs w:val="20"/>
        </w:rPr>
      </w:pPr>
      <w:r w:rsidRPr="00941938">
        <w:rPr>
          <w:rFonts w:ascii="Calibri" w:hAnsi="Calibri" w:cs="Calibri"/>
          <w:sz w:val="20"/>
          <w:szCs w:val="20"/>
          <w:lang w:val="pt-PT"/>
        </w:rPr>
        <w:t>Europiečiams sprendžiant chroniškų ligų ir daugybinės ligos problemas bei siekiant realizuoti technologijų teikiamas galimybes, leidžiančias peržengti tradicinius gydymo, prevencijos ir sveikos gyvensenos metodus, mums reikia idėjų lyderių, novatorių ir veiksmingų būdų, kaip rinkai pateikti novatoriškus sveikatos priežiūros sprendimus.</w:t>
      </w:r>
    </w:p>
    <w:p w14:paraId="0669223D" w14:textId="0685A7E0" w:rsidR="00941938" w:rsidRPr="00941938" w:rsidRDefault="00941938" w:rsidP="00941938">
      <w:pPr>
        <w:pStyle w:val="paragraph"/>
        <w:jc w:val="both"/>
        <w:textAlignment w:val="baseline"/>
        <w:rPr>
          <w:rFonts w:ascii="Calibri" w:hAnsi="Calibri" w:cs="Calibri"/>
          <w:sz w:val="20"/>
          <w:szCs w:val="20"/>
        </w:rPr>
      </w:pPr>
      <w:r w:rsidRPr="00941938">
        <w:rPr>
          <w:rFonts w:ascii="Calibri" w:hAnsi="Calibri" w:cs="Calibri"/>
          <w:sz w:val="20"/>
          <w:szCs w:val="20"/>
          <w:lang w:val="pt-PT"/>
        </w:rPr>
        <w:t>Mūsų įsipareigojimas skatinti sveikatos priežiūros pažangą atsispindi mūsų aktyviame vaidmenyje mentorių veikloje, finansavimo ir mokslinių tyrimų palengvinime. EIT Health, pripažinta svarbia sveikatos priežiūros inovacijų veikėja, pasiekė šių rezultatų: paskatino daugiau kaip 2 998 startuolių ir augančių įmonių, padėjo EIT Health remiamiems startuoliams pritraukti 2,2 mlrd. eurų investicijų, į rinką išleido 123 sveikatos priežiūros sprendimų ir parengė 65 000 studentų ir specialistų.</w:t>
      </w:r>
      <w:r>
        <w:rPr>
          <w:rFonts w:ascii="Calibri" w:hAnsi="Calibri" w:cs="Calibri"/>
          <w:sz w:val="20"/>
          <w:szCs w:val="20"/>
          <w:lang w:val="pt-PT"/>
        </w:rPr>
        <w:t xml:space="preserve"> </w:t>
      </w:r>
      <w:r w:rsidRPr="00AE6550">
        <w:rPr>
          <w:rStyle w:val="normaltextrun"/>
          <w:rFonts w:ascii="Calibri" w:eastAsiaTheme="majorEastAsia" w:hAnsi="Calibri" w:cs="Calibri"/>
          <w:sz w:val="20"/>
          <w:szCs w:val="20"/>
        </w:rPr>
        <w:t xml:space="preserve">Daugiau informacijos: </w:t>
      </w:r>
      <w:hyperlink r:id="rId11">
        <w:r>
          <w:rPr>
            <w:rStyle w:val="Hipersaitas"/>
            <w:rFonts w:ascii="Calibri" w:hAnsi="Calibri"/>
            <w:sz w:val="20"/>
            <w:szCs w:val="20"/>
          </w:rPr>
          <w:t>www.eithealth.eu</w:t>
        </w:r>
      </w:hyperlink>
      <w:r>
        <w:rPr>
          <w:rFonts w:ascii="Calibri" w:hAnsi="Calibri"/>
          <w:color w:val="333333"/>
          <w:sz w:val="20"/>
          <w:szCs w:val="20"/>
        </w:rPr>
        <w:t xml:space="preserve">. </w:t>
      </w:r>
    </w:p>
    <w:p w14:paraId="46A6CC3C" w14:textId="77777777" w:rsidR="00877DA7" w:rsidRPr="00AE6550" w:rsidRDefault="00877DA7" w:rsidP="00877DA7">
      <w:pPr>
        <w:pStyle w:val="paragraph"/>
        <w:spacing w:before="0" w:beforeAutospacing="0" w:after="0" w:afterAutospacing="0"/>
        <w:jc w:val="both"/>
        <w:textAlignment w:val="baseline"/>
        <w:rPr>
          <w:rStyle w:val="normaltextrun"/>
          <w:rFonts w:ascii="Calibri" w:eastAsiaTheme="majorEastAsia" w:hAnsi="Calibri" w:cs="Calibri"/>
          <w:b/>
          <w:bCs/>
          <w:color w:val="333333"/>
          <w:sz w:val="20"/>
          <w:szCs w:val="20"/>
        </w:rPr>
      </w:pPr>
    </w:p>
    <w:p w14:paraId="07F60027" w14:textId="77777777" w:rsidR="00877DA7" w:rsidRPr="00AE6550" w:rsidRDefault="00877DA7" w:rsidP="00877DA7">
      <w:pPr>
        <w:pStyle w:val="paragraph"/>
        <w:spacing w:before="0" w:beforeAutospacing="0" w:after="0" w:afterAutospacing="0"/>
        <w:jc w:val="both"/>
        <w:textAlignment w:val="baseline"/>
        <w:rPr>
          <w:rFonts w:ascii="Calibri" w:hAnsi="Calibri" w:cs="Calibri"/>
          <w:sz w:val="20"/>
          <w:szCs w:val="20"/>
        </w:rPr>
      </w:pPr>
      <w:r w:rsidRPr="00AE6550">
        <w:rPr>
          <w:rStyle w:val="normaltextrun"/>
          <w:rFonts w:ascii="Calibri" w:eastAsiaTheme="majorEastAsia" w:hAnsi="Calibri" w:cs="Calibri"/>
          <w:b/>
          <w:bCs/>
          <w:color w:val="333333"/>
          <w:sz w:val="20"/>
          <w:szCs w:val="20"/>
        </w:rPr>
        <w:t xml:space="preserve">Apie </w:t>
      </w:r>
      <w:r w:rsidRPr="00AE6550">
        <w:rPr>
          <w:rStyle w:val="normaltextrun"/>
          <w:rFonts w:ascii="Calibri" w:eastAsiaTheme="majorEastAsia" w:hAnsi="Calibri" w:cs="Calibri"/>
          <w:b/>
          <w:bCs/>
          <w:sz w:val="20"/>
          <w:szCs w:val="20"/>
        </w:rPr>
        <w:t>„</w:t>
      </w:r>
      <w:r w:rsidRPr="00AE6550">
        <w:rPr>
          <w:rStyle w:val="normaltextrun"/>
          <w:rFonts w:ascii="Calibri" w:eastAsiaTheme="majorEastAsia" w:hAnsi="Calibri" w:cs="Calibri"/>
          <w:b/>
          <w:bCs/>
          <w:color w:val="333333"/>
          <w:sz w:val="20"/>
          <w:szCs w:val="20"/>
        </w:rPr>
        <w:t>EIT Health InnoStars</w:t>
      </w:r>
      <w:r w:rsidRPr="00AE6550">
        <w:rPr>
          <w:rStyle w:val="normaltextrun"/>
          <w:rFonts w:ascii="Calibri" w:eastAsiaTheme="majorEastAsia" w:hAnsi="Calibri" w:cs="Calibri"/>
          <w:b/>
          <w:bCs/>
          <w:sz w:val="20"/>
          <w:szCs w:val="20"/>
        </w:rPr>
        <w:t>“</w:t>
      </w:r>
      <w:r w:rsidRPr="00AE6550">
        <w:rPr>
          <w:rStyle w:val="eop"/>
          <w:rFonts w:ascii="Calibri" w:eastAsiaTheme="majorEastAsia" w:hAnsi="Calibri" w:cs="Calibri"/>
        </w:rPr>
        <w:t> </w:t>
      </w:r>
    </w:p>
    <w:p w14:paraId="0370904B" w14:textId="77777777" w:rsidR="00877DA7" w:rsidRPr="00AE6550" w:rsidRDefault="00877DA7" w:rsidP="00877DA7">
      <w:pPr>
        <w:pStyle w:val="paragraph"/>
        <w:spacing w:before="0" w:beforeAutospacing="0" w:after="0" w:afterAutospacing="0"/>
        <w:jc w:val="both"/>
        <w:textAlignment w:val="baseline"/>
        <w:rPr>
          <w:rFonts w:ascii="Calibri" w:hAnsi="Calibri" w:cs="Calibri"/>
          <w:sz w:val="20"/>
          <w:szCs w:val="20"/>
        </w:rPr>
      </w:pPr>
      <w:r w:rsidRPr="00AE6550">
        <w:rPr>
          <w:rStyle w:val="normaltextrun"/>
          <w:rFonts w:ascii="Calibri" w:eastAsiaTheme="majorEastAsia" w:hAnsi="Calibri" w:cs="Calibri"/>
          <w:color w:val="333333"/>
          <w:sz w:val="20"/>
          <w:szCs w:val="20"/>
        </w:rPr>
        <w:t>„InnoStars“ yra vienas iš aštuonių „EIT Health“ geografinių klasterių. Jis apima Lenkiją, Vengriją, Italiją, Portugaliją, taip pat Baltijos šalis, Kroatiją, Slovakiją, Čekiją, Slovėniją, Graikiją ir Rumuniją – tai šalys, kurias Europos inovacijų švieslentė (EIS) įvardija kaip „vidutinio lygio inovatorius“. „InnoStars“ skatina sveikatos priežiūros, sveiko gyvenimo ir aktyvaus senėjimo inovacijas bei padeda mažinti atotrūkį tarp stipriųjų ir besivystančių regionų.</w:t>
      </w:r>
      <w:r w:rsidRPr="00AE6550">
        <w:rPr>
          <w:rStyle w:val="eop"/>
          <w:rFonts w:ascii="Calibri" w:eastAsiaTheme="majorEastAsia" w:hAnsi="Calibri" w:cs="Calibri"/>
          <w:color w:val="333333"/>
        </w:rPr>
        <w:t> </w:t>
      </w:r>
    </w:p>
    <w:p w14:paraId="105C4299" w14:textId="77777777" w:rsidR="00877DA7" w:rsidRPr="00AE6550" w:rsidRDefault="00877DA7" w:rsidP="00877DA7">
      <w:pPr>
        <w:pStyle w:val="paragraph"/>
        <w:spacing w:before="0" w:beforeAutospacing="0" w:after="0" w:afterAutospacing="0"/>
        <w:jc w:val="both"/>
        <w:textAlignment w:val="baseline"/>
        <w:rPr>
          <w:rStyle w:val="normaltextrun"/>
          <w:rFonts w:ascii="Calibri" w:eastAsiaTheme="majorEastAsia" w:hAnsi="Calibri" w:cs="Calibri"/>
          <w:b/>
          <w:bCs/>
          <w:color w:val="333333"/>
          <w:sz w:val="20"/>
          <w:szCs w:val="20"/>
        </w:rPr>
      </w:pPr>
    </w:p>
    <w:p w14:paraId="3E73A7A5" w14:textId="77777777" w:rsidR="00877DA7" w:rsidRPr="00AE6550" w:rsidRDefault="00877DA7" w:rsidP="00877DA7">
      <w:pPr>
        <w:pStyle w:val="paragraph"/>
        <w:spacing w:before="0" w:beforeAutospacing="0" w:after="0" w:afterAutospacing="0"/>
        <w:jc w:val="both"/>
        <w:textAlignment w:val="baseline"/>
        <w:rPr>
          <w:rFonts w:ascii="Calibri" w:hAnsi="Calibri" w:cs="Calibri"/>
          <w:sz w:val="20"/>
          <w:szCs w:val="20"/>
        </w:rPr>
      </w:pPr>
      <w:r w:rsidRPr="00AE6550">
        <w:rPr>
          <w:rStyle w:val="normaltextrun"/>
          <w:rFonts w:ascii="Calibri" w:eastAsiaTheme="majorEastAsia" w:hAnsi="Calibri" w:cs="Calibri"/>
          <w:b/>
          <w:bCs/>
          <w:color w:val="333333"/>
          <w:sz w:val="20"/>
          <w:szCs w:val="20"/>
        </w:rPr>
        <w:t xml:space="preserve">Apie </w:t>
      </w:r>
      <w:r w:rsidRPr="00AE6550">
        <w:rPr>
          <w:rStyle w:val="normaltextrun"/>
          <w:rFonts w:ascii="Calibri" w:eastAsiaTheme="majorEastAsia" w:hAnsi="Calibri" w:cs="Calibri"/>
          <w:b/>
          <w:bCs/>
          <w:sz w:val="20"/>
          <w:szCs w:val="20"/>
        </w:rPr>
        <w:t>„</w:t>
      </w:r>
      <w:r w:rsidRPr="00AE6550">
        <w:rPr>
          <w:rStyle w:val="normaltextrun"/>
          <w:rFonts w:ascii="Calibri" w:eastAsiaTheme="majorEastAsia" w:hAnsi="Calibri" w:cs="Calibri"/>
          <w:b/>
          <w:bCs/>
          <w:color w:val="333333"/>
          <w:sz w:val="20"/>
          <w:szCs w:val="20"/>
        </w:rPr>
        <w:t>EIT Regioninės inovacijų schemą</w:t>
      </w:r>
      <w:r w:rsidRPr="00AE6550">
        <w:rPr>
          <w:rStyle w:val="normaltextrun"/>
          <w:rFonts w:ascii="Calibri" w:eastAsiaTheme="majorEastAsia" w:hAnsi="Calibri" w:cs="Calibri"/>
          <w:b/>
          <w:bCs/>
          <w:sz w:val="20"/>
          <w:szCs w:val="20"/>
        </w:rPr>
        <w:t>“</w:t>
      </w:r>
      <w:r w:rsidRPr="00AE6550">
        <w:rPr>
          <w:rStyle w:val="normaltextrun"/>
          <w:rFonts w:ascii="Calibri" w:eastAsiaTheme="majorEastAsia" w:hAnsi="Calibri" w:cs="Calibri"/>
          <w:b/>
          <w:bCs/>
          <w:color w:val="333333"/>
          <w:sz w:val="20"/>
          <w:szCs w:val="20"/>
        </w:rPr>
        <w:t xml:space="preserve"> (EIT RIS)</w:t>
      </w:r>
      <w:r w:rsidRPr="00AE6550">
        <w:rPr>
          <w:rStyle w:val="eop"/>
          <w:rFonts w:ascii="Calibri" w:eastAsiaTheme="majorEastAsia" w:hAnsi="Calibri" w:cs="Calibri"/>
          <w:color w:val="333333"/>
        </w:rPr>
        <w:t> </w:t>
      </w:r>
    </w:p>
    <w:p w14:paraId="4F99A138" w14:textId="348BF816" w:rsidR="00877DA7" w:rsidRDefault="00877DA7" w:rsidP="00877DA7">
      <w:pPr>
        <w:pStyle w:val="paragraph"/>
        <w:spacing w:before="0" w:beforeAutospacing="0" w:after="0" w:afterAutospacing="0"/>
        <w:jc w:val="both"/>
        <w:textAlignment w:val="baseline"/>
        <w:rPr>
          <w:rStyle w:val="eop"/>
          <w:rFonts w:ascii="Calibri" w:eastAsiaTheme="majorEastAsia" w:hAnsi="Calibri" w:cs="Calibri"/>
          <w:color w:val="333333"/>
        </w:rPr>
      </w:pPr>
      <w:r w:rsidRPr="00AE6550">
        <w:rPr>
          <w:rStyle w:val="normaltextrun"/>
          <w:rFonts w:ascii="Calibri" w:eastAsiaTheme="majorEastAsia" w:hAnsi="Calibri" w:cs="Calibri"/>
          <w:color w:val="333333"/>
          <w:sz w:val="20"/>
          <w:szCs w:val="20"/>
        </w:rPr>
        <w:t>„EIT RIS“ programa buvo sukurta EIT siekiant mažinti atotrūkį tarp inovacijų lyderių ir besivystančių regionų. Ji siekia atskleisti unikalų inovacinį potencialą Vidurio, Rytų ir Pietų Europoje ir įtraukti vietinius inovatorius į Europos programas. Sveikatos srityje ši programa veikia nuo 2016 m., koordinuojama „EIT Health InnoStars“, ir apima 11 šalių su 11 EIT Health centrų regione.</w:t>
      </w:r>
      <w:r w:rsidRPr="00AE6550">
        <w:rPr>
          <w:rStyle w:val="eop"/>
          <w:rFonts w:ascii="Calibri" w:eastAsiaTheme="majorEastAsia" w:hAnsi="Calibri" w:cs="Calibri"/>
          <w:color w:val="333333"/>
        </w:rPr>
        <w:t> </w:t>
      </w:r>
    </w:p>
    <w:p w14:paraId="081F8A45" w14:textId="77777777" w:rsidR="00877DA7" w:rsidRDefault="00877DA7" w:rsidP="00877DA7">
      <w:pPr>
        <w:pStyle w:val="paragraph"/>
        <w:spacing w:before="0" w:beforeAutospacing="0" w:after="0" w:afterAutospacing="0"/>
        <w:jc w:val="both"/>
        <w:textAlignment w:val="baseline"/>
        <w:rPr>
          <w:rStyle w:val="eop"/>
          <w:rFonts w:ascii="Calibri" w:eastAsiaTheme="majorEastAsia" w:hAnsi="Calibri" w:cs="Calibri"/>
          <w:color w:val="333333"/>
        </w:rPr>
      </w:pPr>
    </w:p>
    <w:p w14:paraId="04858742" w14:textId="69C137F1" w:rsidR="00877DA7" w:rsidRDefault="00877DA7" w:rsidP="00877DA7">
      <w:pPr>
        <w:pStyle w:val="paragraph"/>
        <w:spacing w:before="0" w:beforeAutospacing="0" w:after="0" w:afterAutospacing="0"/>
        <w:jc w:val="both"/>
        <w:textAlignment w:val="baseline"/>
        <w:rPr>
          <w:rStyle w:val="normaltextrun"/>
          <w:rFonts w:ascii="Calibri" w:eastAsiaTheme="majorEastAsia" w:hAnsi="Calibri" w:cs="Calibri"/>
          <w:color w:val="333333"/>
          <w:sz w:val="20"/>
          <w:szCs w:val="20"/>
        </w:rPr>
      </w:pPr>
      <w:r w:rsidRPr="00877DA7">
        <w:rPr>
          <w:rStyle w:val="normaltextrun"/>
          <w:rFonts w:ascii="Calibri" w:eastAsiaTheme="majorEastAsia" w:hAnsi="Calibri" w:cs="Calibri"/>
          <w:color w:val="333333"/>
          <w:sz w:val="20"/>
          <w:szCs w:val="20"/>
        </w:rPr>
        <w:t>EIT sveikata: Kartu už sveiką gyvenimą Europoje</w:t>
      </w:r>
    </w:p>
    <w:p w14:paraId="7E1CD21A" w14:textId="77777777" w:rsidR="00877DA7" w:rsidRPr="00877DA7" w:rsidRDefault="00877DA7" w:rsidP="00877DA7">
      <w:pPr>
        <w:pStyle w:val="paragraph"/>
        <w:spacing w:before="0" w:beforeAutospacing="0" w:after="0" w:afterAutospacing="0"/>
        <w:jc w:val="both"/>
        <w:textAlignment w:val="baseline"/>
        <w:rPr>
          <w:rStyle w:val="normaltextrun"/>
          <w:rFonts w:ascii="Calibri" w:eastAsiaTheme="majorEastAsia" w:hAnsi="Calibri" w:cs="Calibri"/>
          <w:color w:val="333333"/>
          <w:sz w:val="20"/>
          <w:szCs w:val="20"/>
        </w:rPr>
      </w:pPr>
    </w:p>
    <w:p w14:paraId="1179DC49" w14:textId="7169561A" w:rsidR="00877DA7" w:rsidRPr="00AE6550" w:rsidRDefault="00877DA7" w:rsidP="00877DA7">
      <w:pPr>
        <w:pStyle w:val="paragraph"/>
        <w:spacing w:before="0" w:beforeAutospacing="0" w:after="0" w:afterAutospacing="0"/>
        <w:jc w:val="both"/>
        <w:textAlignment w:val="baseline"/>
        <w:rPr>
          <w:rFonts w:ascii="Calibri" w:hAnsi="Calibri" w:cs="Calibri"/>
          <w:sz w:val="20"/>
          <w:szCs w:val="20"/>
        </w:rPr>
      </w:pPr>
      <w:r w:rsidRPr="00AE6550">
        <w:rPr>
          <w:rStyle w:val="normaltextrun"/>
          <w:rFonts w:ascii="Calibri" w:eastAsiaTheme="majorEastAsia" w:hAnsi="Calibri" w:cs="Calibri"/>
          <w:color w:val="333333"/>
          <w:sz w:val="20"/>
          <w:szCs w:val="20"/>
        </w:rPr>
        <w:t xml:space="preserve">Daugiau informacijos: </w:t>
      </w:r>
      <w:hyperlink r:id="rId12">
        <w:r>
          <w:rPr>
            <w:rStyle w:val="Hipersaitas"/>
            <w:rFonts w:ascii="Calibri" w:hAnsi="Calibri"/>
            <w:sz w:val="20"/>
            <w:szCs w:val="20"/>
          </w:rPr>
          <w:t>www.eithealth.eu</w:t>
        </w:r>
      </w:hyperlink>
      <w:r>
        <w:rPr>
          <w:rFonts w:ascii="Calibri" w:hAnsi="Calibri"/>
          <w:color w:val="333333"/>
          <w:sz w:val="20"/>
          <w:szCs w:val="20"/>
        </w:rPr>
        <w:t>.</w:t>
      </w:r>
    </w:p>
    <w:p w14:paraId="747FF74D" w14:textId="77777777" w:rsidR="00877DA7" w:rsidRPr="002C3D87" w:rsidRDefault="00877DA7" w:rsidP="002C3D87">
      <w:pPr>
        <w:spacing w:after="0" w:line="276" w:lineRule="auto"/>
        <w:jc w:val="both"/>
        <w:rPr>
          <w:rFonts w:ascii="Calibri" w:eastAsia="Calibri" w:hAnsi="Calibri" w:cs="Calibri"/>
          <w:lang w:val="lt"/>
        </w:rPr>
      </w:pPr>
    </w:p>
    <w:sectPr w:rsidR="00877DA7" w:rsidRPr="002C3D87" w:rsidSect="002C3D87">
      <w:pgSz w:w="12240" w:h="15840"/>
      <w:pgMar w:top="1440" w:right="735"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A2910" w14:textId="77777777" w:rsidR="003675A1" w:rsidRDefault="003675A1" w:rsidP="006D61B1">
      <w:pPr>
        <w:spacing w:after="0" w:line="240" w:lineRule="auto"/>
      </w:pPr>
      <w:r>
        <w:separator/>
      </w:r>
    </w:p>
  </w:endnote>
  <w:endnote w:type="continuationSeparator" w:id="0">
    <w:p w14:paraId="3DD24025" w14:textId="77777777" w:rsidR="003675A1" w:rsidRDefault="003675A1" w:rsidP="006D6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F926F" w14:textId="77777777" w:rsidR="003675A1" w:rsidRDefault="003675A1" w:rsidP="006D61B1">
      <w:pPr>
        <w:spacing w:after="0" w:line="240" w:lineRule="auto"/>
      </w:pPr>
      <w:r>
        <w:separator/>
      </w:r>
    </w:p>
  </w:footnote>
  <w:footnote w:type="continuationSeparator" w:id="0">
    <w:p w14:paraId="45E81887" w14:textId="77777777" w:rsidR="003675A1" w:rsidRDefault="003675A1" w:rsidP="006D61B1">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V3QNCqWUspM1GD" int2:id="LTMUu3k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15F3A"/>
    <w:multiLevelType w:val="multilevel"/>
    <w:tmpl w:val="A330EB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40D8D06"/>
    <w:multiLevelType w:val="multilevel"/>
    <w:tmpl w:val="86D07E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8FE6837"/>
    <w:multiLevelType w:val="multilevel"/>
    <w:tmpl w:val="A59A9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177042923">
    <w:abstractNumId w:val="2"/>
  </w:num>
  <w:num w:numId="2" w16cid:durableId="884483797">
    <w:abstractNumId w:val="0"/>
  </w:num>
  <w:num w:numId="3" w16cid:durableId="690761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409A21"/>
    <w:rsid w:val="000126D2"/>
    <w:rsid w:val="00027750"/>
    <w:rsid w:val="00064AFD"/>
    <w:rsid w:val="00103E63"/>
    <w:rsid w:val="001725AE"/>
    <w:rsid w:val="00215514"/>
    <w:rsid w:val="00277D60"/>
    <w:rsid w:val="002B03E9"/>
    <w:rsid w:val="002C3D87"/>
    <w:rsid w:val="002F3F8D"/>
    <w:rsid w:val="003675A1"/>
    <w:rsid w:val="00394C11"/>
    <w:rsid w:val="003A0B9B"/>
    <w:rsid w:val="003E3C0F"/>
    <w:rsid w:val="00423848"/>
    <w:rsid w:val="004F5046"/>
    <w:rsid w:val="00553268"/>
    <w:rsid w:val="0059026B"/>
    <w:rsid w:val="005B6DCB"/>
    <w:rsid w:val="006033E7"/>
    <w:rsid w:val="00660046"/>
    <w:rsid w:val="006D61B1"/>
    <w:rsid w:val="00732D1D"/>
    <w:rsid w:val="00751AA4"/>
    <w:rsid w:val="007A4E0F"/>
    <w:rsid w:val="007AE4B3"/>
    <w:rsid w:val="007E7511"/>
    <w:rsid w:val="008356E1"/>
    <w:rsid w:val="00854EE0"/>
    <w:rsid w:val="00877DA7"/>
    <w:rsid w:val="0088164E"/>
    <w:rsid w:val="008D27EC"/>
    <w:rsid w:val="00941938"/>
    <w:rsid w:val="00972D0E"/>
    <w:rsid w:val="009C3964"/>
    <w:rsid w:val="00AB478D"/>
    <w:rsid w:val="00B741E2"/>
    <w:rsid w:val="00B95A8D"/>
    <w:rsid w:val="00BF7225"/>
    <w:rsid w:val="00C96B2B"/>
    <w:rsid w:val="00CB2E19"/>
    <w:rsid w:val="00CB4E29"/>
    <w:rsid w:val="00CD7318"/>
    <w:rsid w:val="00D6557B"/>
    <w:rsid w:val="00DF36F9"/>
    <w:rsid w:val="00E20FEC"/>
    <w:rsid w:val="00F50380"/>
    <w:rsid w:val="00F60108"/>
    <w:rsid w:val="00FD4BE3"/>
    <w:rsid w:val="01F84A7E"/>
    <w:rsid w:val="01FC6B55"/>
    <w:rsid w:val="0253D4D9"/>
    <w:rsid w:val="02E3B772"/>
    <w:rsid w:val="02F94099"/>
    <w:rsid w:val="0428E01D"/>
    <w:rsid w:val="04505460"/>
    <w:rsid w:val="04767750"/>
    <w:rsid w:val="0483B606"/>
    <w:rsid w:val="04D563DB"/>
    <w:rsid w:val="05FA2EF6"/>
    <w:rsid w:val="0723A3BC"/>
    <w:rsid w:val="07B17D2B"/>
    <w:rsid w:val="086B0445"/>
    <w:rsid w:val="08A43DEA"/>
    <w:rsid w:val="08BC5332"/>
    <w:rsid w:val="091266DC"/>
    <w:rsid w:val="0935A039"/>
    <w:rsid w:val="09A9637C"/>
    <w:rsid w:val="0A521B7E"/>
    <w:rsid w:val="0AAF605C"/>
    <w:rsid w:val="0B18697E"/>
    <w:rsid w:val="0B1BE0A6"/>
    <w:rsid w:val="0BC44F2C"/>
    <w:rsid w:val="0C14DB6F"/>
    <w:rsid w:val="0C617A22"/>
    <w:rsid w:val="0D9623F2"/>
    <w:rsid w:val="0DE497B0"/>
    <w:rsid w:val="0E8FE261"/>
    <w:rsid w:val="0EDC9A79"/>
    <w:rsid w:val="0F57B02B"/>
    <w:rsid w:val="0FCC6D57"/>
    <w:rsid w:val="1118CECD"/>
    <w:rsid w:val="11376CC3"/>
    <w:rsid w:val="129E7659"/>
    <w:rsid w:val="12D17C10"/>
    <w:rsid w:val="12F9D12A"/>
    <w:rsid w:val="130555CF"/>
    <w:rsid w:val="13277FE6"/>
    <w:rsid w:val="136D8434"/>
    <w:rsid w:val="142065CD"/>
    <w:rsid w:val="14722D19"/>
    <w:rsid w:val="149C0435"/>
    <w:rsid w:val="14B04843"/>
    <w:rsid w:val="14B99A2F"/>
    <w:rsid w:val="15B218F8"/>
    <w:rsid w:val="15BF1329"/>
    <w:rsid w:val="169570B1"/>
    <w:rsid w:val="16BB8F09"/>
    <w:rsid w:val="16C78FB1"/>
    <w:rsid w:val="16DBE881"/>
    <w:rsid w:val="171F0ECC"/>
    <w:rsid w:val="1731D226"/>
    <w:rsid w:val="176B21CB"/>
    <w:rsid w:val="178ABA48"/>
    <w:rsid w:val="1879C705"/>
    <w:rsid w:val="189088AE"/>
    <w:rsid w:val="18D6397A"/>
    <w:rsid w:val="1ADD573F"/>
    <w:rsid w:val="1B4E053D"/>
    <w:rsid w:val="1BA5B4CC"/>
    <w:rsid w:val="1CA15575"/>
    <w:rsid w:val="1D6E6FFA"/>
    <w:rsid w:val="1D7BBE68"/>
    <w:rsid w:val="1DBA0618"/>
    <w:rsid w:val="1E4F01E0"/>
    <w:rsid w:val="1EA36A68"/>
    <w:rsid w:val="1EAEDC5A"/>
    <w:rsid w:val="1EC8D7E8"/>
    <w:rsid w:val="1F52D40D"/>
    <w:rsid w:val="1F9CB7A8"/>
    <w:rsid w:val="202D5A3B"/>
    <w:rsid w:val="204AC424"/>
    <w:rsid w:val="208A2EF7"/>
    <w:rsid w:val="20985B06"/>
    <w:rsid w:val="209AFBC8"/>
    <w:rsid w:val="219DADEF"/>
    <w:rsid w:val="22052172"/>
    <w:rsid w:val="2235DD0F"/>
    <w:rsid w:val="224A18E3"/>
    <w:rsid w:val="233CD85E"/>
    <w:rsid w:val="243FE332"/>
    <w:rsid w:val="244DA913"/>
    <w:rsid w:val="25AF6E0F"/>
    <w:rsid w:val="25F38F73"/>
    <w:rsid w:val="2623AD89"/>
    <w:rsid w:val="262A19CB"/>
    <w:rsid w:val="262E9BDD"/>
    <w:rsid w:val="26C35B09"/>
    <w:rsid w:val="26CCBE6C"/>
    <w:rsid w:val="26F1C446"/>
    <w:rsid w:val="2721039A"/>
    <w:rsid w:val="2750DBE2"/>
    <w:rsid w:val="27617DF6"/>
    <w:rsid w:val="27A157B0"/>
    <w:rsid w:val="287F56EC"/>
    <w:rsid w:val="28A4354F"/>
    <w:rsid w:val="28CFF1CC"/>
    <w:rsid w:val="29871934"/>
    <w:rsid w:val="298FB60D"/>
    <w:rsid w:val="29F19019"/>
    <w:rsid w:val="2A0ADDA7"/>
    <w:rsid w:val="2A503474"/>
    <w:rsid w:val="2AE193D8"/>
    <w:rsid w:val="2AF1E58A"/>
    <w:rsid w:val="2BC3DA41"/>
    <w:rsid w:val="2C08CF22"/>
    <w:rsid w:val="2C8CC5B1"/>
    <w:rsid w:val="2C945B3A"/>
    <w:rsid w:val="2CC8B2F3"/>
    <w:rsid w:val="2D1BCE14"/>
    <w:rsid w:val="2DCF02F3"/>
    <w:rsid w:val="2EFD6BFD"/>
    <w:rsid w:val="2FC7B1DC"/>
    <w:rsid w:val="2FEE7E9D"/>
    <w:rsid w:val="30390592"/>
    <w:rsid w:val="3045E47A"/>
    <w:rsid w:val="3084C9D1"/>
    <w:rsid w:val="31FAB2A9"/>
    <w:rsid w:val="32718042"/>
    <w:rsid w:val="32B8C24F"/>
    <w:rsid w:val="3375276E"/>
    <w:rsid w:val="33D78C86"/>
    <w:rsid w:val="343D695B"/>
    <w:rsid w:val="34D66EF8"/>
    <w:rsid w:val="3692B602"/>
    <w:rsid w:val="3733B349"/>
    <w:rsid w:val="37F9FFA3"/>
    <w:rsid w:val="38035D2C"/>
    <w:rsid w:val="384C482C"/>
    <w:rsid w:val="3878B79F"/>
    <w:rsid w:val="39028C7C"/>
    <w:rsid w:val="391DF9FC"/>
    <w:rsid w:val="393D3580"/>
    <w:rsid w:val="3A564C05"/>
    <w:rsid w:val="3A91F383"/>
    <w:rsid w:val="3B419009"/>
    <w:rsid w:val="3B7EC0B2"/>
    <w:rsid w:val="3BFB02D6"/>
    <w:rsid w:val="3C143024"/>
    <w:rsid w:val="3C1B13CE"/>
    <w:rsid w:val="3D782130"/>
    <w:rsid w:val="3D7E7B68"/>
    <w:rsid w:val="3D97E044"/>
    <w:rsid w:val="3E330C5F"/>
    <w:rsid w:val="3E780B67"/>
    <w:rsid w:val="3F0C7695"/>
    <w:rsid w:val="3F4964D9"/>
    <w:rsid w:val="3FE0EF92"/>
    <w:rsid w:val="4156DFB3"/>
    <w:rsid w:val="415C142E"/>
    <w:rsid w:val="41DBDDC2"/>
    <w:rsid w:val="423C6E28"/>
    <w:rsid w:val="42410C85"/>
    <w:rsid w:val="428BC943"/>
    <w:rsid w:val="43E34BAE"/>
    <w:rsid w:val="43ED0FF0"/>
    <w:rsid w:val="444E6C98"/>
    <w:rsid w:val="44533BF9"/>
    <w:rsid w:val="447B9B15"/>
    <w:rsid w:val="448917DC"/>
    <w:rsid w:val="44A5EDD2"/>
    <w:rsid w:val="44BB5107"/>
    <w:rsid w:val="4501941E"/>
    <w:rsid w:val="458D0D17"/>
    <w:rsid w:val="463C6BD0"/>
    <w:rsid w:val="4662C674"/>
    <w:rsid w:val="4702457E"/>
    <w:rsid w:val="47399973"/>
    <w:rsid w:val="473A6AE6"/>
    <w:rsid w:val="47F57662"/>
    <w:rsid w:val="4821B0F4"/>
    <w:rsid w:val="48314BFB"/>
    <w:rsid w:val="487BE691"/>
    <w:rsid w:val="48847578"/>
    <w:rsid w:val="494BE35E"/>
    <w:rsid w:val="4AA0A748"/>
    <w:rsid w:val="4AC4BA5A"/>
    <w:rsid w:val="4B01912E"/>
    <w:rsid w:val="4B40671C"/>
    <w:rsid w:val="4C1FF81B"/>
    <w:rsid w:val="4CEF14F5"/>
    <w:rsid w:val="4D3B8F17"/>
    <w:rsid w:val="4E3DE2D1"/>
    <w:rsid w:val="4E4980FF"/>
    <w:rsid w:val="4EB7F906"/>
    <w:rsid w:val="4EBF2FBF"/>
    <w:rsid w:val="4F1A45CB"/>
    <w:rsid w:val="4FC3CA71"/>
    <w:rsid w:val="50211DA0"/>
    <w:rsid w:val="503A1884"/>
    <w:rsid w:val="50439668"/>
    <w:rsid w:val="50C1BBE1"/>
    <w:rsid w:val="50C7FA9A"/>
    <w:rsid w:val="50DE954C"/>
    <w:rsid w:val="5159AD4F"/>
    <w:rsid w:val="517616B9"/>
    <w:rsid w:val="5252C5D3"/>
    <w:rsid w:val="527E2C1B"/>
    <w:rsid w:val="52A2EF15"/>
    <w:rsid w:val="52ADB172"/>
    <w:rsid w:val="5319C42C"/>
    <w:rsid w:val="534313DF"/>
    <w:rsid w:val="535FBE74"/>
    <w:rsid w:val="54857E24"/>
    <w:rsid w:val="552E981C"/>
    <w:rsid w:val="55F6D790"/>
    <w:rsid w:val="5618B81E"/>
    <w:rsid w:val="56762790"/>
    <w:rsid w:val="5695910D"/>
    <w:rsid w:val="56F178D5"/>
    <w:rsid w:val="5716FF4C"/>
    <w:rsid w:val="57BD198C"/>
    <w:rsid w:val="57D7733C"/>
    <w:rsid w:val="57FDA2CA"/>
    <w:rsid w:val="5854370E"/>
    <w:rsid w:val="58776ED1"/>
    <w:rsid w:val="58A49B65"/>
    <w:rsid w:val="59114347"/>
    <w:rsid w:val="5942BB01"/>
    <w:rsid w:val="5B013BCF"/>
    <w:rsid w:val="5B1CE9C3"/>
    <w:rsid w:val="5B5A6AAD"/>
    <w:rsid w:val="5BA99894"/>
    <w:rsid w:val="5C78B04B"/>
    <w:rsid w:val="5C96633C"/>
    <w:rsid w:val="5CE936EB"/>
    <w:rsid w:val="5D8769D6"/>
    <w:rsid w:val="5DACB641"/>
    <w:rsid w:val="5DF6C13C"/>
    <w:rsid w:val="5E29EA0E"/>
    <w:rsid w:val="5F1B92D8"/>
    <w:rsid w:val="5FC0108B"/>
    <w:rsid w:val="60510E0A"/>
    <w:rsid w:val="60B3C9D3"/>
    <w:rsid w:val="61BCF68E"/>
    <w:rsid w:val="61EFEC15"/>
    <w:rsid w:val="62BB3CF5"/>
    <w:rsid w:val="62F81ACB"/>
    <w:rsid w:val="6359F504"/>
    <w:rsid w:val="638A2266"/>
    <w:rsid w:val="64EF4217"/>
    <w:rsid w:val="6535F756"/>
    <w:rsid w:val="654C3104"/>
    <w:rsid w:val="663754F8"/>
    <w:rsid w:val="663A539C"/>
    <w:rsid w:val="66A62C0B"/>
    <w:rsid w:val="66CEC6D6"/>
    <w:rsid w:val="670646DB"/>
    <w:rsid w:val="67751F95"/>
    <w:rsid w:val="681E7B1B"/>
    <w:rsid w:val="68BBA6CD"/>
    <w:rsid w:val="68D0D30D"/>
    <w:rsid w:val="6AF5A33F"/>
    <w:rsid w:val="6B41E9FB"/>
    <w:rsid w:val="6BF8724F"/>
    <w:rsid w:val="6C1F9E88"/>
    <w:rsid w:val="6C433E14"/>
    <w:rsid w:val="6D3C0487"/>
    <w:rsid w:val="6DAC700F"/>
    <w:rsid w:val="6DCB8585"/>
    <w:rsid w:val="6DD42F8A"/>
    <w:rsid w:val="6E1DCC62"/>
    <w:rsid w:val="6F610105"/>
    <w:rsid w:val="6F644996"/>
    <w:rsid w:val="70409A21"/>
    <w:rsid w:val="708020A4"/>
    <w:rsid w:val="708993C4"/>
    <w:rsid w:val="70EFBBBE"/>
    <w:rsid w:val="70FC1305"/>
    <w:rsid w:val="724FD470"/>
    <w:rsid w:val="7329F895"/>
    <w:rsid w:val="732A624A"/>
    <w:rsid w:val="734C3BD2"/>
    <w:rsid w:val="743B26D1"/>
    <w:rsid w:val="74BF1FD3"/>
    <w:rsid w:val="75141A46"/>
    <w:rsid w:val="75B0C791"/>
    <w:rsid w:val="764AB9DD"/>
    <w:rsid w:val="7729AB47"/>
    <w:rsid w:val="787804DD"/>
    <w:rsid w:val="79018086"/>
    <w:rsid w:val="7902D56E"/>
    <w:rsid w:val="798107BA"/>
    <w:rsid w:val="7A6EEC29"/>
    <w:rsid w:val="7A7E5AF5"/>
    <w:rsid w:val="7B74E2B4"/>
    <w:rsid w:val="7B947BC1"/>
    <w:rsid w:val="7B9C8091"/>
    <w:rsid w:val="7BC604C8"/>
    <w:rsid w:val="7BDC945D"/>
    <w:rsid w:val="7C10AC52"/>
    <w:rsid w:val="7CFFB7F5"/>
    <w:rsid w:val="7DB02322"/>
    <w:rsid w:val="7DB376F9"/>
    <w:rsid w:val="7DF15740"/>
    <w:rsid w:val="7ED1E04F"/>
    <w:rsid w:val="7F0DFFE8"/>
    <w:rsid w:val="7F288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409A21"/>
  <w15:chartTrackingRefBased/>
  <w15:docId w15:val="{34F50DBF-EE1D-4D94-8DCB-55A4A9BF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34D66EF8"/>
    <w:rPr>
      <w:lang w:val="lt-LT"/>
    </w:rPr>
  </w:style>
  <w:style w:type="paragraph" w:styleId="Antrat1">
    <w:name w:val="heading 1"/>
    <w:basedOn w:val="prastasis"/>
    <w:next w:val="prastasis"/>
    <w:link w:val="Antrat1Diagrama"/>
    <w:uiPriority w:val="9"/>
    <w:qFormat/>
    <w:rsid w:val="34D66E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unhideWhenUsed/>
    <w:qFormat/>
    <w:rsid w:val="34D66E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unhideWhenUsed/>
    <w:qFormat/>
    <w:rsid w:val="34D66EF8"/>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unhideWhenUsed/>
    <w:qFormat/>
    <w:rsid w:val="34D66EF8"/>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unhideWhenUsed/>
    <w:qFormat/>
    <w:rsid w:val="34D66EF8"/>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unhideWhenUsed/>
    <w:qFormat/>
    <w:rsid w:val="34D66EF8"/>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unhideWhenUsed/>
    <w:qFormat/>
    <w:rsid w:val="34D66EF8"/>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unhideWhenUsed/>
    <w:qFormat/>
    <w:rsid w:val="34D66EF8"/>
    <w:pPr>
      <w:keepNext/>
      <w:keepLines/>
      <w:spacing w:after="0"/>
      <w:outlineLvl w:val="7"/>
    </w:pPr>
    <w:rPr>
      <w:rFonts w:eastAsiaTheme="majorEastAsia" w:cstheme="majorBidi"/>
      <w:i/>
      <w:iCs/>
      <w:color w:val="272727"/>
    </w:rPr>
  </w:style>
  <w:style w:type="paragraph" w:styleId="Antrat9">
    <w:name w:val="heading 9"/>
    <w:basedOn w:val="prastasis"/>
    <w:next w:val="prastasis"/>
    <w:link w:val="Antrat9Diagrama"/>
    <w:uiPriority w:val="9"/>
    <w:unhideWhenUsed/>
    <w:qFormat/>
    <w:rsid w:val="34D66EF8"/>
    <w:pPr>
      <w:keepNext/>
      <w:keepLines/>
      <w:spacing w:after="0"/>
      <w:outlineLvl w:val="8"/>
    </w:pPr>
    <w:rPr>
      <w:rFonts w:eastAsiaTheme="majorEastAsia" w:cstheme="majorBidi"/>
      <w:color w:val="272727"/>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rPr>
      <w:rFonts w:eastAsiaTheme="majorEastAsia" w:cstheme="majorBidi"/>
      <w:color w:val="272727" w:themeColor="text1" w:themeTint="D8"/>
    </w:rPr>
  </w:style>
  <w:style w:type="character" w:customStyle="1" w:styleId="PavadinimasDiagrama">
    <w:name w:val="Pavadinimas Diagrama"/>
    <w:basedOn w:val="Numatytasispastraiposriftas"/>
    <w:link w:val="Pavadinimas"/>
    <w:uiPriority w:val="10"/>
    <w:rPr>
      <w:rFonts w:asciiTheme="majorHAnsi" w:eastAsiaTheme="majorEastAsia" w:hAnsiTheme="majorHAnsi" w:cstheme="majorBidi"/>
      <w:spacing w:val="-10"/>
      <w:kern w:val="28"/>
      <w:sz w:val="56"/>
      <w:szCs w:val="56"/>
    </w:rPr>
  </w:style>
  <w:style w:type="paragraph" w:styleId="Pavadinimas">
    <w:name w:val="Title"/>
    <w:basedOn w:val="prastasis"/>
    <w:next w:val="prastasis"/>
    <w:link w:val="PavadinimasDiagrama"/>
    <w:uiPriority w:val="10"/>
    <w:qFormat/>
    <w:rsid w:val="34D66EF8"/>
    <w:pPr>
      <w:spacing w:after="80" w:line="240" w:lineRule="auto"/>
      <w:contextualSpacing/>
    </w:pPr>
    <w:rPr>
      <w:rFonts w:asciiTheme="majorHAnsi" w:eastAsiaTheme="majorEastAsia" w:hAnsiTheme="majorHAnsi" w:cstheme="majorBidi"/>
      <w:sz w:val="56"/>
      <w:szCs w:val="56"/>
    </w:rPr>
  </w:style>
  <w:style w:type="character" w:customStyle="1" w:styleId="PaantratDiagrama">
    <w:name w:val="Paantraštė Diagrama"/>
    <w:basedOn w:val="Numatytasispastraiposriftas"/>
    <w:link w:val="Paantrat"/>
    <w:uiPriority w:val="11"/>
    <w:rPr>
      <w:rFonts w:eastAsiaTheme="majorEastAsia" w:cstheme="majorBidi"/>
      <w:color w:val="595959" w:themeColor="text1" w:themeTint="A6"/>
      <w:spacing w:val="15"/>
      <w:sz w:val="28"/>
      <w:szCs w:val="28"/>
    </w:rPr>
  </w:style>
  <w:style w:type="paragraph" w:styleId="Paantrat">
    <w:name w:val="Subtitle"/>
    <w:basedOn w:val="prastasis"/>
    <w:next w:val="prastasis"/>
    <w:link w:val="PaantratDiagrama"/>
    <w:uiPriority w:val="11"/>
    <w:qFormat/>
    <w:rsid w:val="34D66EF8"/>
    <w:rPr>
      <w:rFonts w:eastAsiaTheme="majorEastAsia" w:cstheme="majorBidi"/>
      <w:color w:val="595959" w:themeColor="text1" w:themeTint="A6"/>
      <w:sz w:val="28"/>
      <w:szCs w:val="28"/>
    </w:rPr>
  </w:style>
  <w:style w:type="character" w:styleId="Rykuspabraukimas">
    <w:name w:val="Intense Emphasis"/>
    <w:basedOn w:val="Numatytasispastraiposriftas"/>
    <w:uiPriority w:val="21"/>
    <w:qFormat/>
    <w:rPr>
      <w:i/>
      <w:iCs/>
      <w:color w:val="0F4761" w:themeColor="accent1" w:themeShade="BF"/>
    </w:rPr>
  </w:style>
  <w:style w:type="character" w:customStyle="1" w:styleId="CitataDiagrama">
    <w:name w:val="Citata Diagrama"/>
    <w:basedOn w:val="Numatytasispastraiposriftas"/>
    <w:link w:val="Citata"/>
    <w:uiPriority w:val="29"/>
    <w:rPr>
      <w:i/>
      <w:iCs/>
      <w:color w:val="404040" w:themeColor="text1" w:themeTint="BF"/>
    </w:rPr>
  </w:style>
  <w:style w:type="paragraph" w:styleId="Citata">
    <w:name w:val="Quote"/>
    <w:basedOn w:val="prastasis"/>
    <w:next w:val="prastasis"/>
    <w:link w:val="CitataDiagrama"/>
    <w:uiPriority w:val="29"/>
    <w:qFormat/>
    <w:rsid w:val="34D66EF8"/>
    <w:pPr>
      <w:spacing w:before="160"/>
      <w:jc w:val="center"/>
    </w:pPr>
    <w:rPr>
      <w:i/>
      <w:iCs/>
      <w:color w:val="404040" w:themeColor="text1" w:themeTint="BF"/>
    </w:rPr>
  </w:style>
  <w:style w:type="character" w:customStyle="1" w:styleId="IskirtacitataDiagrama">
    <w:name w:val="Išskirta citata Diagrama"/>
    <w:basedOn w:val="Numatytasispastraiposriftas"/>
    <w:link w:val="Iskirtacitata"/>
    <w:uiPriority w:val="30"/>
    <w:rPr>
      <w:i/>
      <w:iCs/>
      <w:color w:val="0F4761" w:themeColor="accent1" w:themeShade="BF"/>
    </w:rPr>
  </w:style>
  <w:style w:type="paragraph" w:styleId="Iskirtacitata">
    <w:name w:val="Intense Quote"/>
    <w:basedOn w:val="prastasis"/>
    <w:next w:val="prastasis"/>
    <w:link w:val="IskirtacitataDiagrama"/>
    <w:uiPriority w:val="30"/>
    <w:qFormat/>
    <w:rsid w:val="34D66E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Rykinuoroda">
    <w:name w:val="Intense Reference"/>
    <w:basedOn w:val="Numatytasispastraiposriftas"/>
    <w:uiPriority w:val="32"/>
    <w:qFormat/>
    <w:rPr>
      <w:b/>
      <w:bCs/>
      <w:smallCaps/>
      <w:color w:val="0F4761" w:themeColor="accent1" w:themeShade="BF"/>
      <w:spacing w:val="5"/>
    </w:rPr>
  </w:style>
  <w:style w:type="paragraph" w:styleId="Sraopastraipa">
    <w:name w:val="List Paragraph"/>
    <w:basedOn w:val="prastasis"/>
    <w:uiPriority w:val="34"/>
    <w:qFormat/>
    <w:rsid w:val="34D66EF8"/>
    <w:pPr>
      <w:ind w:left="720"/>
      <w:contextualSpacing/>
    </w:pPr>
  </w:style>
  <w:style w:type="character" w:styleId="Grietas">
    <w:name w:val="Strong"/>
    <w:basedOn w:val="Numatytasispastraiposriftas"/>
    <w:uiPriority w:val="22"/>
    <w:qFormat/>
    <w:rsid w:val="34D66EF8"/>
    <w:rPr>
      <w:b/>
      <w:bCs/>
    </w:rPr>
  </w:style>
  <w:style w:type="character" w:styleId="Hipersaitas">
    <w:name w:val="Hyperlink"/>
    <w:basedOn w:val="Numatytasispastraiposriftas"/>
    <w:uiPriority w:val="99"/>
    <w:unhideWhenUsed/>
    <w:rsid w:val="34D66EF8"/>
    <w:rPr>
      <w:color w:val="467886"/>
      <w:u w:val="single"/>
    </w:rPr>
  </w:style>
  <w:style w:type="character" w:customStyle="1" w:styleId="PuslapioinaostekstasDiagrama">
    <w:name w:val="Puslapio išnašos tekstas Diagrama"/>
    <w:basedOn w:val="Numatytasispastraiposriftas"/>
    <w:link w:val="Puslapioinaostekstas"/>
    <w:uiPriority w:val="99"/>
    <w:semiHidden/>
    <w:qFormat/>
    <w:rsid w:val="006D61B1"/>
    <w:rPr>
      <w:rFonts w:eastAsiaTheme="minorHAnsi"/>
      <w:sz w:val="20"/>
      <w:szCs w:val="20"/>
      <w:lang w:val="hu-HU" w:eastAsia="en-US"/>
    </w:rPr>
  </w:style>
  <w:style w:type="character" w:customStyle="1" w:styleId="Lbjegyzet-karakterek">
    <w:name w:val="Lábjegyzet-karakterek"/>
    <w:unhideWhenUsed/>
    <w:qFormat/>
    <w:rsid w:val="006D61B1"/>
    <w:rPr>
      <w:vertAlign w:val="superscript"/>
    </w:rPr>
  </w:style>
  <w:style w:type="character" w:styleId="Puslapioinaosnuoroda">
    <w:name w:val="footnote reference"/>
    <w:rsid w:val="006D61B1"/>
    <w:rPr>
      <w:vertAlign w:val="superscript"/>
    </w:rPr>
  </w:style>
  <w:style w:type="paragraph" w:styleId="Puslapioinaostekstas">
    <w:name w:val="footnote text"/>
    <w:basedOn w:val="prastasis"/>
    <w:link w:val="PuslapioinaostekstasDiagrama"/>
    <w:uiPriority w:val="99"/>
    <w:semiHidden/>
    <w:unhideWhenUsed/>
    <w:rsid w:val="006D61B1"/>
    <w:pPr>
      <w:suppressAutoHyphens/>
      <w:spacing w:after="0" w:line="240" w:lineRule="auto"/>
    </w:pPr>
    <w:rPr>
      <w:rFonts w:eastAsiaTheme="minorHAnsi"/>
      <w:sz w:val="20"/>
      <w:szCs w:val="20"/>
      <w:lang w:val="hu-HU" w:eastAsia="en-US"/>
    </w:rPr>
  </w:style>
  <w:style w:type="character" w:customStyle="1" w:styleId="PuslapioinaostekstasDiagrama1">
    <w:name w:val="Puslapio išnašos tekstas Diagrama1"/>
    <w:basedOn w:val="Numatytasispastraiposriftas"/>
    <w:uiPriority w:val="99"/>
    <w:semiHidden/>
    <w:rsid w:val="006D61B1"/>
    <w:rPr>
      <w:sz w:val="20"/>
      <w:szCs w:val="20"/>
      <w:lang w:val="lt-LT"/>
    </w:rPr>
  </w:style>
  <w:style w:type="paragraph" w:styleId="Pataisymai">
    <w:name w:val="Revision"/>
    <w:hidden/>
    <w:uiPriority w:val="99"/>
    <w:semiHidden/>
    <w:rsid w:val="00027750"/>
    <w:pPr>
      <w:spacing w:after="0" w:line="240" w:lineRule="auto"/>
    </w:pPr>
    <w:rPr>
      <w:lang w:val="lt-LT"/>
    </w:rPr>
  </w:style>
  <w:style w:type="character" w:styleId="Komentaronuoroda">
    <w:name w:val="annotation reference"/>
    <w:basedOn w:val="Numatytasispastraiposriftas"/>
    <w:uiPriority w:val="99"/>
    <w:semiHidden/>
    <w:unhideWhenUsed/>
    <w:rsid w:val="004F5046"/>
    <w:rPr>
      <w:sz w:val="16"/>
      <w:szCs w:val="16"/>
    </w:rPr>
  </w:style>
  <w:style w:type="paragraph" w:styleId="Komentarotekstas">
    <w:name w:val="annotation text"/>
    <w:basedOn w:val="prastasis"/>
    <w:link w:val="KomentarotekstasDiagrama"/>
    <w:uiPriority w:val="99"/>
    <w:semiHidden/>
    <w:unhideWhenUsed/>
    <w:rsid w:val="004F5046"/>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4F5046"/>
    <w:rPr>
      <w:sz w:val="20"/>
      <w:szCs w:val="20"/>
      <w:lang w:val="lt-LT"/>
    </w:rPr>
  </w:style>
  <w:style w:type="paragraph" w:styleId="Komentarotema">
    <w:name w:val="annotation subject"/>
    <w:basedOn w:val="Komentarotekstas"/>
    <w:next w:val="Komentarotekstas"/>
    <w:link w:val="KomentarotemaDiagrama"/>
    <w:uiPriority w:val="99"/>
    <w:semiHidden/>
    <w:unhideWhenUsed/>
    <w:rsid w:val="004F5046"/>
    <w:rPr>
      <w:b/>
      <w:bCs/>
    </w:rPr>
  </w:style>
  <w:style w:type="character" w:customStyle="1" w:styleId="KomentarotemaDiagrama">
    <w:name w:val="Komentaro tema Diagrama"/>
    <w:basedOn w:val="KomentarotekstasDiagrama"/>
    <w:link w:val="Komentarotema"/>
    <w:uiPriority w:val="99"/>
    <w:semiHidden/>
    <w:rsid w:val="004F5046"/>
    <w:rPr>
      <w:b/>
      <w:bCs/>
      <w:sz w:val="20"/>
      <w:szCs w:val="20"/>
      <w:lang w:val="lt-LT"/>
    </w:rPr>
  </w:style>
  <w:style w:type="paragraph" w:customStyle="1" w:styleId="paragraph">
    <w:name w:val="paragraph"/>
    <w:basedOn w:val="prastasis"/>
    <w:rsid w:val="00877DA7"/>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Numatytasispastraiposriftas"/>
    <w:rsid w:val="00877DA7"/>
  </w:style>
  <w:style w:type="character" w:customStyle="1" w:styleId="eop">
    <w:name w:val="eop"/>
    <w:basedOn w:val="Numatytasispastraiposriftas"/>
    <w:rsid w:val="00877DA7"/>
  </w:style>
  <w:style w:type="paragraph" w:styleId="prastasiniatinklio">
    <w:name w:val="Normal (Web)"/>
    <w:basedOn w:val="prastasis"/>
    <w:uiPriority w:val="99"/>
    <w:unhideWhenUsed/>
    <w:rsid w:val="00877DA7"/>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685633">
      <w:bodyDiv w:val="1"/>
      <w:marLeft w:val="0"/>
      <w:marRight w:val="0"/>
      <w:marTop w:val="0"/>
      <w:marBottom w:val="0"/>
      <w:divBdr>
        <w:top w:val="none" w:sz="0" w:space="0" w:color="auto"/>
        <w:left w:val="none" w:sz="0" w:space="0" w:color="auto"/>
        <w:bottom w:val="none" w:sz="0" w:space="0" w:color="auto"/>
        <w:right w:val="none" w:sz="0" w:space="0" w:color="auto"/>
      </w:divBdr>
    </w:div>
    <w:div w:id="907685695">
      <w:bodyDiv w:val="1"/>
      <w:marLeft w:val="0"/>
      <w:marRight w:val="0"/>
      <w:marTop w:val="0"/>
      <w:marBottom w:val="0"/>
      <w:divBdr>
        <w:top w:val="none" w:sz="0" w:space="0" w:color="auto"/>
        <w:left w:val="none" w:sz="0" w:space="0" w:color="auto"/>
        <w:bottom w:val="none" w:sz="0" w:space="0" w:color="auto"/>
        <w:right w:val="none" w:sz="0" w:space="0" w:color="auto"/>
      </w:divBdr>
    </w:div>
    <w:div w:id="924727678">
      <w:bodyDiv w:val="1"/>
      <w:marLeft w:val="0"/>
      <w:marRight w:val="0"/>
      <w:marTop w:val="0"/>
      <w:marBottom w:val="0"/>
      <w:divBdr>
        <w:top w:val="none" w:sz="0" w:space="0" w:color="auto"/>
        <w:left w:val="none" w:sz="0" w:space="0" w:color="auto"/>
        <w:bottom w:val="none" w:sz="0" w:space="0" w:color="auto"/>
        <w:right w:val="none" w:sz="0" w:space="0" w:color="auto"/>
      </w:divBdr>
    </w:div>
    <w:div w:id="988752975">
      <w:bodyDiv w:val="1"/>
      <w:marLeft w:val="0"/>
      <w:marRight w:val="0"/>
      <w:marTop w:val="0"/>
      <w:marBottom w:val="0"/>
      <w:divBdr>
        <w:top w:val="none" w:sz="0" w:space="0" w:color="auto"/>
        <w:left w:val="none" w:sz="0" w:space="0" w:color="auto"/>
        <w:bottom w:val="none" w:sz="0" w:space="0" w:color="auto"/>
        <w:right w:val="none" w:sz="0" w:space="0" w:color="auto"/>
      </w:divBdr>
    </w:div>
    <w:div w:id="1008286956">
      <w:bodyDiv w:val="1"/>
      <w:marLeft w:val="0"/>
      <w:marRight w:val="0"/>
      <w:marTop w:val="0"/>
      <w:marBottom w:val="0"/>
      <w:divBdr>
        <w:top w:val="none" w:sz="0" w:space="0" w:color="auto"/>
        <w:left w:val="none" w:sz="0" w:space="0" w:color="auto"/>
        <w:bottom w:val="none" w:sz="0" w:space="0" w:color="auto"/>
        <w:right w:val="none" w:sz="0" w:space="0" w:color="auto"/>
      </w:divBdr>
    </w:div>
    <w:div w:id="1215697343">
      <w:bodyDiv w:val="1"/>
      <w:marLeft w:val="0"/>
      <w:marRight w:val="0"/>
      <w:marTop w:val="0"/>
      <w:marBottom w:val="0"/>
      <w:divBdr>
        <w:top w:val="none" w:sz="0" w:space="0" w:color="auto"/>
        <w:left w:val="none" w:sz="0" w:space="0" w:color="auto"/>
        <w:bottom w:val="none" w:sz="0" w:space="0" w:color="auto"/>
        <w:right w:val="none" w:sz="0" w:space="0" w:color="auto"/>
      </w:divBdr>
    </w:div>
    <w:div w:id="1359434218">
      <w:bodyDiv w:val="1"/>
      <w:marLeft w:val="0"/>
      <w:marRight w:val="0"/>
      <w:marTop w:val="0"/>
      <w:marBottom w:val="0"/>
      <w:divBdr>
        <w:top w:val="none" w:sz="0" w:space="0" w:color="auto"/>
        <w:left w:val="none" w:sz="0" w:space="0" w:color="auto"/>
        <w:bottom w:val="none" w:sz="0" w:space="0" w:color="auto"/>
        <w:right w:val="none" w:sz="0" w:space="0" w:color="auto"/>
      </w:divBdr>
    </w:div>
    <w:div w:id="1417702951">
      <w:bodyDiv w:val="1"/>
      <w:marLeft w:val="0"/>
      <w:marRight w:val="0"/>
      <w:marTop w:val="0"/>
      <w:marBottom w:val="0"/>
      <w:divBdr>
        <w:top w:val="none" w:sz="0" w:space="0" w:color="auto"/>
        <w:left w:val="none" w:sz="0" w:space="0" w:color="auto"/>
        <w:bottom w:val="none" w:sz="0" w:space="0" w:color="auto"/>
        <w:right w:val="none" w:sz="0" w:space="0" w:color="auto"/>
      </w:divBdr>
    </w:div>
    <w:div w:id="1428110546">
      <w:bodyDiv w:val="1"/>
      <w:marLeft w:val="0"/>
      <w:marRight w:val="0"/>
      <w:marTop w:val="0"/>
      <w:marBottom w:val="0"/>
      <w:divBdr>
        <w:top w:val="none" w:sz="0" w:space="0" w:color="auto"/>
        <w:left w:val="none" w:sz="0" w:space="0" w:color="auto"/>
        <w:bottom w:val="none" w:sz="0" w:space="0" w:color="auto"/>
        <w:right w:val="none" w:sz="0" w:space="0" w:color="auto"/>
      </w:divBdr>
    </w:div>
    <w:div w:id="1470055653">
      <w:bodyDiv w:val="1"/>
      <w:marLeft w:val="0"/>
      <w:marRight w:val="0"/>
      <w:marTop w:val="0"/>
      <w:marBottom w:val="0"/>
      <w:divBdr>
        <w:top w:val="none" w:sz="0" w:space="0" w:color="auto"/>
        <w:left w:val="none" w:sz="0" w:space="0" w:color="auto"/>
        <w:bottom w:val="none" w:sz="0" w:space="0" w:color="auto"/>
        <w:right w:val="none" w:sz="0" w:space="0" w:color="auto"/>
      </w:divBdr>
    </w:div>
    <w:div w:id="1508328051">
      <w:bodyDiv w:val="1"/>
      <w:marLeft w:val="0"/>
      <w:marRight w:val="0"/>
      <w:marTop w:val="0"/>
      <w:marBottom w:val="0"/>
      <w:divBdr>
        <w:top w:val="none" w:sz="0" w:space="0" w:color="auto"/>
        <w:left w:val="none" w:sz="0" w:space="0" w:color="auto"/>
        <w:bottom w:val="none" w:sz="0" w:space="0" w:color="auto"/>
        <w:right w:val="none" w:sz="0" w:space="0" w:color="auto"/>
      </w:divBdr>
    </w:div>
    <w:div w:id="1535003126">
      <w:bodyDiv w:val="1"/>
      <w:marLeft w:val="0"/>
      <w:marRight w:val="0"/>
      <w:marTop w:val="0"/>
      <w:marBottom w:val="0"/>
      <w:divBdr>
        <w:top w:val="none" w:sz="0" w:space="0" w:color="auto"/>
        <w:left w:val="none" w:sz="0" w:space="0" w:color="auto"/>
        <w:bottom w:val="none" w:sz="0" w:space="0" w:color="auto"/>
        <w:right w:val="none" w:sz="0" w:space="0" w:color="auto"/>
      </w:divBdr>
    </w:div>
    <w:div w:id="182944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ithealth.e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ithealth.eu/" TargetMode="Externa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s://eit.europa.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5BF30F517734A742B487FB8ADC144D89" ma:contentTypeVersion="15" ma:contentTypeDescription="Új dokumentum létrehozása." ma:contentTypeScope="" ma:versionID="befd183f078fccc38bf919d85d6e1eed">
  <xsd:schema xmlns:xsd="http://www.w3.org/2001/XMLSchema" xmlns:xs="http://www.w3.org/2001/XMLSchema" xmlns:p="http://schemas.microsoft.com/office/2006/metadata/properties" xmlns:ns2="020705f7-7cd1-4ed4-95b5-c30fabc8b4d5" xmlns:ns3="7dc7dda8-97e8-4c0e-9ba9-cdca0232385f" targetNamespace="http://schemas.microsoft.com/office/2006/metadata/properties" ma:root="true" ma:fieldsID="8a41c016ba49b067862e500023659c54" ns2:_="" ns3:_="">
    <xsd:import namespace="020705f7-7cd1-4ed4-95b5-c30fabc8b4d5"/>
    <xsd:import namespace="7dc7dda8-97e8-4c0e-9ba9-cdca023238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705f7-7cd1-4ed4-95b5-c30fabc8b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Képcímkék" ma:readOnly="false" ma:fieldId="{5cf76f15-5ced-4ddc-b409-7134ff3c332f}" ma:taxonomyMulti="true" ma:sspId="59c709b8-0305-494d-93e2-2f06d7d165a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7dda8-97e8-4c0e-9ba9-cdca0232385f" elementFormDefault="qualified">
    <xsd:import namespace="http://schemas.microsoft.com/office/2006/documentManagement/types"/>
    <xsd:import namespace="http://schemas.microsoft.com/office/infopath/2007/PartnerControls"/>
    <xsd:element name="SharedWithUsers" ma:index="10"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0705f7-7cd1-4ed4-95b5-c30fabc8b4d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0AF655-0102-4B80-82DE-124AA0970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0705f7-7cd1-4ed4-95b5-c30fabc8b4d5"/>
    <ds:schemaRef ds:uri="7dc7dda8-97e8-4c0e-9ba9-cdca023238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7A0057-C163-42F7-826B-2E99D54E7F99}">
  <ds:schemaRefs>
    <ds:schemaRef ds:uri="http://schemas.microsoft.com/office/2006/metadata/properties"/>
    <ds:schemaRef ds:uri="http://schemas.microsoft.com/office/infopath/2007/PartnerControls"/>
    <ds:schemaRef ds:uri="020705f7-7cd1-4ed4-95b5-c30fabc8b4d5"/>
  </ds:schemaRefs>
</ds:datastoreItem>
</file>

<file path=customXml/itemProps3.xml><?xml version="1.0" encoding="utf-8"?>
<ds:datastoreItem xmlns:ds="http://schemas.openxmlformats.org/officeDocument/2006/customXml" ds:itemID="{19DBDD2D-AD88-4469-AE77-0102DB4FC1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1098</Words>
  <Characters>7951</Characters>
  <Application>Microsoft Office Word</Application>
  <DocSecurity>0</DocSecurity>
  <Lines>120</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Silvija Lubytė</dc:creator>
  <cp:keywords/>
  <dc:description/>
  <cp:lastModifiedBy>Sigita Macanko</cp:lastModifiedBy>
  <cp:revision>5</cp:revision>
  <dcterms:created xsi:type="dcterms:W3CDTF">2025-05-29T07:27:00Z</dcterms:created>
  <dcterms:modified xsi:type="dcterms:W3CDTF">2025-05-29T08:18:00Z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1d9ae690-234c-4171-82cc-9ca15eed7f8c</vt:lpwstr>
  </property>
  <property fmtid="{D5CDD505-2E9C-101B-9397-08002B2CF9AE}" pid="3" name="ContentTypeId">
    <vt:lpwstr>0x0101005BF30F517734A742B487FB8ADC144D89</vt:lpwstr>
  </property>
</Properties>
</file>