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10D2" w14:textId="0CF44E28" w:rsidR="00C8075A" w:rsidRPr="00C8075A" w:rsidRDefault="00C8075A" w:rsidP="00C8075A">
      <w:pPr>
        <w:pStyle w:val="HEADLINEFABULA"/>
        <w:rPr>
          <w:b/>
          <w:bCs/>
          <w:sz w:val="28"/>
          <w:szCs w:val="28"/>
          <w:lang w:val="lt-LT"/>
        </w:rPr>
      </w:pPr>
      <w:r w:rsidRPr="00C8075A">
        <w:rPr>
          <w:b/>
          <w:bCs/>
          <w:sz w:val="28"/>
          <w:szCs w:val="28"/>
          <w:lang w:val="lt-LT"/>
        </w:rPr>
        <w:t>Tarptautinis KPMG tyrimas: Lietuvoje nelegali tabako rinka vėl auga, į valstybės biudžetą nesurinkta beveik 100 mln. eurų</w:t>
      </w:r>
    </w:p>
    <w:p w14:paraId="5BAC4948" w14:textId="13670A8F" w:rsidR="00C8075A" w:rsidRDefault="00C8075A" w:rsidP="00C8075A">
      <w:pPr>
        <w:rPr>
          <w:rFonts w:eastAsia="Times New Roman"/>
          <w:b/>
          <w:bCs/>
          <w:lang w:val="lt-LT"/>
        </w:rPr>
      </w:pPr>
      <w:r w:rsidRPr="00C8075A">
        <w:rPr>
          <w:rFonts w:eastAsia="Times New Roman"/>
          <w:b/>
          <w:bCs/>
          <w:lang w:val="lt-LT"/>
        </w:rPr>
        <w:t>Nelegali tabako gaminių rinka Europoje pernai sugrįžo į rekordinį 2015 metų lygį, rodo kasmetinis kompanijos KPMG tyrimas. Kas penkta surūkyta cigaretė Lietuvoje buvo nelegali. Dėl to į valstybės biudžetą nesurinkti 95 mln. eurų, arba ketvirtadaliu daugiau nei 2023 metais. Pirmą kartą paskelbti duomenys ir apie augančią nelegalią bedūmių tabako gaminių prekybą.</w:t>
      </w:r>
    </w:p>
    <w:p w14:paraId="746C2646" w14:textId="77777777" w:rsidR="00C8075A" w:rsidRPr="00C8075A" w:rsidRDefault="00C8075A" w:rsidP="00C8075A">
      <w:pPr>
        <w:rPr>
          <w:rFonts w:eastAsia="Times New Roman"/>
          <w:b/>
          <w:bCs/>
          <w:lang w:val="lt-LT"/>
        </w:rPr>
      </w:pPr>
    </w:p>
    <w:p w14:paraId="1AEE703D" w14:textId="730CC200" w:rsidR="00C8075A" w:rsidRDefault="00C8075A" w:rsidP="00C8075A">
      <w:pPr>
        <w:jc w:val="both"/>
        <w:rPr>
          <w:rFonts w:eastAsia="Times New Roman"/>
          <w:lang w:val="lt-LT"/>
        </w:rPr>
      </w:pPr>
      <w:r w:rsidRPr="00C8075A">
        <w:rPr>
          <w:rFonts w:eastAsia="Times New Roman"/>
          <w:lang w:val="lt-LT"/>
        </w:rPr>
        <w:t xml:space="preserve">Tyrėjams išanalizavus 38 Europos valstybių rinką paaiškėjo, kad 2024 metais valstybių biudžetai prarado 19,4 mlrd. eurų potencialių pajamų, iš jų Europos Sąjungos šalys 14,9 mlrd. eurų. Ekspertų teigimu, pastaroji suma prilygsta 2021–2027 metų ES saugumo ir gynybos biudžetui. </w:t>
      </w:r>
    </w:p>
    <w:p w14:paraId="0A47769F" w14:textId="77777777" w:rsidR="00C8075A" w:rsidRPr="00C8075A" w:rsidRDefault="00C8075A" w:rsidP="00C8075A">
      <w:pPr>
        <w:jc w:val="both"/>
        <w:rPr>
          <w:rFonts w:eastAsia="Times New Roman"/>
          <w:lang w:val="lt-LT"/>
        </w:rPr>
      </w:pPr>
    </w:p>
    <w:p w14:paraId="6FE3F2DD" w14:textId="0A508F7B" w:rsidR="00C8075A" w:rsidRDefault="00C8075A" w:rsidP="00C8075A">
      <w:pPr>
        <w:jc w:val="both"/>
        <w:rPr>
          <w:rFonts w:eastAsia="Times New Roman"/>
          <w:lang w:val="lt-LT"/>
        </w:rPr>
      </w:pPr>
      <w:r w:rsidRPr="00C8075A">
        <w:rPr>
          <w:rFonts w:eastAsia="Times New Roman"/>
          <w:lang w:val="lt-LT"/>
        </w:rPr>
        <w:t>Pernai Europoje iš viso suvartota 52,2 mlrd., Europos Sąjungoje – 38,9 mlrd. vienetų nelegalių rūkalų, pastarojoje 10,8 proc. daugiau palyginti su 2023 metais.</w:t>
      </w:r>
    </w:p>
    <w:p w14:paraId="42FD570E" w14:textId="77777777" w:rsidR="00C8075A" w:rsidRPr="00C8075A" w:rsidRDefault="00C8075A" w:rsidP="00C8075A">
      <w:pPr>
        <w:jc w:val="both"/>
        <w:rPr>
          <w:rFonts w:eastAsia="Times New Roman"/>
          <w:lang w:val="lt-LT"/>
        </w:rPr>
      </w:pPr>
    </w:p>
    <w:p w14:paraId="16E90365" w14:textId="77777777" w:rsidR="00C8075A" w:rsidRPr="00C8075A" w:rsidRDefault="00C8075A" w:rsidP="00C8075A">
      <w:pPr>
        <w:jc w:val="both"/>
        <w:rPr>
          <w:rFonts w:eastAsia="Times New Roman"/>
          <w:b/>
          <w:bCs/>
          <w:lang w:val="lt-LT"/>
        </w:rPr>
      </w:pPr>
      <w:r w:rsidRPr="00C8075A">
        <w:rPr>
          <w:rFonts w:eastAsia="Times New Roman"/>
          <w:b/>
          <w:bCs/>
          <w:lang w:val="lt-LT"/>
        </w:rPr>
        <w:t>Lietuvoje situacija blogėja</w:t>
      </w:r>
    </w:p>
    <w:p w14:paraId="59A23F53" w14:textId="32021688" w:rsidR="00C8075A" w:rsidRDefault="00C8075A" w:rsidP="00C8075A">
      <w:pPr>
        <w:jc w:val="both"/>
        <w:rPr>
          <w:rFonts w:eastAsia="Times New Roman"/>
          <w:lang w:val="lt-LT"/>
        </w:rPr>
      </w:pPr>
      <w:r w:rsidRPr="00C8075A">
        <w:rPr>
          <w:rFonts w:eastAsia="Times New Roman"/>
          <w:lang w:val="lt-LT"/>
        </w:rPr>
        <w:t>Prasčiausios tendencijos fiksuojamos Prancūzijoje, Airijoje ir Jungtinėje Karalystėje, kur nelegalių rūkalų rinka, atitinkamai, siekė 38 proc., 32 proc. ir 26 procentų. Toliau seka Lietuva ir Suomija, kur per metus nelegali tabako rinka ūgtelėjo beveik iki 20 procentų.</w:t>
      </w:r>
    </w:p>
    <w:p w14:paraId="198A5D11" w14:textId="77777777" w:rsidR="00C8075A" w:rsidRPr="00C8075A" w:rsidRDefault="00C8075A" w:rsidP="00C8075A">
      <w:pPr>
        <w:jc w:val="both"/>
        <w:rPr>
          <w:rFonts w:eastAsia="Times New Roman"/>
          <w:lang w:val="lt-LT"/>
        </w:rPr>
      </w:pPr>
    </w:p>
    <w:p w14:paraId="5DB1A2DC" w14:textId="577E205C" w:rsidR="00C8075A" w:rsidRPr="00C8075A" w:rsidRDefault="00C8075A" w:rsidP="00C8075A">
      <w:pPr>
        <w:jc w:val="both"/>
        <w:rPr>
          <w:rFonts w:eastAsia="Times New Roman"/>
          <w:lang w:val="lt-LT"/>
        </w:rPr>
      </w:pPr>
      <w:r w:rsidRPr="00C8075A">
        <w:rPr>
          <w:rFonts w:eastAsia="Times New Roman"/>
          <w:lang w:val="lt-LT"/>
        </w:rPr>
        <w:t>Tyrimą atlikusio pasaulinio profesinių paslaugų bendrovių tinklo KPMG išvadose pažymima, kad prastėjančias tendencijas lemia ir griežtėjanti draudimų bei apmokestinimo politika, skatinanti nusikalstamumo ir kontrabandos augimą.</w:t>
      </w:r>
    </w:p>
    <w:p w14:paraId="4B24B707" w14:textId="77777777" w:rsidR="00C8075A" w:rsidRDefault="00C8075A" w:rsidP="00C8075A">
      <w:pPr>
        <w:jc w:val="both"/>
        <w:rPr>
          <w:rFonts w:eastAsia="Times New Roman"/>
          <w:lang w:val="lt-LT"/>
        </w:rPr>
      </w:pPr>
    </w:p>
    <w:p w14:paraId="5B4EA4DB" w14:textId="6C210E0B" w:rsidR="00C8075A" w:rsidRDefault="00C8075A" w:rsidP="00C8075A">
      <w:pPr>
        <w:jc w:val="both"/>
        <w:rPr>
          <w:rFonts w:eastAsia="Times New Roman"/>
          <w:lang w:val="lt-LT"/>
        </w:rPr>
      </w:pPr>
      <w:r w:rsidRPr="00C8075A">
        <w:rPr>
          <w:rFonts w:eastAsia="Times New Roman"/>
          <w:lang w:val="lt-LT"/>
        </w:rPr>
        <w:t>Ypač smarkiai į šešėlį per metus įklimpo Nyderlandai, kur dėl mokestinės aplinkos pokyčių nelegalių tabako gaminių vartojimas padidėjo daugiau negu 10 proc. punktų – labiausiai iš visų 38 tirtų Europos šalių. Skaičiuojama, kad nelegalūs gaminiai sudaro 17,9 proc. visų Nyderlanduose surūkomų cigarečių dalį.</w:t>
      </w:r>
    </w:p>
    <w:p w14:paraId="24B06D77" w14:textId="77777777" w:rsidR="00C8075A" w:rsidRPr="00C8075A" w:rsidRDefault="00C8075A" w:rsidP="00C8075A">
      <w:pPr>
        <w:jc w:val="both"/>
        <w:rPr>
          <w:rFonts w:eastAsia="Times New Roman"/>
          <w:lang w:val="lt-LT"/>
        </w:rPr>
      </w:pPr>
    </w:p>
    <w:p w14:paraId="5E9A4CB6" w14:textId="1BFF64C7" w:rsidR="00C8075A" w:rsidRPr="00C8075A" w:rsidRDefault="00C8075A" w:rsidP="00C8075A">
      <w:pPr>
        <w:jc w:val="both"/>
        <w:rPr>
          <w:rFonts w:eastAsia="Times New Roman"/>
          <w:lang w:val="lt-LT"/>
        </w:rPr>
      </w:pPr>
      <w:r w:rsidRPr="00C8075A">
        <w:rPr>
          <w:rFonts w:eastAsia="Times New Roman"/>
          <w:lang w:val="lt-LT"/>
        </w:rPr>
        <w:t>Palyginti, Lietuvoje pernai suvartota 0,51 mlrd. nelegalių cigarečių – tai sudarė 19,5 proc. visos rinkos.</w:t>
      </w:r>
      <w:r>
        <w:rPr>
          <w:rFonts w:eastAsia="Times New Roman"/>
          <w:lang w:val="lt-LT"/>
        </w:rPr>
        <w:t xml:space="preserve"> </w:t>
      </w:r>
      <w:r w:rsidRPr="00C8075A">
        <w:rPr>
          <w:rFonts w:eastAsia="Times New Roman"/>
          <w:lang w:val="lt-LT"/>
        </w:rPr>
        <w:t xml:space="preserve">Skaičiuojama, kad nelegalių gaminių vartojimas Lietuvoje per metus padidėjo 2,2 proc. punkto, Latvijoje – 4,5 p. p., Lenkijoje – 0,7 p. p., o Estijoje – sumažėjo 4,2 p. p. Iš viso nelegalių cigarečių dalis Latvijoje siekia 18 proc., Estijoje – 7 proc., Lenkijoje – 4 procentus. </w:t>
      </w:r>
    </w:p>
    <w:p w14:paraId="5F906CDF" w14:textId="77777777" w:rsidR="00C8075A" w:rsidRDefault="00C8075A" w:rsidP="00C8075A">
      <w:pPr>
        <w:jc w:val="both"/>
        <w:rPr>
          <w:rFonts w:eastAsia="Times New Roman"/>
          <w:lang w:val="lt-LT"/>
        </w:rPr>
      </w:pPr>
    </w:p>
    <w:p w14:paraId="607DBF8D" w14:textId="1F64229C" w:rsidR="00C8075A" w:rsidRPr="00C8075A" w:rsidRDefault="00C8075A" w:rsidP="00C8075A">
      <w:pPr>
        <w:jc w:val="both"/>
        <w:rPr>
          <w:rFonts w:eastAsia="Times New Roman"/>
          <w:b/>
          <w:bCs/>
          <w:lang w:val="lt-LT"/>
        </w:rPr>
      </w:pPr>
      <w:r w:rsidRPr="00C8075A">
        <w:rPr>
          <w:rFonts w:eastAsia="Times New Roman"/>
          <w:b/>
          <w:bCs/>
          <w:lang w:val="lt-LT"/>
        </w:rPr>
        <w:t>Latvijoje pogrindinės gamybos mastai nustebino tyrėjus</w:t>
      </w:r>
    </w:p>
    <w:p w14:paraId="6FBC74D4" w14:textId="05941927" w:rsidR="00C8075A" w:rsidRDefault="00C8075A" w:rsidP="00C8075A">
      <w:pPr>
        <w:jc w:val="both"/>
        <w:rPr>
          <w:rFonts w:eastAsia="Times New Roman"/>
          <w:lang w:val="lt-LT"/>
        </w:rPr>
      </w:pPr>
      <w:r w:rsidRPr="00C8075A">
        <w:rPr>
          <w:rFonts w:eastAsia="Times New Roman"/>
          <w:lang w:val="lt-LT"/>
        </w:rPr>
        <w:t xml:space="preserve">Interviu su teisėsaugos institucijų atstovais atskleidė kitą Europoje stiprėjančią tendenciją – pogrindinę nelegalių cigarečių gamybą. KPMG duomenimis, Europoje per </w:t>
      </w:r>
      <w:r w:rsidRPr="00C8075A">
        <w:rPr>
          <w:rFonts w:eastAsia="Times New Roman"/>
          <w:lang w:val="lt-LT"/>
        </w:rPr>
        <w:lastRenderedPageBreak/>
        <w:t>teisėsaugos reidus 2024 metais buvo aptikta 472,6 mlrd. cigarečių, pagamintų nelegaliuose fabrikuose.</w:t>
      </w:r>
    </w:p>
    <w:p w14:paraId="105A8A74" w14:textId="77777777" w:rsidR="00C8075A" w:rsidRPr="00C8075A" w:rsidRDefault="00C8075A" w:rsidP="00C8075A">
      <w:pPr>
        <w:jc w:val="both"/>
        <w:rPr>
          <w:rFonts w:eastAsia="Times New Roman"/>
          <w:lang w:val="lt-LT"/>
        </w:rPr>
      </w:pPr>
    </w:p>
    <w:p w14:paraId="2CE2B66E" w14:textId="21FCDF15" w:rsidR="00C8075A" w:rsidRPr="00C8075A" w:rsidRDefault="00C8075A" w:rsidP="00C8075A">
      <w:pPr>
        <w:jc w:val="both"/>
        <w:rPr>
          <w:rFonts w:eastAsia="Times New Roman"/>
          <w:lang w:val="lt-LT"/>
        </w:rPr>
      </w:pPr>
      <w:r w:rsidRPr="00C8075A">
        <w:rPr>
          <w:rFonts w:eastAsia="Times New Roman"/>
          <w:lang w:val="lt-LT"/>
        </w:rPr>
        <w:t xml:space="preserve">Didžiausias vidutinis per operaciją aptiktų nelegalių cigarečių kiekis buvo fiksuojamas Latvijoje – 114,1 mln. vienetų. Antra pagal šį rodiklį buvo Prancūzija – vidutiniškai 47,8 mln. suklastotų cigarečių, rastų per reidą. Iš viso per tyrimą buvo įvertinta informacija apie 95 pareigūnų operacijas. </w:t>
      </w:r>
    </w:p>
    <w:p w14:paraId="114818A7" w14:textId="77777777" w:rsidR="00C8075A" w:rsidRDefault="00C8075A" w:rsidP="00C8075A">
      <w:pPr>
        <w:jc w:val="both"/>
        <w:rPr>
          <w:rFonts w:eastAsia="Times New Roman"/>
          <w:lang w:val="lt-LT"/>
        </w:rPr>
      </w:pPr>
    </w:p>
    <w:p w14:paraId="37015A75" w14:textId="7C7E3870" w:rsidR="00C8075A" w:rsidRDefault="00C8075A" w:rsidP="00C8075A">
      <w:pPr>
        <w:jc w:val="both"/>
        <w:rPr>
          <w:rFonts w:eastAsia="Times New Roman"/>
          <w:lang w:val="lt-LT"/>
        </w:rPr>
      </w:pPr>
      <w:r w:rsidRPr="00C8075A">
        <w:rPr>
          <w:rFonts w:eastAsia="Times New Roman"/>
          <w:lang w:val="lt-LT"/>
        </w:rPr>
        <w:t>Pažymėtina, kad pernai jų surengta mažiau negu užpernai, tačiau aptikta kone dvigubai daugiau cigarečių negu 2023 metais, kai iš nelegalių gamintojų konfiskuota beveik 240 mlrd. cigarečių. Tyrimo duomenimis, tabako gaminių klastotės sudaro apie 42 proc. visų Europoje suvartojamų nelegalių cigarečių.</w:t>
      </w:r>
    </w:p>
    <w:p w14:paraId="439C13CA" w14:textId="77777777" w:rsidR="00C8075A" w:rsidRPr="00C8075A" w:rsidRDefault="00C8075A" w:rsidP="00C8075A">
      <w:pPr>
        <w:jc w:val="both"/>
        <w:rPr>
          <w:rFonts w:eastAsia="Times New Roman"/>
          <w:lang w:val="lt-LT"/>
        </w:rPr>
      </w:pPr>
    </w:p>
    <w:p w14:paraId="49F809B4" w14:textId="77777777" w:rsidR="00C8075A" w:rsidRPr="00C8075A" w:rsidRDefault="00C8075A" w:rsidP="00C8075A">
      <w:pPr>
        <w:jc w:val="both"/>
        <w:rPr>
          <w:rFonts w:eastAsia="Times New Roman"/>
          <w:b/>
          <w:bCs/>
          <w:lang w:val="lt-LT"/>
        </w:rPr>
      </w:pPr>
      <w:r w:rsidRPr="00C8075A">
        <w:rPr>
          <w:rFonts w:eastAsia="Times New Roman"/>
          <w:b/>
          <w:bCs/>
          <w:lang w:val="lt-LT"/>
        </w:rPr>
        <w:t>Nusikaltėlių dėmesį patraukė kaitinamojo tabako kontrabanda</w:t>
      </w:r>
    </w:p>
    <w:p w14:paraId="4B3AC17E" w14:textId="0C255EC0" w:rsidR="00C8075A" w:rsidRDefault="00C8075A" w:rsidP="00C8075A">
      <w:pPr>
        <w:jc w:val="both"/>
        <w:rPr>
          <w:rFonts w:eastAsia="Times New Roman"/>
          <w:lang w:val="lt-LT"/>
        </w:rPr>
      </w:pPr>
      <w:r w:rsidRPr="00C8075A">
        <w:rPr>
          <w:rFonts w:eastAsia="Times New Roman"/>
          <w:lang w:val="lt-LT"/>
        </w:rPr>
        <w:t xml:space="preserve">Tuo metu Lietuva išlieka cigarečių kontrabandos iš Baltarusijos taikiniu. Skaičiuojama, kad pernai iš Baltarusijos Lietuvą pasiekė 0,44 mlrd. vienetų nelegalių rūkalų. Didžioji dalis. šių gaminių iš Lietuvos skverbėsi toliau į Europą – daugiausia Lenkiją, Airiją, Norvegiją, Švediją, Nyderlandus. </w:t>
      </w:r>
    </w:p>
    <w:p w14:paraId="5A22AA73" w14:textId="77777777" w:rsidR="00C8075A" w:rsidRPr="00C8075A" w:rsidRDefault="00C8075A" w:rsidP="00C8075A">
      <w:pPr>
        <w:jc w:val="both"/>
        <w:rPr>
          <w:rFonts w:eastAsia="Times New Roman"/>
          <w:lang w:val="lt-LT"/>
        </w:rPr>
      </w:pPr>
    </w:p>
    <w:p w14:paraId="1DD4DC26" w14:textId="10B0A214" w:rsidR="00C8075A" w:rsidRPr="00C8075A" w:rsidRDefault="00C8075A" w:rsidP="00C8075A">
      <w:pPr>
        <w:jc w:val="both"/>
        <w:rPr>
          <w:rFonts w:eastAsia="Times New Roman"/>
          <w:lang w:val="lt-LT"/>
        </w:rPr>
      </w:pPr>
      <w:r w:rsidRPr="00C8075A">
        <w:rPr>
          <w:rFonts w:eastAsia="Times New Roman"/>
          <w:lang w:val="lt-LT"/>
        </w:rPr>
        <w:t>Anot ekspertų, nelegalių cigarečių tranzito kryptys rodo, kad šioje srityje veikia gerai organizuotos tarptautinės nusikaltėlių grupuotės, kurios sparčiai lobsta, o gautus pinigus panaudoja kitiems nusikaltimams organizuoti.</w:t>
      </w:r>
    </w:p>
    <w:p w14:paraId="2287306E" w14:textId="77777777" w:rsidR="00C8075A" w:rsidRDefault="00C8075A" w:rsidP="00C8075A">
      <w:pPr>
        <w:jc w:val="both"/>
        <w:rPr>
          <w:rFonts w:eastAsia="Times New Roman"/>
          <w:lang w:val="lt-LT"/>
        </w:rPr>
      </w:pPr>
    </w:p>
    <w:p w14:paraId="61C9EEE8" w14:textId="7EF1EFBD" w:rsidR="00C8075A" w:rsidRDefault="00C8075A" w:rsidP="00C8075A">
      <w:pPr>
        <w:jc w:val="both"/>
        <w:rPr>
          <w:rFonts w:eastAsia="Times New Roman"/>
          <w:lang w:val="lt-LT"/>
        </w:rPr>
      </w:pPr>
      <w:r w:rsidRPr="00C8075A">
        <w:rPr>
          <w:rFonts w:eastAsia="Times New Roman"/>
          <w:lang w:val="lt-LT"/>
        </w:rPr>
        <w:t>Tačiau kasmet skelbiamame tyrime pirmąkart fiksuota, kad vis didesnio nusikaltėlių dėmesio sulaukia ne tik cigaretės, bet ir kaitinamojo tabako gaminiai. O Lietuva atsidūrė tarp 10 Europos šalių, kur ši tendencija fiksuojama ryškiausiai.</w:t>
      </w:r>
    </w:p>
    <w:p w14:paraId="0690C2FB" w14:textId="77777777" w:rsidR="00C8075A" w:rsidRPr="00C8075A" w:rsidRDefault="00C8075A" w:rsidP="00C8075A">
      <w:pPr>
        <w:jc w:val="both"/>
        <w:rPr>
          <w:rFonts w:eastAsia="Times New Roman"/>
          <w:lang w:val="lt-LT"/>
        </w:rPr>
      </w:pPr>
    </w:p>
    <w:p w14:paraId="7B4A5879" w14:textId="22C91B43" w:rsidR="00C8075A" w:rsidRPr="00C8075A" w:rsidRDefault="00C8075A" w:rsidP="00C8075A">
      <w:pPr>
        <w:jc w:val="both"/>
        <w:rPr>
          <w:rFonts w:eastAsia="Times New Roman"/>
          <w:lang w:val="lt-LT"/>
        </w:rPr>
      </w:pPr>
      <w:r w:rsidRPr="00C8075A">
        <w:rPr>
          <w:rFonts w:eastAsia="Times New Roman"/>
          <w:lang w:val="lt-LT"/>
        </w:rPr>
        <w:t>Teisėsaugos pareigūnų teigimu, šioje srityje pirmiausia dominuoja virtualūs nelegalios prekybos kanalai, apimantys socialinius tinklus ir kitas platformas, apsunkinančias teisėsaugos pastangas pažaboti nusikalstamą veiklą.</w:t>
      </w:r>
    </w:p>
    <w:p w14:paraId="399CC227" w14:textId="77777777" w:rsidR="00C8075A" w:rsidRDefault="00C8075A" w:rsidP="00C8075A">
      <w:pPr>
        <w:jc w:val="both"/>
        <w:rPr>
          <w:rFonts w:eastAsia="Times New Roman"/>
          <w:lang w:val="lt-LT"/>
        </w:rPr>
      </w:pPr>
    </w:p>
    <w:p w14:paraId="6C77CC0E" w14:textId="7A94CD81" w:rsidR="00C8075A" w:rsidRDefault="00C8075A" w:rsidP="00C8075A">
      <w:pPr>
        <w:jc w:val="both"/>
        <w:rPr>
          <w:rFonts w:eastAsia="Times New Roman"/>
          <w:lang w:val="lt-LT"/>
        </w:rPr>
      </w:pPr>
      <w:r w:rsidRPr="00C8075A">
        <w:rPr>
          <w:rFonts w:eastAsia="Times New Roman"/>
          <w:lang w:val="lt-LT"/>
        </w:rPr>
        <w:t xml:space="preserve">Nors alternatyvių, mažiau žalingų tabako gaminių nelegalus srautas (0,4 mlrd.) kol kas nesudaro žymios dalies visų ES suvartojamų šios rūšies gaminių, tačiau augant paklausai kaitinamojo tabako gaminiai gali vis dažniau atsidurti nelegalių prekeivių ir kontrabandininkų rankose. </w:t>
      </w:r>
    </w:p>
    <w:p w14:paraId="6C08209B" w14:textId="77777777" w:rsidR="00C8075A" w:rsidRPr="00C8075A" w:rsidRDefault="00C8075A" w:rsidP="00C8075A">
      <w:pPr>
        <w:jc w:val="both"/>
        <w:rPr>
          <w:rFonts w:eastAsia="Times New Roman"/>
          <w:lang w:val="lt-LT"/>
        </w:rPr>
      </w:pPr>
    </w:p>
    <w:p w14:paraId="44E3CE3E" w14:textId="77777777" w:rsidR="00C8075A" w:rsidRPr="00C8075A" w:rsidRDefault="00C8075A" w:rsidP="00C8075A">
      <w:pPr>
        <w:jc w:val="both"/>
        <w:rPr>
          <w:rFonts w:eastAsia="Times New Roman"/>
          <w:b/>
          <w:bCs/>
          <w:lang w:val="lt-LT"/>
        </w:rPr>
      </w:pPr>
      <w:r w:rsidRPr="00C8075A">
        <w:rPr>
          <w:rFonts w:eastAsia="Times New Roman"/>
          <w:b/>
          <w:bCs/>
          <w:lang w:val="lt-LT"/>
        </w:rPr>
        <w:t>Nelegalių rūkalų srautas daužo pastangas mažinti rūkymo paplitimą</w:t>
      </w:r>
    </w:p>
    <w:p w14:paraId="44E3BBF8" w14:textId="0F5DD2A2" w:rsidR="00C8075A" w:rsidRDefault="00C8075A" w:rsidP="00C8075A">
      <w:pPr>
        <w:jc w:val="both"/>
        <w:rPr>
          <w:rFonts w:eastAsia="Times New Roman"/>
          <w:lang w:val="lt-LT"/>
        </w:rPr>
      </w:pPr>
      <w:proofErr w:type="spellStart"/>
      <w:r w:rsidRPr="00C8075A">
        <w:rPr>
          <w:rFonts w:eastAsia="Times New Roman"/>
          <w:lang w:val="lt-LT"/>
        </w:rPr>
        <w:t>Christos</w:t>
      </w:r>
      <w:proofErr w:type="spellEnd"/>
      <w:r w:rsidRPr="00C8075A">
        <w:rPr>
          <w:rFonts w:eastAsia="Times New Roman"/>
          <w:lang w:val="lt-LT"/>
        </w:rPr>
        <w:t xml:space="preserve"> </w:t>
      </w:r>
      <w:proofErr w:type="spellStart"/>
      <w:r w:rsidRPr="00C8075A">
        <w:rPr>
          <w:rFonts w:eastAsia="Times New Roman"/>
          <w:lang w:val="lt-LT"/>
        </w:rPr>
        <w:t>Harpantidis</w:t>
      </w:r>
      <w:proofErr w:type="spellEnd"/>
      <w:r w:rsidRPr="00C8075A">
        <w:rPr>
          <w:rFonts w:eastAsia="Times New Roman"/>
          <w:lang w:val="lt-LT"/>
        </w:rPr>
        <w:t>, PMI vyresnysis viceprezidentas, atsakingas už išorės reikalus, pastebėjo, kad neteisėta prekyba tabako gaminiais kelia grėsmę Europos ekonomikai, visuomenės sveikatai, saugumui ir socialiniam stabilumui.</w:t>
      </w:r>
    </w:p>
    <w:p w14:paraId="78D66AFC" w14:textId="77777777" w:rsidR="00C8075A" w:rsidRPr="00C8075A" w:rsidRDefault="00C8075A" w:rsidP="00C8075A">
      <w:pPr>
        <w:jc w:val="both"/>
        <w:rPr>
          <w:rFonts w:eastAsia="Times New Roman"/>
          <w:lang w:val="lt-LT"/>
        </w:rPr>
      </w:pPr>
    </w:p>
    <w:p w14:paraId="25E9C9A7" w14:textId="726BF437" w:rsidR="00C8075A" w:rsidRDefault="00C8075A" w:rsidP="00C8075A">
      <w:pPr>
        <w:jc w:val="both"/>
        <w:rPr>
          <w:rFonts w:eastAsia="Times New Roman"/>
          <w:lang w:val="lt-LT"/>
        </w:rPr>
      </w:pPr>
      <w:r w:rsidRPr="00C8075A">
        <w:rPr>
          <w:rFonts w:eastAsia="Times New Roman"/>
          <w:lang w:val="lt-LT"/>
        </w:rPr>
        <w:lastRenderedPageBreak/>
        <w:t xml:space="preserve">„O šiandien matome, kad didesniais mokesčiais ir aukštesnėmis kainomis išsiskiriančios rinkos, pavyzdžiui, Prancūzija ir Nyderlandai, tiesiog skęsta suklastotų, neteisėtai importuotų prekių sraute“, – sakė </w:t>
      </w:r>
      <w:proofErr w:type="spellStart"/>
      <w:r w:rsidRPr="00C8075A">
        <w:rPr>
          <w:rFonts w:eastAsia="Times New Roman"/>
          <w:lang w:val="lt-LT"/>
        </w:rPr>
        <w:t>Ch</w:t>
      </w:r>
      <w:proofErr w:type="spellEnd"/>
      <w:r w:rsidRPr="00C8075A">
        <w:rPr>
          <w:rFonts w:eastAsia="Times New Roman"/>
          <w:lang w:val="lt-LT"/>
        </w:rPr>
        <w:t xml:space="preserve">. </w:t>
      </w:r>
      <w:proofErr w:type="spellStart"/>
      <w:r w:rsidRPr="00C8075A">
        <w:rPr>
          <w:rFonts w:eastAsia="Times New Roman"/>
          <w:lang w:val="lt-LT"/>
        </w:rPr>
        <w:t>Harpantidis</w:t>
      </w:r>
      <w:proofErr w:type="spellEnd"/>
      <w:r w:rsidRPr="00C8075A">
        <w:rPr>
          <w:rFonts w:eastAsia="Times New Roman"/>
          <w:lang w:val="lt-LT"/>
        </w:rPr>
        <w:t>. Pasak jo, nepamatuoti politiniai sprendimai neigiamai veikia mokesčių surinkimą, darbo vietų kūrimą ir sąžiningą verslą, kuris yra Europos ekonomikų variklis.</w:t>
      </w:r>
    </w:p>
    <w:p w14:paraId="466FDC35" w14:textId="77777777" w:rsidR="00C8075A" w:rsidRPr="00C8075A" w:rsidRDefault="00C8075A" w:rsidP="00C8075A">
      <w:pPr>
        <w:jc w:val="both"/>
        <w:rPr>
          <w:rFonts w:eastAsia="Times New Roman"/>
          <w:lang w:val="lt-LT"/>
        </w:rPr>
      </w:pPr>
    </w:p>
    <w:p w14:paraId="161716CB" w14:textId="5175D4C3" w:rsidR="00C8075A" w:rsidRPr="00C8075A" w:rsidRDefault="00C8075A" w:rsidP="00C8075A">
      <w:pPr>
        <w:jc w:val="both"/>
        <w:rPr>
          <w:rFonts w:eastAsia="Times New Roman"/>
          <w:lang w:val="lt-LT"/>
        </w:rPr>
      </w:pPr>
      <w:r w:rsidRPr="00C8075A">
        <w:rPr>
          <w:rFonts w:eastAsia="Times New Roman"/>
          <w:lang w:val="lt-LT"/>
        </w:rPr>
        <w:t>„Politikos formuotojai turi pamatyti ir suprasti klaidas, kurios padaromos reguliuojant bedūmių gaminių rinką ir skatina nelegalių cigarečių antplūdį. Esminės klaidos – rinką iškreipiantis apmokestinimas ir ekstremalios kontrolės priemonės, pavyzdžiui, draudimai. Taip pat – nepakankamas teisėsaugos institucijų įsitraukimas ir per menki ištekliai, skirti užkardyti nusikalstamas veikas kiekviename nelegalių produktų vertės kūrimo grandinės etape”, – dėstė jis.</w:t>
      </w:r>
    </w:p>
    <w:p w14:paraId="09F2DD8E" w14:textId="60CB439A" w:rsidR="33776274" w:rsidRDefault="00C8075A" w:rsidP="00C8075A">
      <w:pPr>
        <w:pStyle w:val="HEADLINEFABULA"/>
        <w:jc w:val="both"/>
        <w:rPr>
          <w:rFonts w:ascii="Roc Grotesk" w:eastAsia="Times New Roman" w:hAnsi="Roc Grotesk" w:cs="Times New Roman"/>
          <w:kern w:val="0"/>
          <w:sz w:val="20"/>
          <w:szCs w:val="20"/>
          <w:lang w:val="lt-LT"/>
          <w14:ligatures w14:val="none"/>
        </w:rPr>
      </w:pPr>
      <w:r w:rsidRPr="00C8075A">
        <w:rPr>
          <w:rFonts w:ascii="Roc Grotesk" w:eastAsia="Times New Roman" w:hAnsi="Roc Grotesk" w:cs="Times New Roman"/>
          <w:kern w:val="0"/>
          <w:sz w:val="20"/>
          <w:szCs w:val="20"/>
          <w:lang w:val="lt-LT"/>
          <w14:ligatures w14:val="none"/>
        </w:rPr>
        <w:t>Metinę studiją nelegalių cigarečių rinkai 2024 m. įvertinti KPMG atliko kompanijos „</w:t>
      </w:r>
      <w:proofErr w:type="spellStart"/>
      <w:r w:rsidRPr="00C8075A">
        <w:rPr>
          <w:rFonts w:ascii="Roc Grotesk" w:eastAsia="Times New Roman" w:hAnsi="Roc Grotesk" w:cs="Times New Roman"/>
          <w:kern w:val="0"/>
          <w:sz w:val="20"/>
          <w:szCs w:val="20"/>
          <w:lang w:val="lt-LT"/>
          <w14:ligatures w14:val="none"/>
        </w:rPr>
        <w:t>Philip</w:t>
      </w:r>
      <w:proofErr w:type="spellEnd"/>
      <w:r w:rsidRPr="00C8075A">
        <w:rPr>
          <w:rFonts w:ascii="Roc Grotesk" w:eastAsia="Times New Roman" w:hAnsi="Roc Grotesk" w:cs="Times New Roman"/>
          <w:kern w:val="0"/>
          <w:sz w:val="20"/>
          <w:szCs w:val="20"/>
          <w:lang w:val="lt-LT"/>
          <w14:ligatures w14:val="none"/>
        </w:rPr>
        <w:t xml:space="preserve"> </w:t>
      </w:r>
      <w:proofErr w:type="spellStart"/>
      <w:r w:rsidRPr="00C8075A">
        <w:rPr>
          <w:rFonts w:ascii="Roc Grotesk" w:eastAsia="Times New Roman" w:hAnsi="Roc Grotesk" w:cs="Times New Roman"/>
          <w:kern w:val="0"/>
          <w:sz w:val="20"/>
          <w:szCs w:val="20"/>
          <w:lang w:val="lt-LT"/>
          <w14:ligatures w14:val="none"/>
        </w:rPr>
        <w:t>Morris</w:t>
      </w:r>
      <w:proofErr w:type="spellEnd"/>
      <w:r w:rsidRPr="00C8075A">
        <w:rPr>
          <w:rFonts w:ascii="Roc Grotesk" w:eastAsia="Times New Roman" w:hAnsi="Roc Grotesk" w:cs="Times New Roman"/>
          <w:kern w:val="0"/>
          <w:sz w:val="20"/>
          <w:szCs w:val="20"/>
          <w:lang w:val="lt-LT"/>
          <w14:ligatures w14:val="none"/>
        </w:rPr>
        <w:t xml:space="preserve"> International“ užsakymu. Ekspertai analizavo padėtį 38-ių Europos šalių rinkose. Daugiau apie tyrimą ir situaciją kiekvienoje šalyje galima </w:t>
      </w:r>
      <w:hyperlink r:id="rId10" w:history="1">
        <w:r w:rsidRPr="00C8075A">
          <w:rPr>
            <w:rStyle w:val="Hyperlink"/>
            <w:rFonts w:ascii="Roc Grotesk" w:eastAsia="Times New Roman" w:hAnsi="Roc Grotesk" w:cs="Times New Roman"/>
            <w:kern w:val="0"/>
            <w:sz w:val="20"/>
            <w:szCs w:val="20"/>
            <w:lang w:val="lt-LT"/>
            <w14:ligatures w14:val="none"/>
          </w:rPr>
          <w:t>rasti čia</w:t>
        </w:r>
      </w:hyperlink>
      <w:r w:rsidRPr="00C8075A">
        <w:rPr>
          <w:rFonts w:ascii="Roc Grotesk" w:eastAsia="Times New Roman" w:hAnsi="Roc Grotesk" w:cs="Times New Roman"/>
          <w:kern w:val="0"/>
          <w:sz w:val="20"/>
          <w:szCs w:val="20"/>
          <w:lang w:val="lt-LT"/>
          <w14:ligatures w14:val="none"/>
        </w:rPr>
        <w:t xml:space="preserve"> (anglų k.).</w:t>
      </w:r>
    </w:p>
    <w:p w14:paraId="15F76E2F" w14:textId="77777777" w:rsidR="0079456C" w:rsidRDefault="0079456C" w:rsidP="00C8075A">
      <w:pPr>
        <w:pStyle w:val="HEADLINEFABULA"/>
        <w:jc w:val="both"/>
        <w:rPr>
          <w:rFonts w:ascii="Roc Grotesk" w:eastAsia="Times New Roman" w:hAnsi="Roc Grotesk" w:cs="Times New Roman"/>
          <w:kern w:val="0"/>
          <w:sz w:val="20"/>
          <w:szCs w:val="20"/>
          <w:lang w:val="lt-LT"/>
          <w14:ligatures w14:val="none"/>
        </w:rPr>
      </w:pPr>
    </w:p>
    <w:p w14:paraId="2B942EB1" w14:textId="6C6DCC7B" w:rsidR="0079456C" w:rsidRPr="0079456C" w:rsidRDefault="0079456C" w:rsidP="0079456C">
      <w:pPr>
        <w:pStyle w:val="NoSpacing"/>
        <w:rPr>
          <w:rFonts w:ascii="Roc Grotesk" w:eastAsia="Times New Roman" w:hAnsi="Roc Grotesk" w:cs="Times New Roman"/>
          <w:b/>
          <w:bCs/>
          <w:kern w:val="0"/>
          <w:sz w:val="16"/>
          <w:szCs w:val="16"/>
          <w:lang w:val="lt-LT"/>
          <w14:ligatures w14:val="none"/>
        </w:rPr>
      </w:pPr>
      <w:r w:rsidRPr="0079456C">
        <w:rPr>
          <w:b/>
          <w:bCs/>
          <w:sz w:val="16"/>
          <w:szCs w:val="16"/>
          <w:lang w:val="lt-LT"/>
        </w:rPr>
        <w:t>Daugiau informacijos</w:t>
      </w:r>
      <w:r w:rsidRPr="0079456C">
        <w:rPr>
          <w:rFonts w:ascii="Roc Grotesk" w:eastAsia="Times New Roman" w:hAnsi="Roc Grotesk" w:cs="Times New Roman"/>
          <w:b/>
          <w:bCs/>
          <w:kern w:val="0"/>
          <w:sz w:val="16"/>
          <w:szCs w:val="16"/>
          <w:lang w:val="lt-LT"/>
          <w14:ligatures w14:val="none"/>
        </w:rPr>
        <w:t>:</w:t>
      </w:r>
    </w:p>
    <w:p w14:paraId="00B45235" w14:textId="160731AA" w:rsidR="0079456C" w:rsidRDefault="0079456C" w:rsidP="0079456C">
      <w:pPr>
        <w:pStyle w:val="NoSpacing"/>
        <w:rPr>
          <w:rFonts w:ascii="Roc Grotesk" w:eastAsia="Times New Roman" w:hAnsi="Roc Grotesk" w:cs="Times New Roman"/>
          <w:kern w:val="0"/>
          <w:lang w:val="lt-LT"/>
          <w14:ligatures w14:val="none"/>
        </w:rPr>
      </w:pPr>
      <w:r>
        <w:fldChar w:fldCharType="begin"/>
      </w:r>
      <w:r>
        <w:instrText xml:space="preserve"> INCLUDEPICTURE "/Users/arturas.puceta/Library/Group Containers/UBF8T346G9.ms/WebArchiveCopyPasteTempFiles/com.microsoft.Word/cid2108155755*508b20bc-28e0-4b23-9733-84cd154493c9" \* MERGEFORMATINET </w:instrText>
      </w:r>
      <w:r>
        <w:fldChar w:fldCharType="separate"/>
      </w:r>
      <w:r>
        <w:rPr>
          <w:noProof/>
        </w:rPr>
        <w:drawing>
          <wp:inline distT="0" distB="0" distL="0" distR="0" wp14:anchorId="2D08FCA2" wp14:editId="6993E117">
            <wp:extent cx="2036512" cy="693683"/>
            <wp:effectExtent l="0" t="0" r="0" b="0"/>
            <wp:docPr id="72885870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4822" cy="716951"/>
                    </a:xfrm>
                    <a:prstGeom prst="rect">
                      <a:avLst/>
                    </a:prstGeom>
                    <a:noFill/>
                    <a:ln>
                      <a:noFill/>
                    </a:ln>
                  </pic:spPr>
                </pic:pic>
              </a:graphicData>
            </a:graphic>
          </wp:inline>
        </w:drawing>
      </w:r>
      <w:r>
        <w:fldChar w:fldCharType="end"/>
      </w:r>
    </w:p>
    <w:p w14:paraId="3AEC2E6E" w14:textId="77777777" w:rsidR="0079456C" w:rsidRPr="00C8075A" w:rsidRDefault="0079456C" w:rsidP="00C8075A">
      <w:pPr>
        <w:pStyle w:val="HEADLINEFABULA"/>
        <w:jc w:val="both"/>
        <w:rPr>
          <w:rFonts w:ascii="Roc Grotesk" w:hAnsi="Roc Grotesk"/>
          <w:sz w:val="20"/>
          <w:szCs w:val="20"/>
          <w:lang w:val="lt-LT"/>
        </w:rPr>
      </w:pPr>
    </w:p>
    <w:sectPr w:rsidR="0079456C" w:rsidRPr="00C8075A" w:rsidSect="00DB4CC1">
      <w:headerReference w:type="default" r:id="rId12"/>
      <w:pgSz w:w="11900" w:h="16820"/>
      <w:pgMar w:top="2362" w:right="1440" w:bottom="2002" w:left="1440" w:header="10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0C2A" w14:textId="77777777" w:rsidR="00607FD7" w:rsidRDefault="00607FD7" w:rsidP="001C3816">
      <w:r>
        <w:separator/>
      </w:r>
    </w:p>
  </w:endnote>
  <w:endnote w:type="continuationSeparator" w:id="0">
    <w:p w14:paraId="0C66D766" w14:textId="77777777" w:rsidR="00607FD7" w:rsidRDefault="00607FD7" w:rsidP="001C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default"/>
  </w:font>
  <w:font w:name="IvyPresto Headline Light">
    <w:altName w:val="Calibri"/>
    <w:panose1 w:val="020B0604020202020204"/>
    <w:charset w:val="00"/>
    <w:family w:val="auto"/>
    <w:pitch w:val="variable"/>
    <w:sig w:usb0="A00000EF" w:usb1="4000E07B" w:usb2="00000008" w:usb3="00000000" w:csb0="0000009F" w:csb1="00000000"/>
  </w:font>
  <w:font w:name="Roc Grotesk">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E503" w14:textId="77777777" w:rsidR="00607FD7" w:rsidRDefault="00607FD7" w:rsidP="001C3816">
      <w:r>
        <w:separator/>
      </w:r>
    </w:p>
  </w:footnote>
  <w:footnote w:type="continuationSeparator" w:id="0">
    <w:p w14:paraId="7AC89B72" w14:textId="77777777" w:rsidR="00607FD7" w:rsidRDefault="00607FD7" w:rsidP="001C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E644" w14:textId="77777777" w:rsidR="001C3816" w:rsidRDefault="001C3816" w:rsidP="00DB4CC1">
    <w:pPr>
      <w:pStyle w:val="Header"/>
    </w:pPr>
    <w:r w:rsidRPr="001C3816">
      <w:rPr>
        <w:noProof/>
      </w:rPr>
      <w:drawing>
        <wp:inline distT="0" distB="0" distL="0" distR="0" wp14:anchorId="35FF71A0" wp14:editId="23B6CD1C">
          <wp:extent cx="901700" cy="200833"/>
          <wp:effectExtent l="0" t="0" r="0" b="2540"/>
          <wp:docPr id="1416926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6567" name=""/>
                  <pic:cNvPicPr/>
                </pic:nvPicPr>
                <pic:blipFill>
                  <a:blip r:embed="rId1"/>
                  <a:stretch>
                    <a:fillRect/>
                  </a:stretch>
                </pic:blipFill>
                <pic:spPr>
                  <a:xfrm>
                    <a:off x="0" y="0"/>
                    <a:ext cx="993658" cy="221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52018BE"/>
    <w:name w:val="WW8Num2"/>
    <w:lvl w:ilvl="0">
      <w:start w:val="1"/>
      <w:numFmt w:val="decimal"/>
      <w:pStyle w:val="AGATAlist"/>
      <w:lvlText w:val="%1."/>
      <w:lvlJc w:val="left"/>
      <w:pPr>
        <w:tabs>
          <w:tab w:val="num" w:pos="-360"/>
        </w:tabs>
        <w:ind w:left="360" w:hanging="360"/>
      </w:pPr>
    </w:lvl>
    <w:lvl w:ilvl="1">
      <w:start w:val="1"/>
      <w:numFmt w:val="decimal"/>
      <w:lvlText w:val="%1.%2."/>
      <w:lvlJc w:val="left"/>
      <w:pPr>
        <w:tabs>
          <w:tab w:val="num" w:pos="0"/>
        </w:tabs>
        <w:ind w:left="720" w:hanging="360"/>
      </w:pPr>
      <w:rPr>
        <w:rFonts w:ascii="Calibri" w:hAnsi="Calibri" w:cs="Calibri"/>
        <w:b/>
        <w:bCs/>
        <w:color w:val="00000A"/>
        <w:sz w:val="20"/>
        <w:szCs w:val="20"/>
      </w:rPr>
    </w:lvl>
    <w:lvl w:ilvl="2">
      <w:start w:val="1"/>
      <w:numFmt w:val="decimal"/>
      <w:lvlText w:val="%1.%2.%3."/>
      <w:lvlJc w:val="left"/>
      <w:pPr>
        <w:tabs>
          <w:tab w:val="num" w:pos="0"/>
        </w:tabs>
        <w:ind w:left="1080" w:hanging="720"/>
      </w:pPr>
      <w:rPr>
        <w:rFonts w:ascii="Calibri" w:hAnsi="Calibri" w:cs="Calibri"/>
        <w:b/>
        <w:bCs/>
        <w:color w:val="00000A"/>
        <w:sz w:val="20"/>
        <w:szCs w:val="20"/>
      </w:rPr>
    </w:lvl>
    <w:lvl w:ilvl="3">
      <w:start w:val="1"/>
      <w:numFmt w:val="decimal"/>
      <w:lvlText w:val="%1.%2.%3.%4."/>
      <w:lvlJc w:val="left"/>
      <w:pPr>
        <w:tabs>
          <w:tab w:val="num" w:pos="0"/>
        </w:tabs>
        <w:ind w:left="1080" w:hanging="720"/>
      </w:pPr>
      <w:rPr>
        <w:rFonts w:ascii="Calibri" w:hAnsi="Calibri" w:cs="Calibri"/>
        <w:b/>
        <w:sz w:val="20"/>
        <w:szCs w:val="2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16cid:durableId="872574404">
    <w:abstractNumId w:val="0"/>
  </w:num>
  <w:num w:numId="2" w16cid:durableId="185453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5A"/>
    <w:rsid w:val="000A2B80"/>
    <w:rsid w:val="00157BD5"/>
    <w:rsid w:val="001C3816"/>
    <w:rsid w:val="001D4374"/>
    <w:rsid w:val="00202A76"/>
    <w:rsid w:val="00262C2A"/>
    <w:rsid w:val="002D5269"/>
    <w:rsid w:val="00431AA0"/>
    <w:rsid w:val="00607FD7"/>
    <w:rsid w:val="00644704"/>
    <w:rsid w:val="0079456C"/>
    <w:rsid w:val="00957351"/>
    <w:rsid w:val="00C8075A"/>
    <w:rsid w:val="00DB4CC1"/>
    <w:rsid w:val="2103F1BF"/>
    <w:rsid w:val="25989645"/>
    <w:rsid w:val="33776274"/>
    <w:rsid w:val="4DB29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ECC8"/>
  <w15:chartTrackingRefBased/>
  <w15:docId w15:val="{58128DF5-BE6D-BE46-A6D7-5B78ED70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C3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ATAcompact">
    <w:name w:val="AGATA compact"/>
    <w:basedOn w:val="Normal"/>
    <w:qFormat/>
    <w:rsid w:val="001D4374"/>
    <w:pPr>
      <w:spacing w:before="240" w:after="240"/>
    </w:pPr>
    <w:rPr>
      <w:rFonts w:ascii="Verdana" w:hAnsi="Verdana" w:cs="Times New Roman (Body CS)"/>
      <w:sz w:val="18"/>
      <w:szCs w:val="22"/>
    </w:rPr>
  </w:style>
  <w:style w:type="paragraph" w:customStyle="1" w:styleId="AGATAlist">
    <w:name w:val="AGATA_list"/>
    <w:basedOn w:val="Normal"/>
    <w:qFormat/>
    <w:rsid w:val="00157BD5"/>
    <w:pPr>
      <w:numPr>
        <w:numId w:val="2"/>
      </w:numPr>
      <w:shd w:val="clear" w:color="auto" w:fill="F2F2F2"/>
      <w:tabs>
        <w:tab w:val="left" w:pos="567"/>
      </w:tabs>
      <w:suppressAutoHyphens/>
      <w:spacing w:before="240" w:after="240"/>
    </w:pPr>
    <w:rPr>
      <w:rFonts w:ascii="Verdana" w:hAnsi="Verdana" w:cs="Calibri"/>
      <w:b/>
      <w:bCs/>
      <w:sz w:val="20"/>
      <w:szCs w:val="20"/>
    </w:rPr>
  </w:style>
  <w:style w:type="character" w:customStyle="1" w:styleId="Heading1Char">
    <w:name w:val="Heading 1 Char"/>
    <w:basedOn w:val="DefaultParagraphFont"/>
    <w:link w:val="Heading1"/>
    <w:uiPriority w:val="9"/>
    <w:rsid w:val="001C3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16"/>
    <w:rPr>
      <w:rFonts w:eastAsiaTheme="majorEastAsia" w:cstheme="majorBidi"/>
      <w:color w:val="272727" w:themeColor="text1" w:themeTint="D8"/>
    </w:rPr>
  </w:style>
  <w:style w:type="paragraph" w:styleId="Title">
    <w:name w:val="Title"/>
    <w:basedOn w:val="Normal"/>
    <w:next w:val="Normal"/>
    <w:link w:val="TitleChar"/>
    <w:uiPriority w:val="10"/>
    <w:qFormat/>
    <w:rsid w:val="001C3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3816"/>
    <w:rPr>
      <w:i/>
      <w:iCs/>
      <w:color w:val="404040" w:themeColor="text1" w:themeTint="BF"/>
    </w:rPr>
  </w:style>
  <w:style w:type="paragraph" w:styleId="ListParagraph">
    <w:name w:val="List Paragraph"/>
    <w:basedOn w:val="Normal"/>
    <w:uiPriority w:val="34"/>
    <w:qFormat/>
    <w:rsid w:val="001C3816"/>
    <w:pPr>
      <w:ind w:left="720"/>
      <w:contextualSpacing/>
    </w:pPr>
  </w:style>
  <w:style w:type="character" w:styleId="IntenseEmphasis">
    <w:name w:val="Intense Emphasis"/>
    <w:basedOn w:val="DefaultParagraphFont"/>
    <w:uiPriority w:val="21"/>
    <w:qFormat/>
    <w:rsid w:val="001C3816"/>
    <w:rPr>
      <w:i/>
      <w:iCs/>
      <w:color w:val="0F4761" w:themeColor="accent1" w:themeShade="BF"/>
    </w:rPr>
  </w:style>
  <w:style w:type="paragraph" w:styleId="IntenseQuote">
    <w:name w:val="Intense Quote"/>
    <w:basedOn w:val="Normal"/>
    <w:next w:val="Normal"/>
    <w:link w:val="IntenseQuoteChar"/>
    <w:uiPriority w:val="30"/>
    <w:qFormat/>
    <w:rsid w:val="001C3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16"/>
    <w:rPr>
      <w:i/>
      <w:iCs/>
      <w:color w:val="0F4761" w:themeColor="accent1" w:themeShade="BF"/>
    </w:rPr>
  </w:style>
  <w:style w:type="character" w:styleId="IntenseReference">
    <w:name w:val="Intense Reference"/>
    <w:basedOn w:val="DefaultParagraphFont"/>
    <w:uiPriority w:val="32"/>
    <w:qFormat/>
    <w:rsid w:val="001C3816"/>
    <w:rPr>
      <w:b/>
      <w:bCs/>
      <w:smallCaps/>
      <w:color w:val="0F4761" w:themeColor="accent1" w:themeShade="BF"/>
      <w:spacing w:val="5"/>
    </w:rPr>
  </w:style>
  <w:style w:type="paragraph" w:styleId="Header">
    <w:name w:val="header"/>
    <w:basedOn w:val="Normal"/>
    <w:link w:val="HeaderChar"/>
    <w:uiPriority w:val="99"/>
    <w:unhideWhenUsed/>
    <w:rsid w:val="001C3816"/>
    <w:pPr>
      <w:tabs>
        <w:tab w:val="center" w:pos="4680"/>
        <w:tab w:val="right" w:pos="9360"/>
      </w:tabs>
    </w:pPr>
  </w:style>
  <w:style w:type="character" w:customStyle="1" w:styleId="HeaderChar">
    <w:name w:val="Header Char"/>
    <w:basedOn w:val="DefaultParagraphFont"/>
    <w:link w:val="Header"/>
    <w:uiPriority w:val="99"/>
    <w:rsid w:val="001C3816"/>
    <w:rPr>
      <w:rFonts w:eastAsiaTheme="minorEastAsia"/>
    </w:rPr>
  </w:style>
  <w:style w:type="paragraph" w:styleId="Footer">
    <w:name w:val="footer"/>
    <w:basedOn w:val="Normal"/>
    <w:link w:val="FooterChar"/>
    <w:uiPriority w:val="99"/>
    <w:unhideWhenUsed/>
    <w:rsid w:val="001C3816"/>
    <w:pPr>
      <w:tabs>
        <w:tab w:val="center" w:pos="4680"/>
        <w:tab w:val="right" w:pos="9360"/>
      </w:tabs>
    </w:pPr>
  </w:style>
  <w:style w:type="character" w:customStyle="1" w:styleId="FooterChar">
    <w:name w:val="Footer Char"/>
    <w:basedOn w:val="DefaultParagraphFont"/>
    <w:link w:val="Footer"/>
    <w:uiPriority w:val="99"/>
    <w:rsid w:val="001C3816"/>
    <w:rPr>
      <w:rFonts w:eastAsiaTheme="minorEastAsia"/>
    </w:rPr>
  </w:style>
  <w:style w:type="paragraph" w:customStyle="1" w:styleId="HEADLINEFABULA">
    <w:name w:val="HEADLINE FABULA"/>
    <w:basedOn w:val="Normal"/>
    <w:qFormat/>
    <w:rsid w:val="00DB4CC1"/>
    <w:pPr>
      <w:spacing w:before="240" w:after="240"/>
    </w:pPr>
    <w:rPr>
      <w:rFonts w:ascii="IvyPresto Headline Light" w:hAnsi="IvyPresto Headline Light"/>
      <w:sz w:val="48"/>
    </w:rPr>
  </w:style>
  <w:style w:type="paragraph" w:styleId="NormalWeb">
    <w:name w:val="Normal (Web)"/>
    <w:basedOn w:val="Normal"/>
    <w:uiPriority w:val="99"/>
    <w:semiHidden/>
    <w:unhideWhenUsed/>
    <w:rsid w:val="00DB4CC1"/>
    <w:pPr>
      <w:spacing w:before="100" w:beforeAutospacing="1" w:after="100" w:afterAutospacing="1"/>
    </w:pPr>
    <w:rPr>
      <w:rFonts w:ascii="Times New Roman" w:eastAsia="Times New Roman" w:hAnsi="Times New Roman" w:cs="Times New Roman"/>
      <w:kern w:val="0"/>
      <w14:ligatures w14:val="none"/>
    </w:rPr>
  </w:style>
  <w:style w:type="paragraph" w:customStyle="1" w:styleId="BODYFABULA">
    <w:name w:val="BODY FABULA"/>
    <w:basedOn w:val="NormalWeb"/>
    <w:qFormat/>
    <w:rsid w:val="00DB4CC1"/>
    <w:rPr>
      <w:rFonts w:ascii="Roc Grotesk" w:hAnsi="Roc Grotesk"/>
    </w:rPr>
  </w:style>
  <w:style w:type="character" w:styleId="Hyperlink">
    <w:name w:val="Hyperlink"/>
    <w:basedOn w:val="DefaultParagraphFont"/>
    <w:uiPriority w:val="99"/>
    <w:unhideWhenUsed/>
    <w:rsid w:val="00C8075A"/>
    <w:rPr>
      <w:color w:val="467886" w:themeColor="hyperlink"/>
      <w:u w:val="single"/>
    </w:rPr>
  </w:style>
  <w:style w:type="character" w:styleId="UnresolvedMention">
    <w:name w:val="Unresolved Mention"/>
    <w:basedOn w:val="DefaultParagraphFont"/>
    <w:uiPriority w:val="99"/>
    <w:semiHidden/>
    <w:unhideWhenUsed/>
    <w:rsid w:val="00C8075A"/>
    <w:rPr>
      <w:color w:val="605E5C"/>
      <w:shd w:val="clear" w:color="auto" w:fill="E1DFDD"/>
    </w:rPr>
  </w:style>
  <w:style w:type="paragraph" w:styleId="NoSpacing">
    <w:name w:val="No Spacing"/>
    <w:uiPriority w:val="1"/>
    <w:qFormat/>
    <w:rsid w:val="00C8075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238842">
      <w:bodyDiv w:val="1"/>
      <w:marLeft w:val="0"/>
      <w:marRight w:val="0"/>
      <w:marTop w:val="0"/>
      <w:marBottom w:val="0"/>
      <w:divBdr>
        <w:top w:val="none" w:sz="0" w:space="0" w:color="auto"/>
        <w:left w:val="none" w:sz="0" w:space="0" w:color="auto"/>
        <w:bottom w:val="none" w:sz="0" w:space="0" w:color="auto"/>
        <w:right w:val="none" w:sz="0" w:space="0" w:color="auto"/>
      </w:divBdr>
      <w:divsChild>
        <w:div w:id="74942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pmi.com/our-business/illicit-trade-prevention/kpmg-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turas.puceta/Library/Group%20Containers/UBF8T346G9.Office/User%20Content.localized/Templates.localized/FABULA_template_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EF232DEF79D44B4A162988ADAB32C" ma:contentTypeVersion="20" ma:contentTypeDescription="Create a new document." ma:contentTypeScope="" ma:versionID="bc4f4bcf24d09a491a2e46d8c50e0282">
  <xsd:schema xmlns:xsd="http://www.w3.org/2001/XMLSchema" xmlns:xs="http://www.w3.org/2001/XMLSchema" xmlns:p="http://schemas.microsoft.com/office/2006/metadata/properties" xmlns:ns2="6078598c-14c1-4f90-8a5f-4e3168f7f274" xmlns:ns3="f0ab8826-1820-413d-ac61-cdbefd7552a3" targetNamespace="http://schemas.microsoft.com/office/2006/metadata/properties" ma:root="true" ma:fieldsID="9d10b9d5ea1099f58c76ca17173a0b4c" ns2:_="" ns3:_="">
    <xsd:import namespace="6078598c-14c1-4f90-8a5f-4e3168f7f274"/>
    <xsd:import namespace="f0ab8826-1820-413d-ac61-cdbefd7552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598c-14c1-4f90-8a5f-4e3168f7f2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14d24c-3ab5-4ceb-b655-819b013f8442}" ma:internalName="TaxCatchAll" ma:showField="CatchAllData" ma:web="6078598c-14c1-4f90-8a5f-4e3168f7f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b8826-1820-413d-ac61-cdbefd7552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82dacf4-7a6f-4d7a-a489-47a8915adf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b8826-1820-413d-ac61-cdbefd7552a3">
      <Terms xmlns="http://schemas.microsoft.com/office/infopath/2007/PartnerControls"/>
    </lcf76f155ced4ddcb4097134ff3c332f>
    <TaxCatchAll xmlns="6078598c-14c1-4f90-8a5f-4e3168f7f274" xsi:nil="true"/>
  </documentManagement>
</p:properties>
</file>

<file path=customXml/itemProps1.xml><?xml version="1.0" encoding="utf-8"?>
<ds:datastoreItem xmlns:ds="http://schemas.openxmlformats.org/officeDocument/2006/customXml" ds:itemID="{F24578D8-B905-4BA5-A63E-0B30224E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598c-14c1-4f90-8a5f-4e3168f7f274"/>
    <ds:schemaRef ds:uri="f0ab8826-1820-413d-ac61-cdbefd755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F0B44-CC90-4CEC-8845-EBE695F1E943}">
  <ds:schemaRefs>
    <ds:schemaRef ds:uri="http://schemas.microsoft.com/sharepoint/v3/contenttype/forms"/>
  </ds:schemaRefs>
</ds:datastoreItem>
</file>

<file path=customXml/itemProps3.xml><?xml version="1.0" encoding="utf-8"?>
<ds:datastoreItem xmlns:ds="http://schemas.openxmlformats.org/officeDocument/2006/customXml" ds:itemID="{5315B942-A4D0-47FD-A6B9-F85B1B712C3B}">
  <ds:schemaRefs>
    <ds:schemaRef ds:uri="http://schemas.microsoft.com/office/2006/metadata/properties"/>
    <ds:schemaRef ds:uri="http://schemas.microsoft.com/office/infopath/2007/PartnerControls"/>
    <ds:schemaRef ds:uri="f0ab8826-1820-413d-ac61-cdbefd7552a3"/>
    <ds:schemaRef ds:uri="6078598c-14c1-4f90-8a5f-4e3168f7f274"/>
  </ds:schemaRefs>
</ds:datastoreItem>
</file>

<file path=docProps/app.xml><?xml version="1.0" encoding="utf-8"?>
<Properties xmlns="http://schemas.openxmlformats.org/officeDocument/2006/extended-properties" xmlns:vt="http://schemas.openxmlformats.org/officeDocument/2006/docPropsVTypes">
  <Template>FABULA_template_2025.dotx</Template>
  <TotalTime>7</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Pučėta</dc:creator>
  <cp:keywords/>
  <dc:description/>
  <cp:lastModifiedBy>Artūras Pučėta</cp:lastModifiedBy>
  <cp:revision>2</cp:revision>
  <dcterms:created xsi:type="dcterms:W3CDTF">2025-06-11T07:29:00Z</dcterms:created>
  <dcterms:modified xsi:type="dcterms:W3CDTF">2025-06-11T07:39:00Z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0x010100C31EF232DEF79D44B4A162988ADAB32C</vt:lpwstr>
  </property>
  <property fmtid="{D5CDD505-2E9C-101B-9397-08002B2CF9AE}" pid="3" name="MediaServiceImageTags">
    <vt:lpwstr/>
  </property>
  <property fmtid="{D5CDD505-2E9C-101B-9397-08002B2CF9AE}" pid="4" name="MSIP_Label_97c4f187-5e78-4ccc-ba06-bd72f8c5cc80_Enabled">
    <vt:lpwstr>true</vt:lpwstr>
  </property>
  <property fmtid="{D5CDD505-2E9C-101B-9397-08002B2CF9AE}" pid="5" name="MSIP_Label_97c4f187-5e78-4ccc-ba06-bd72f8c5cc80_SetDate">
    <vt:lpwstr>2025-06-11T07:38:06Z</vt:lpwstr>
  </property>
  <property fmtid="{D5CDD505-2E9C-101B-9397-08002B2CF9AE}" pid="6" name="MSIP_Label_97c4f187-5e78-4ccc-ba06-bd72f8c5cc80_Method">
    <vt:lpwstr>Privileged</vt:lpwstr>
  </property>
  <property fmtid="{D5CDD505-2E9C-101B-9397-08002B2CF9AE}" pid="7" name="MSIP_Label_97c4f187-5e78-4ccc-ba06-bd72f8c5cc80_Name">
    <vt:lpwstr>Strictly confidential Personal data</vt:lpwstr>
  </property>
  <property fmtid="{D5CDD505-2E9C-101B-9397-08002B2CF9AE}" pid="8" name="MSIP_Label_97c4f187-5e78-4ccc-ba06-bd72f8c5cc80_SiteId">
    <vt:lpwstr>34f1fd88-d36a-47a9-8619-30213cb4f586</vt:lpwstr>
  </property>
  <property fmtid="{D5CDD505-2E9C-101B-9397-08002B2CF9AE}" pid="9" name="MSIP_Label_97c4f187-5e78-4ccc-ba06-bd72f8c5cc80_ActionId">
    <vt:lpwstr>3548b070-45b6-466d-99a5-b7206657da7b</vt:lpwstr>
  </property>
  <property fmtid="{D5CDD505-2E9C-101B-9397-08002B2CF9AE}" pid="10" name="MSIP_Label_97c4f187-5e78-4ccc-ba06-bd72f8c5cc80_ContentBits">
    <vt:lpwstr>0</vt:lpwstr>
  </property>
  <property fmtid="{D5CDD505-2E9C-101B-9397-08002B2CF9AE}" pid="11" name="MSIP_Label_97c4f187-5e78-4ccc-ba06-bd72f8c5cc80_Tag">
    <vt:lpwstr>50, 0, 1, 1</vt:lpwstr>
  </property>
</Properties>
</file>