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CC2A" w14:textId="77777777" w:rsidR="00F70E08" w:rsidRPr="00F70E08" w:rsidRDefault="00F70E08" w:rsidP="00F70E08">
      <w:pPr>
        <w:spacing w:after="0"/>
        <w:jc w:val="both"/>
        <w:rPr>
          <w:rFonts w:ascii="Times New Roman" w:hAnsi="Times New Roman" w:cs="Times New Roman"/>
          <w:sz w:val="22"/>
          <w:szCs w:val="22"/>
        </w:rPr>
      </w:pPr>
      <w:r w:rsidRPr="00F70E08">
        <w:rPr>
          <w:rFonts w:ascii="Times New Roman" w:hAnsi="Times New Roman" w:cs="Times New Roman"/>
          <w:sz w:val="22"/>
          <w:szCs w:val="22"/>
        </w:rPr>
        <w:t>Komentaras Žiniasklaidai</w:t>
      </w:r>
    </w:p>
    <w:p w14:paraId="21D81988" w14:textId="1885D80B" w:rsidR="007779BF" w:rsidRPr="00F70E08" w:rsidRDefault="00F6556D" w:rsidP="00F70E08">
      <w:pPr>
        <w:spacing w:after="0"/>
        <w:jc w:val="both"/>
        <w:rPr>
          <w:rFonts w:ascii="Times New Roman" w:hAnsi="Times New Roman" w:cs="Times New Roman"/>
          <w:sz w:val="22"/>
          <w:szCs w:val="22"/>
        </w:rPr>
      </w:pPr>
      <w:r>
        <w:rPr>
          <w:rFonts w:ascii="Times New Roman" w:hAnsi="Times New Roman" w:cs="Times New Roman"/>
          <w:sz w:val="22"/>
          <w:szCs w:val="22"/>
        </w:rPr>
        <w:t xml:space="preserve">prof. </w:t>
      </w:r>
      <w:r w:rsidR="00F70E08" w:rsidRPr="00F70E08">
        <w:rPr>
          <w:rFonts w:ascii="Times New Roman" w:hAnsi="Times New Roman" w:cs="Times New Roman"/>
          <w:sz w:val="22"/>
          <w:szCs w:val="22"/>
        </w:rPr>
        <w:t xml:space="preserve">dr. </w:t>
      </w:r>
      <w:r w:rsidR="007779BF" w:rsidRPr="00F70E08">
        <w:rPr>
          <w:rFonts w:ascii="Times New Roman" w:hAnsi="Times New Roman" w:cs="Times New Roman"/>
          <w:sz w:val="22"/>
          <w:szCs w:val="22"/>
        </w:rPr>
        <w:t>Audrius Kabašinskas</w:t>
      </w:r>
      <w:r w:rsidR="00F70E08" w:rsidRPr="00F70E08">
        <w:rPr>
          <w:rFonts w:ascii="Times New Roman" w:hAnsi="Times New Roman" w:cs="Times New Roman"/>
          <w:sz w:val="22"/>
          <w:szCs w:val="22"/>
        </w:rPr>
        <w:t>,</w:t>
      </w:r>
      <w:r w:rsidR="007779BF" w:rsidRPr="00F70E08">
        <w:rPr>
          <w:rFonts w:ascii="Times New Roman" w:hAnsi="Times New Roman" w:cs="Times New Roman"/>
          <w:sz w:val="22"/>
          <w:szCs w:val="22"/>
        </w:rPr>
        <w:t xml:space="preserve"> KTU Matematikos ir gamtos mokslų fakulteto </w:t>
      </w:r>
      <w:r w:rsidR="00BF7A8C">
        <w:rPr>
          <w:rFonts w:ascii="Times New Roman" w:hAnsi="Times New Roman" w:cs="Times New Roman"/>
          <w:sz w:val="22"/>
          <w:szCs w:val="22"/>
        </w:rPr>
        <w:t>profesorius</w:t>
      </w:r>
      <w:r w:rsidR="007779BF" w:rsidRPr="00F70E08">
        <w:rPr>
          <w:rFonts w:ascii="Times New Roman" w:hAnsi="Times New Roman" w:cs="Times New Roman"/>
          <w:sz w:val="22"/>
          <w:szCs w:val="22"/>
        </w:rPr>
        <w:t xml:space="preserve">, KTU Taikomosios matematikos magistrantūros studijų programos vadovas bei </w:t>
      </w:r>
      <w:r w:rsidRPr="00F6556D">
        <w:rPr>
          <w:rFonts w:ascii="Times New Roman" w:hAnsi="Times New Roman" w:cs="Times New Roman"/>
          <w:sz w:val="22"/>
          <w:szCs w:val="22"/>
        </w:rPr>
        <w:t>Europos Industrines Matematikos Konsorciumo tarybos narys</w:t>
      </w:r>
    </w:p>
    <w:p w14:paraId="16217BC3" w14:textId="77777777" w:rsidR="00F70E08" w:rsidRPr="00F70E08" w:rsidRDefault="00F70E08" w:rsidP="00F70E08">
      <w:pPr>
        <w:spacing w:after="0"/>
        <w:jc w:val="both"/>
        <w:rPr>
          <w:rFonts w:ascii="Times New Roman" w:hAnsi="Times New Roman" w:cs="Times New Roman"/>
        </w:rPr>
      </w:pPr>
    </w:p>
    <w:p w14:paraId="07076EF1" w14:textId="2F724D61" w:rsidR="00EE1A4D" w:rsidRPr="00F70E08" w:rsidRDefault="00F6556D" w:rsidP="00F70E08">
      <w:pPr>
        <w:jc w:val="both"/>
        <w:rPr>
          <w:rFonts w:ascii="Times New Roman" w:hAnsi="Times New Roman" w:cs="Times New Roman"/>
          <w:b/>
          <w:bCs/>
          <w:sz w:val="28"/>
          <w:szCs w:val="28"/>
        </w:rPr>
      </w:pPr>
      <w:r w:rsidRPr="00F6556D">
        <w:rPr>
          <w:rFonts w:ascii="Times New Roman" w:hAnsi="Times New Roman" w:cs="Times New Roman"/>
          <w:b/>
          <w:bCs/>
          <w:sz w:val="28"/>
          <w:szCs w:val="28"/>
        </w:rPr>
        <w:t>Audrius Kabašinskas</w:t>
      </w:r>
      <w:r>
        <w:rPr>
          <w:rFonts w:ascii="Times New Roman" w:hAnsi="Times New Roman" w:cs="Times New Roman"/>
          <w:b/>
          <w:bCs/>
          <w:sz w:val="28"/>
          <w:szCs w:val="28"/>
        </w:rPr>
        <w:t xml:space="preserve">. </w:t>
      </w:r>
      <w:r w:rsidR="00BF4CDA" w:rsidRPr="00BF4CDA">
        <w:rPr>
          <w:rFonts w:ascii="Times New Roman" w:hAnsi="Times New Roman" w:cs="Times New Roman"/>
          <w:b/>
          <w:bCs/>
          <w:sz w:val="28"/>
          <w:szCs w:val="28"/>
        </w:rPr>
        <w:t>Pensijų sistemos reforma – trumpalaikė laimė, ilgametės problemos</w:t>
      </w:r>
    </w:p>
    <w:p w14:paraId="39425269" w14:textId="19F31C5E" w:rsidR="007779BF" w:rsidRPr="00F70E08" w:rsidRDefault="00820A41" w:rsidP="00F70E08">
      <w:pPr>
        <w:jc w:val="both"/>
        <w:rPr>
          <w:rFonts w:ascii="Times New Roman" w:hAnsi="Times New Roman" w:cs="Times New Roman"/>
        </w:rPr>
      </w:pPr>
      <w:r w:rsidRPr="00F70E08">
        <w:rPr>
          <w:rFonts w:ascii="Times New Roman" w:hAnsi="Times New Roman" w:cs="Times New Roman"/>
        </w:rPr>
        <w:t xml:space="preserve">Naujausi Socialinės apsaugos ir darbo ministerijos (SADM) </w:t>
      </w:r>
      <w:r w:rsidR="007779BF" w:rsidRPr="00F70E08">
        <w:rPr>
          <w:rFonts w:ascii="Times New Roman" w:hAnsi="Times New Roman" w:cs="Times New Roman"/>
        </w:rPr>
        <w:t>siūlymai keisti pensijų kaupimo sistemą kelia</w:t>
      </w:r>
      <w:r w:rsidR="00F70E08">
        <w:rPr>
          <w:rFonts w:ascii="Times New Roman" w:hAnsi="Times New Roman" w:cs="Times New Roman"/>
        </w:rPr>
        <w:t xml:space="preserve"> </w:t>
      </w:r>
      <w:r w:rsidR="007779BF" w:rsidRPr="00F70E08">
        <w:rPr>
          <w:rFonts w:ascii="Times New Roman" w:hAnsi="Times New Roman" w:cs="Times New Roman"/>
        </w:rPr>
        <w:t xml:space="preserve">nerimą tiek dėl pačios sistemos tvarumo, tiek dėl jos dalyvių ateities. </w:t>
      </w:r>
      <w:r w:rsidR="00EB3BC2" w:rsidRPr="00F70E08">
        <w:rPr>
          <w:rFonts w:ascii="Times New Roman" w:hAnsi="Times New Roman" w:cs="Times New Roman"/>
        </w:rPr>
        <w:t xml:space="preserve">Mano nuomone, jie </w:t>
      </w:r>
      <w:r w:rsidR="007779BF" w:rsidRPr="00F70E08">
        <w:rPr>
          <w:rFonts w:ascii="Times New Roman" w:hAnsi="Times New Roman" w:cs="Times New Roman"/>
        </w:rPr>
        <w:t>ne tik prieštarauja tarptautiniams</w:t>
      </w:r>
      <w:r w:rsidR="00E9491E" w:rsidRPr="00F70E08">
        <w:rPr>
          <w:rFonts w:ascii="Times New Roman" w:hAnsi="Times New Roman" w:cs="Times New Roman"/>
        </w:rPr>
        <w:t>,</w:t>
      </w:r>
      <w:r w:rsidR="007779BF" w:rsidRPr="00F70E08">
        <w:rPr>
          <w:rFonts w:ascii="Times New Roman" w:hAnsi="Times New Roman" w:cs="Times New Roman"/>
        </w:rPr>
        <w:t xml:space="preserve"> </w:t>
      </w:r>
      <w:r w:rsidR="00E9491E" w:rsidRPr="00F70E08">
        <w:rPr>
          <w:rFonts w:ascii="Times New Roman" w:hAnsi="Times New Roman" w:cs="Times New Roman"/>
        </w:rPr>
        <w:t xml:space="preserve">laiko patikrintiems </w:t>
      </w:r>
      <w:r w:rsidR="007779BF" w:rsidRPr="00F70E08">
        <w:rPr>
          <w:rFonts w:ascii="Times New Roman" w:hAnsi="Times New Roman" w:cs="Times New Roman"/>
        </w:rPr>
        <w:t xml:space="preserve">gerosios praktikos standartams, bet ir potencialiai pažeidžia </w:t>
      </w:r>
      <w:r w:rsidR="00EB3BC2" w:rsidRPr="00F70E08">
        <w:rPr>
          <w:rFonts w:ascii="Times New Roman" w:hAnsi="Times New Roman" w:cs="Times New Roman"/>
        </w:rPr>
        <w:t xml:space="preserve">šalies </w:t>
      </w:r>
      <w:r w:rsidR="007779BF" w:rsidRPr="00F70E08">
        <w:rPr>
          <w:rFonts w:ascii="Times New Roman" w:hAnsi="Times New Roman" w:cs="Times New Roman"/>
        </w:rPr>
        <w:t>konstitucinius principus</w:t>
      </w:r>
      <w:r w:rsidR="00EB3BC2" w:rsidRPr="00F70E08">
        <w:rPr>
          <w:rFonts w:ascii="Times New Roman" w:hAnsi="Times New Roman" w:cs="Times New Roman"/>
        </w:rPr>
        <w:t xml:space="preserve">. </w:t>
      </w:r>
    </w:p>
    <w:p w14:paraId="07082D73" w14:textId="7A08C39A" w:rsidR="004E6766" w:rsidRPr="00F70E08" w:rsidRDefault="002E6DFE" w:rsidP="004E6766">
      <w:pPr>
        <w:jc w:val="both"/>
        <w:rPr>
          <w:rFonts w:ascii="Times New Roman" w:hAnsi="Times New Roman" w:cs="Times New Roman"/>
        </w:rPr>
      </w:pPr>
      <w:r>
        <w:rPr>
          <w:rFonts w:ascii="Times New Roman" w:hAnsi="Times New Roman" w:cs="Times New Roman"/>
        </w:rPr>
        <w:t xml:space="preserve">Visų pirma, </w:t>
      </w:r>
      <w:r w:rsidR="0093700F" w:rsidRPr="00F70E08">
        <w:rPr>
          <w:rFonts w:ascii="Times New Roman" w:hAnsi="Times New Roman" w:cs="Times New Roman"/>
        </w:rPr>
        <w:t>siūloma galimybė lėšas iš antrosios pakopos atsiimti be gyventojų pajamų mokesčio (GPM) pritaikymo</w:t>
      </w:r>
      <w:r w:rsidR="0093700F">
        <w:rPr>
          <w:rFonts w:ascii="Times New Roman" w:hAnsi="Times New Roman" w:cs="Times New Roman"/>
        </w:rPr>
        <w:t xml:space="preserve"> </w:t>
      </w:r>
      <w:r w:rsidR="004E6766" w:rsidRPr="00F70E08">
        <w:rPr>
          <w:rFonts w:ascii="Times New Roman" w:hAnsi="Times New Roman" w:cs="Times New Roman"/>
        </w:rPr>
        <w:t>kelia klausimų dėl mokestinio teisingumo – kodėl iš valstybės subsidijuotų įmokų gauta investicinė grąža neturėtų būti apmokestinama, kai kiti piliečiai už savo investicijas</w:t>
      </w:r>
      <w:r w:rsidR="00AA3970" w:rsidRPr="00AA3970">
        <w:rPr>
          <w:rFonts w:ascii="Times New Roman" w:hAnsi="Times New Roman" w:cs="Times New Roman"/>
        </w:rPr>
        <w:t xml:space="preserve"> </w:t>
      </w:r>
      <w:r w:rsidR="00AA3970" w:rsidRPr="00F70E08">
        <w:rPr>
          <w:rFonts w:ascii="Times New Roman" w:hAnsi="Times New Roman" w:cs="Times New Roman"/>
        </w:rPr>
        <w:t>GPM</w:t>
      </w:r>
      <w:r w:rsidR="00BA3DE6" w:rsidRPr="00BA3DE6">
        <w:rPr>
          <w:rFonts w:ascii="Times New Roman" w:hAnsi="Times New Roman" w:cs="Times New Roman"/>
        </w:rPr>
        <w:t xml:space="preserve"> </w:t>
      </w:r>
      <w:r w:rsidR="00BA3DE6">
        <w:rPr>
          <w:rFonts w:ascii="Times New Roman" w:hAnsi="Times New Roman" w:cs="Times New Roman"/>
        </w:rPr>
        <w:t>su</w:t>
      </w:r>
      <w:r w:rsidR="00BA3DE6" w:rsidRPr="00F70E08">
        <w:rPr>
          <w:rFonts w:ascii="Times New Roman" w:hAnsi="Times New Roman" w:cs="Times New Roman"/>
        </w:rPr>
        <w:t>moka</w:t>
      </w:r>
      <w:r w:rsidR="004E6766" w:rsidRPr="00F70E08">
        <w:rPr>
          <w:rFonts w:ascii="Times New Roman" w:hAnsi="Times New Roman" w:cs="Times New Roman"/>
        </w:rPr>
        <w:t xml:space="preserve">? </w:t>
      </w:r>
      <w:r w:rsidR="00062D76">
        <w:rPr>
          <w:rFonts w:ascii="Times New Roman" w:hAnsi="Times New Roman" w:cs="Times New Roman"/>
        </w:rPr>
        <w:t xml:space="preserve">Šio siūlymo įteisinimas įteisintų ir </w:t>
      </w:r>
      <w:r w:rsidR="0097371C">
        <w:rPr>
          <w:rFonts w:ascii="Times New Roman" w:hAnsi="Times New Roman" w:cs="Times New Roman"/>
        </w:rPr>
        <w:t>mokestinę nelygybę</w:t>
      </w:r>
      <w:r w:rsidR="0097371C" w:rsidRPr="00F70E08">
        <w:rPr>
          <w:rFonts w:ascii="Times New Roman" w:hAnsi="Times New Roman" w:cs="Times New Roman"/>
        </w:rPr>
        <w:t xml:space="preserve">, </w:t>
      </w:r>
      <w:r w:rsidR="004E6766" w:rsidRPr="00F70E08">
        <w:rPr>
          <w:rFonts w:ascii="Times New Roman" w:hAnsi="Times New Roman" w:cs="Times New Roman"/>
        </w:rPr>
        <w:t>iškraip</w:t>
      </w:r>
      <w:r w:rsidR="0097371C">
        <w:rPr>
          <w:rFonts w:ascii="Times New Roman" w:hAnsi="Times New Roman" w:cs="Times New Roman"/>
        </w:rPr>
        <w:t>ytų</w:t>
      </w:r>
      <w:r w:rsidR="004E6766" w:rsidRPr="00F70E08">
        <w:rPr>
          <w:rFonts w:ascii="Times New Roman" w:hAnsi="Times New Roman" w:cs="Times New Roman"/>
        </w:rPr>
        <w:t xml:space="preserve"> mokesčių sistemą</w:t>
      </w:r>
      <w:r w:rsidR="00FF3CDA">
        <w:rPr>
          <w:rFonts w:ascii="Times New Roman" w:hAnsi="Times New Roman" w:cs="Times New Roman"/>
        </w:rPr>
        <w:t xml:space="preserve"> </w:t>
      </w:r>
      <w:r w:rsidR="0097371C">
        <w:rPr>
          <w:rFonts w:ascii="Times New Roman" w:hAnsi="Times New Roman" w:cs="Times New Roman"/>
        </w:rPr>
        <w:t xml:space="preserve">bei </w:t>
      </w:r>
      <w:r w:rsidR="004E6766" w:rsidRPr="00F70E08">
        <w:rPr>
          <w:rFonts w:ascii="Times New Roman" w:hAnsi="Times New Roman" w:cs="Times New Roman"/>
        </w:rPr>
        <w:t>sukur</w:t>
      </w:r>
      <w:r w:rsidR="0097371C">
        <w:rPr>
          <w:rFonts w:ascii="Times New Roman" w:hAnsi="Times New Roman" w:cs="Times New Roman"/>
        </w:rPr>
        <w:t>tų</w:t>
      </w:r>
      <w:r w:rsidR="004E6766" w:rsidRPr="00F70E08">
        <w:rPr>
          <w:rFonts w:ascii="Times New Roman" w:hAnsi="Times New Roman" w:cs="Times New Roman"/>
        </w:rPr>
        <w:t xml:space="preserve"> pavojingą precedentą</w:t>
      </w:r>
      <w:r w:rsidR="00FF3CDA">
        <w:rPr>
          <w:rFonts w:ascii="Times New Roman" w:hAnsi="Times New Roman" w:cs="Times New Roman"/>
        </w:rPr>
        <w:t xml:space="preserve">. </w:t>
      </w:r>
    </w:p>
    <w:p w14:paraId="570A1D7F" w14:textId="14C4FAB9" w:rsidR="007A2333" w:rsidRPr="00F70E08" w:rsidRDefault="007A2333" w:rsidP="007A2333">
      <w:pPr>
        <w:jc w:val="both"/>
        <w:rPr>
          <w:rFonts w:ascii="Times New Roman" w:hAnsi="Times New Roman" w:cs="Times New Roman"/>
        </w:rPr>
      </w:pPr>
      <w:r w:rsidRPr="00F70E08">
        <w:rPr>
          <w:rFonts w:ascii="Times New Roman" w:hAnsi="Times New Roman" w:cs="Times New Roman"/>
        </w:rPr>
        <w:t xml:space="preserve">Mūsų universiteto mokslininkai </w:t>
      </w:r>
      <w:r w:rsidR="008F2714">
        <w:rPr>
          <w:rFonts w:ascii="Times New Roman" w:hAnsi="Times New Roman" w:cs="Times New Roman"/>
        </w:rPr>
        <w:t xml:space="preserve">taip pat </w:t>
      </w:r>
      <w:r>
        <w:rPr>
          <w:rFonts w:ascii="Times New Roman" w:hAnsi="Times New Roman" w:cs="Times New Roman"/>
        </w:rPr>
        <w:t xml:space="preserve">daro </w:t>
      </w:r>
      <w:r w:rsidR="001B4555">
        <w:rPr>
          <w:rFonts w:ascii="Times New Roman" w:hAnsi="Times New Roman" w:cs="Times New Roman"/>
        </w:rPr>
        <w:t xml:space="preserve">logišką </w:t>
      </w:r>
      <w:r>
        <w:rPr>
          <w:rFonts w:ascii="Times New Roman" w:hAnsi="Times New Roman" w:cs="Times New Roman"/>
        </w:rPr>
        <w:t>prielaidą</w:t>
      </w:r>
      <w:r w:rsidRPr="00F70E08">
        <w:rPr>
          <w:rFonts w:ascii="Times New Roman" w:hAnsi="Times New Roman" w:cs="Times New Roman"/>
        </w:rPr>
        <w:t xml:space="preserve">, kad dėl </w:t>
      </w:r>
      <w:r>
        <w:rPr>
          <w:rFonts w:ascii="Times New Roman" w:hAnsi="Times New Roman" w:cs="Times New Roman"/>
        </w:rPr>
        <w:t>siūlomų</w:t>
      </w:r>
      <w:r w:rsidRPr="00F70E08">
        <w:rPr>
          <w:rFonts w:ascii="Times New Roman" w:hAnsi="Times New Roman" w:cs="Times New Roman"/>
        </w:rPr>
        <w:t xml:space="preserve"> pakeitimų iš pensijų kaupimo sistemos </w:t>
      </w:r>
      <w:r>
        <w:rPr>
          <w:rFonts w:ascii="Times New Roman" w:hAnsi="Times New Roman" w:cs="Times New Roman"/>
        </w:rPr>
        <w:t xml:space="preserve">daugiausiai </w:t>
      </w:r>
      <w:r w:rsidRPr="00F70E08">
        <w:rPr>
          <w:rFonts w:ascii="Times New Roman" w:hAnsi="Times New Roman" w:cs="Times New Roman"/>
        </w:rPr>
        <w:t>pasitrauk</w:t>
      </w:r>
      <w:r>
        <w:rPr>
          <w:rFonts w:ascii="Times New Roman" w:hAnsi="Times New Roman" w:cs="Times New Roman"/>
        </w:rPr>
        <w:t>s</w:t>
      </w:r>
      <w:r w:rsidRPr="00F70E08">
        <w:rPr>
          <w:rFonts w:ascii="Times New Roman" w:hAnsi="Times New Roman" w:cs="Times New Roman"/>
        </w:rPr>
        <w:t xml:space="preserve"> </w:t>
      </w:r>
      <w:r>
        <w:rPr>
          <w:rFonts w:ascii="Times New Roman" w:hAnsi="Times New Roman" w:cs="Times New Roman"/>
        </w:rPr>
        <w:t xml:space="preserve">tie jos dalyviai, kurie </w:t>
      </w:r>
      <w:r w:rsidRPr="00F70E08">
        <w:rPr>
          <w:rFonts w:ascii="Times New Roman" w:hAnsi="Times New Roman" w:cs="Times New Roman"/>
        </w:rPr>
        <w:t xml:space="preserve">gauna mažesnes nei vidutines pajamas. </w:t>
      </w:r>
      <w:r>
        <w:rPr>
          <w:rFonts w:ascii="Times New Roman" w:hAnsi="Times New Roman" w:cs="Times New Roman"/>
        </w:rPr>
        <w:t>Paradoksalu, bet b</w:t>
      </w:r>
      <w:r w:rsidRPr="00F70E08">
        <w:rPr>
          <w:rFonts w:ascii="Times New Roman" w:hAnsi="Times New Roman" w:cs="Times New Roman"/>
        </w:rPr>
        <w:t xml:space="preserve">ūtent šiai grupei dalyvavimas papildomo kaupimo sistemoje yra finansiškai naudingiausias, nes dėl valstybės subsidijų jie gauna daugiau nei sumoka patys. </w:t>
      </w:r>
    </w:p>
    <w:p w14:paraId="3A1A6342" w14:textId="77777777" w:rsidR="007A2333" w:rsidRPr="00F70E08" w:rsidRDefault="007A2333" w:rsidP="007A2333">
      <w:pPr>
        <w:jc w:val="both"/>
        <w:rPr>
          <w:rFonts w:ascii="Times New Roman" w:hAnsi="Times New Roman" w:cs="Times New Roman"/>
        </w:rPr>
      </w:pPr>
      <w:r w:rsidRPr="00F70E08">
        <w:rPr>
          <w:rFonts w:ascii="Times New Roman" w:hAnsi="Times New Roman" w:cs="Times New Roman"/>
        </w:rPr>
        <w:t xml:space="preserve">Ilgalaikės tokio gausaus pasitraukimo pasekmės būtų labai rimtos. Sumažėtų ne tik pačių pasitraukusiųjų būsimos pensijos (kai kuriais atvejais pensijos pakeitimo norma gali kristi net iki 15–20 proc.), bet ir didėtų grėsmė visos valstybinės socialinio draudimo sistemos tvarumui – ypač turint omenyje demografines tendencijas. </w:t>
      </w:r>
    </w:p>
    <w:p w14:paraId="3917D84B" w14:textId="01F1CD09" w:rsidR="007779BF" w:rsidRPr="00F70E08" w:rsidRDefault="007779BF" w:rsidP="00F70E08">
      <w:pPr>
        <w:jc w:val="both"/>
        <w:rPr>
          <w:rFonts w:ascii="Times New Roman" w:hAnsi="Times New Roman" w:cs="Times New Roman"/>
        </w:rPr>
      </w:pPr>
      <w:r w:rsidRPr="00F70E08">
        <w:rPr>
          <w:rFonts w:ascii="Times New Roman" w:hAnsi="Times New Roman" w:cs="Times New Roman"/>
        </w:rPr>
        <w:t>Jau šiandien žinome, kad nuo 2032 m. pirma</w:t>
      </w:r>
      <w:r w:rsidR="0067547E" w:rsidRPr="00F70E08">
        <w:rPr>
          <w:rFonts w:ascii="Times New Roman" w:hAnsi="Times New Roman" w:cs="Times New Roman"/>
        </w:rPr>
        <w:t>ja</w:t>
      </w:r>
      <w:r w:rsidRPr="00F70E08">
        <w:rPr>
          <w:rFonts w:ascii="Times New Roman" w:hAnsi="Times New Roman" w:cs="Times New Roman"/>
        </w:rPr>
        <w:t xml:space="preserve">i </w:t>
      </w:r>
      <w:r w:rsidR="0067547E" w:rsidRPr="00F70E08">
        <w:rPr>
          <w:rFonts w:ascii="Times New Roman" w:hAnsi="Times New Roman" w:cs="Times New Roman"/>
        </w:rPr>
        <w:t xml:space="preserve">„Sodros“ </w:t>
      </w:r>
      <w:r w:rsidRPr="00F70E08">
        <w:rPr>
          <w:rFonts w:ascii="Times New Roman" w:hAnsi="Times New Roman" w:cs="Times New Roman"/>
        </w:rPr>
        <w:t xml:space="preserve">pakopai reikės daugiau lėšų, nei bus surenkama įmokų. </w:t>
      </w:r>
      <w:r w:rsidR="00DE1824" w:rsidRPr="00F70E08">
        <w:rPr>
          <w:rFonts w:ascii="Times New Roman" w:hAnsi="Times New Roman" w:cs="Times New Roman"/>
        </w:rPr>
        <w:t xml:space="preserve">Jei dabartiniai siūlymai bus priimti, jų </w:t>
      </w:r>
      <w:r w:rsidR="00217BA2" w:rsidRPr="00F70E08">
        <w:rPr>
          <w:rFonts w:ascii="Times New Roman" w:hAnsi="Times New Roman" w:cs="Times New Roman"/>
        </w:rPr>
        <w:t xml:space="preserve">poveikis </w:t>
      </w:r>
      <w:r w:rsidR="00DE1824" w:rsidRPr="00F70E08">
        <w:rPr>
          <w:rFonts w:ascii="Times New Roman" w:hAnsi="Times New Roman" w:cs="Times New Roman"/>
        </w:rPr>
        <w:t xml:space="preserve">jau po nepilno dešimtmečio </w:t>
      </w:r>
      <w:r w:rsidR="00217BA2" w:rsidRPr="00F70E08">
        <w:rPr>
          <w:rFonts w:ascii="Times New Roman" w:hAnsi="Times New Roman" w:cs="Times New Roman"/>
        </w:rPr>
        <w:t xml:space="preserve">bus triuškinantis, nes </w:t>
      </w:r>
      <w:r w:rsidR="00354582" w:rsidRPr="00F70E08">
        <w:rPr>
          <w:rFonts w:ascii="Times New Roman" w:hAnsi="Times New Roman" w:cs="Times New Roman"/>
        </w:rPr>
        <w:t>virš 50 proc. pensijos sistemos dalyvių tikėsis pala</w:t>
      </w:r>
      <w:r w:rsidR="00061D7C" w:rsidRPr="00F70E08">
        <w:rPr>
          <w:rFonts w:ascii="Times New Roman" w:hAnsi="Times New Roman" w:cs="Times New Roman"/>
        </w:rPr>
        <w:t>n</w:t>
      </w:r>
      <w:r w:rsidR="00354582" w:rsidRPr="00F70E08">
        <w:rPr>
          <w:rFonts w:ascii="Times New Roman" w:hAnsi="Times New Roman" w:cs="Times New Roman"/>
        </w:rPr>
        <w:t xml:space="preserve">kesnės pakeitimo normos </w:t>
      </w:r>
      <w:r w:rsidR="00061D7C" w:rsidRPr="00F70E08">
        <w:rPr>
          <w:rFonts w:ascii="Times New Roman" w:hAnsi="Times New Roman" w:cs="Times New Roman"/>
        </w:rPr>
        <w:t xml:space="preserve">– bent jau siekiančios </w:t>
      </w:r>
      <w:r w:rsidR="00354582" w:rsidRPr="00F70E08">
        <w:rPr>
          <w:rFonts w:ascii="Times New Roman" w:hAnsi="Times New Roman" w:cs="Times New Roman"/>
        </w:rPr>
        <w:t>58</w:t>
      </w:r>
      <w:r w:rsidR="00061D7C" w:rsidRPr="00F70E08">
        <w:rPr>
          <w:rFonts w:ascii="Times New Roman" w:hAnsi="Times New Roman" w:cs="Times New Roman"/>
        </w:rPr>
        <w:t xml:space="preserve"> proc. ES vidurkį – o „Sodra“ </w:t>
      </w:r>
      <w:r w:rsidR="008662C1" w:rsidRPr="00F70E08">
        <w:rPr>
          <w:rFonts w:ascii="Times New Roman" w:hAnsi="Times New Roman" w:cs="Times New Roman"/>
        </w:rPr>
        <w:t xml:space="preserve">daugiausiai </w:t>
      </w:r>
      <w:r w:rsidR="00354582" w:rsidRPr="00F70E08">
        <w:rPr>
          <w:rFonts w:ascii="Times New Roman" w:hAnsi="Times New Roman" w:cs="Times New Roman"/>
        </w:rPr>
        <w:t xml:space="preserve">galės užtikrinti </w:t>
      </w:r>
      <w:r w:rsidR="008662C1" w:rsidRPr="00F70E08">
        <w:rPr>
          <w:rFonts w:ascii="Times New Roman" w:hAnsi="Times New Roman" w:cs="Times New Roman"/>
        </w:rPr>
        <w:t xml:space="preserve">vos </w:t>
      </w:r>
      <w:r w:rsidR="00354582" w:rsidRPr="00F70E08">
        <w:rPr>
          <w:rFonts w:ascii="Times New Roman" w:hAnsi="Times New Roman" w:cs="Times New Roman"/>
        </w:rPr>
        <w:t>30</w:t>
      </w:r>
      <w:r w:rsidR="008662C1" w:rsidRPr="00F70E08">
        <w:rPr>
          <w:rFonts w:ascii="Times New Roman" w:hAnsi="Times New Roman" w:cs="Times New Roman"/>
        </w:rPr>
        <w:t xml:space="preserve"> proc. N</w:t>
      </w:r>
      <w:r w:rsidR="00354582" w:rsidRPr="00F70E08">
        <w:rPr>
          <w:rFonts w:ascii="Times New Roman" w:hAnsi="Times New Roman" w:cs="Times New Roman"/>
        </w:rPr>
        <w:t xml:space="preserve">orint </w:t>
      </w:r>
      <w:r w:rsidR="008662C1" w:rsidRPr="00F70E08">
        <w:rPr>
          <w:rFonts w:ascii="Times New Roman" w:hAnsi="Times New Roman" w:cs="Times New Roman"/>
        </w:rPr>
        <w:t xml:space="preserve">bent jau </w:t>
      </w:r>
      <w:r w:rsidR="00354582" w:rsidRPr="00F70E08">
        <w:rPr>
          <w:rFonts w:ascii="Times New Roman" w:hAnsi="Times New Roman" w:cs="Times New Roman"/>
        </w:rPr>
        <w:t>palaikyti dabartinį lygmenį</w:t>
      </w:r>
      <w:r w:rsidR="008662C1" w:rsidRPr="00F70E08">
        <w:rPr>
          <w:rFonts w:ascii="Times New Roman" w:hAnsi="Times New Roman" w:cs="Times New Roman"/>
        </w:rPr>
        <w:t>,</w:t>
      </w:r>
      <w:r w:rsidR="00354582" w:rsidRPr="00F70E08">
        <w:rPr>
          <w:rFonts w:ascii="Times New Roman" w:hAnsi="Times New Roman" w:cs="Times New Roman"/>
        </w:rPr>
        <w:t xml:space="preserve"> </w:t>
      </w:r>
      <w:r w:rsidR="00F03CF2" w:rsidRPr="00F70E08">
        <w:rPr>
          <w:rFonts w:ascii="Times New Roman" w:hAnsi="Times New Roman" w:cs="Times New Roman"/>
        </w:rPr>
        <w:t xml:space="preserve">teks </w:t>
      </w:r>
      <w:r w:rsidR="00354582" w:rsidRPr="00F70E08">
        <w:rPr>
          <w:rFonts w:ascii="Times New Roman" w:hAnsi="Times New Roman" w:cs="Times New Roman"/>
        </w:rPr>
        <w:t>stipriai didinti įmokas</w:t>
      </w:r>
      <w:r w:rsidRPr="00F70E08">
        <w:rPr>
          <w:rFonts w:ascii="Times New Roman" w:hAnsi="Times New Roman" w:cs="Times New Roman"/>
        </w:rPr>
        <w:t xml:space="preserve">, mažinti pensijas arba imtis skolinimosi, o tai lems dar didesnę fiskalinę naštą ateities kartoms. </w:t>
      </w:r>
    </w:p>
    <w:p w14:paraId="445F6117" w14:textId="646F47DB" w:rsidR="00E94E63" w:rsidRPr="00F70E08" w:rsidRDefault="005B5C69" w:rsidP="00F70E08">
      <w:pPr>
        <w:jc w:val="both"/>
        <w:rPr>
          <w:rFonts w:ascii="Times New Roman" w:hAnsi="Times New Roman" w:cs="Times New Roman"/>
        </w:rPr>
      </w:pPr>
      <w:r w:rsidRPr="00F70E08">
        <w:rPr>
          <w:rFonts w:ascii="Times New Roman" w:hAnsi="Times New Roman" w:cs="Times New Roman"/>
        </w:rPr>
        <w:t xml:space="preserve">Antroje pakopoje </w:t>
      </w:r>
      <w:r w:rsidR="00071949" w:rsidRPr="00F70E08">
        <w:rPr>
          <w:rFonts w:ascii="Times New Roman" w:hAnsi="Times New Roman" w:cs="Times New Roman"/>
        </w:rPr>
        <w:t xml:space="preserve">vietoje automatinio įtraukimo </w:t>
      </w:r>
      <w:r w:rsidRPr="00F70E08">
        <w:rPr>
          <w:rFonts w:ascii="Times New Roman" w:hAnsi="Times New Roman" w:cs="Times New Roman"/>
        </w:rPr>
        <w:t>perėjus prie kvietimo modelio</w:t>
      </w:r>
      <w:r w:rsidR="00071949" w:rsidRPr="00F70E08">
        <w:rPr>
          <w:rFonts w:ascii="Times New Roman" w:hAnsi="Times New Roman" w:cs="Times New Roman"/>
        </w:rPr>
        <w:t>,</w:t>
      </w:r>
      <w:r w:rsidRPr="00F70E08">
        <w:rPr>
          <w:rFonts w:ascii="Times New Roman" w:hAnsi="Times New Roman" w:cs="Times New Roman"/>
        </w:rPr>
        <w:t xml:space="preserve"> </w:t>
      </w:r>
      <w:r w:rsidR="00071949" w:rsidRPr="00F70E08">
        <w:rPr>
          <w:rFonts w:ascii="Times New Roman" w:hAnsi="Times New Roman" w:cs="Times New Roman"/>
        </w:rPr>
        <w:t xml:space="preserve">ji iš esmės nebesiskirtų nuo trečiosios pakopos. </w:t>
      </w:r>
      <w:r w:rsidR="00124168" w:rsidRPr="00F70E08">
        <w:rPr>
          <w:rFonts w:ascii="Times New Roman" w:hAnsi="Times New Roman" w:cs="Times New Roman"/>
        </w:rPr>
        <w:t xml:space="preserve">Stebint ir analizuojant šiuo metu trečioje pakopoje dalyvaujančių gyventojų statistiką, </w:t>
      </w:r>
      <w:r w:rsidR="007E60BA" w:rsidRPr="00F70E08">
        <w:rPr>
          <w:rFonts w:ascii="Times New Roman" w:hAnsi="Times New Roman" w:cs="Times New Roman"/>
        </w:rPr>
        <w:t xml:space="preserve">skaičiai, švelniai tariant, nedžiugina. Išvada – </w:t>
      </w:r>
      <w:r w:rsidR="002B73C5">
        <w:rPr>
          <w:rFonts w:ascii="Times New Roman" w:hAnsi="Times New Roman" w:cs="Times New Roman"/>
        </w:rPr>
        <w:t xml:space="preserve">kad </w:t>
      </w:r>
      <w:r w:rsidR="007E60BA" w:rsidRPr="00F70E08">
        <w:rPr>
          <w:rFonts w:ascii="Times New Roman" w:hAnsi="Times New Roman" w:cs="Times New Roman"/>
        </w:rPr>
        <w:t xml:space="preserve">turėdami pasirinkimo laisvę, gyventojai </w:t>
      </w:r>
      <w:r w:rsidR="00AF1002" w:rsidRPr="00F70E08">
        <w:rPr>
          <w:rFonts w:ascii="Times New Roman" w:hAnsi="Times New Roman" w:cs="Times New Roman"/>
        </w:rPr>
        <w:t>savarankiškai atsidėti lėšų pensijai</w:t>
      </w:r>
      <w:r w:rsidR="002B73C5">
        <w:rPr>
          <w:rFonts w:ascii="Times New Roman" w:hAnsi="Times New Roman" w:cs="Times New Roman"/>
        </w:rPr>
        <w:t xml:space="preserve"> neprisiverčia</w:t>
      </w:r>
      <w:r w:rsidR="00AF1002" w:rsidRPr="00F70E08">
        <w:rPr>
          <w:rFonts w:ascii="Times New Roman" w:hAnsi="Times New Roman" w:cs="Times New Roman"/>
        </w:rPr>
        <w:t xml:space="preserve">. O tai reiškia, kad </w:t>
      </w:r>
      <w:r w:rsidR="00A82039" w:rsidRPr="00F70E08">
        <w:rPr>
          <w:rFonts w:ascii="Times New Roman" w:hAnsi="Times New Roman" w:cs="Times New Roman"/>
        </w:rPr>
        <w:t xml:space="preserve">patvirtinus dabartinius pakeitimus, </w:t>
      </w:r>
      <w:r w:rsidR="009C1579" w:rsidRPr="00F70E08">
        <w:rPr>
          <w:rFonts w:ascii="Times New Roman" w:hAnsi="Times New Roman" w:cs="Times New Roman"/>
        </w:rPr>
        <w:t>soc</w:t>
      </w:r>
      <w:r w:rsidR="00A82039" w:rsidRPr="00F70E08">
        <w:rPr>
          <w:rFonts w:ascii="Times New Roman" w:hAnsi="Times New Roman" w:cs="Times New Roman"/>
        </w:rPr>
        <w:t>ialiai</w:t>
      </w:r>
      <w:r w:rsidR="009C1579" w:rsidRPr="00F70E08">
        <w:rPr>
          <w:rFonts w:ascii="Times New Roman" w:hAnsi="Times New Roman" w:cs="Times New Roman"/>
        </w:rPr>
        <w:t xml:space="preserve"> pažeidžiamų </w:t>
      </w:r>
      <w:r w:rsidR="00A82039" w:rsidRPr="00F70E08">
        <w:rPr>
          <w:rFonts w:ascii="Times New Roman" w:hAnsi="Times New Roman" w:cs="Times New Roman"/>
        </w:rPr>
        <w:t xml:space="preserve">gyventojų </w:t>
      </w:r>
      <w:r w:rsidR="009C1579" w:rsidRPr="00F70E08">
        <w:rPr>
          <w:rFonts w:ascii="Times New Roman" w:hAnsi="Times New Roman" w:cs="Times New Roman"/>
        </w:rPr>
        <w:t xml:space="preserve">skaičius </w:t>
      </w:r>
      <w:r w:rsidR="00A82039" w:rsidRPr="00F70E08">
        <w:rPr>
          <w:rFonts w:ascii="Times New Roman" w:hAnsi="Times New Roman" w:cs="Times New Roman"/>
        </w:rPr>
        <w:t>augtų</w:t>
      </w:r>
      <w:r w:rsidR="00E94E63" w:rsidRPr="00F70E08">
        <w:rPr>
          <w:rFonts w:ascii="Times New Roman" w:hAnsi="Times New Roman" w:cs="Times New Roman"/>
        </w:rPr>
        <w:t xml:space="preserve"> – potencialiai nuo dabartinių </w:t>
      </w:r>
      <w:r w:rsidR="009C1579" w:rsidRPr="00F70E08">
        <w:rPr>
          <w:rFonts w:ascii="Times New Roman" w:hAnsi="Times New Roman" w:cs="Times New Roman"/>
        </w:rPr>
        <w:t>20</w:t>
      </w:r>
      <w:r w:rsidR="00E94E63" w:rsidRPr="00F70E08">
        <w:rPr>
          <w:rFonts w:ascii="Times New Roman" w:hAnsi="Times New Roman" w:cs="Times New Roman"/>
        </w:rPr>
        <w:t xml:space="preserve">-ies proc. iki </w:t>
      </w:r>
      <w:r w:rsidR="009C1579" w:rsidRPr="00F70E08">
        <w:rPr>
          <w:rFonts w:ascii="Times New Roman" w:hAnsi="Times New Roman" w:cs="Times New Roman"/>
        </w:rPr>
        <w:t>35-40</w:t>
      </w:r>
      <w:r w:rsidR="00E94E63" w:rsidRPr="00F70E08">
        <w:rPr>
          <w:rFonts w:ascii="Times New Roman" w:hAnsi="Times New Roman" w:cs="Times New Roman"/>
        </w:rPr>
        <w:t xml:space="preserve"> proc. </w:t>
      </w:r>
    </w:p>
    <w:p w14:paraId="0705862B" w14:textId="7E929744" w:rsidR="009C1579" w:rsidRPr="00F70E08" w:rsidRDefault="009C1579" w:rsidP="00F70E08">
      <w:pPr>
        <w:jc w:val="both"/>
        <w:rPr>
          <w:rFonts w:ascii="Times New Roman" w:hAnsi="Times New Roman" w:cs="Times New Roman"/>
        </w:rPr>
      </w:pPr>
      <w:r w:rsidRPr="00F70E08">
        <w:rPr>
          <w:rFonts w:ascii="Times New Roman" w:hAnsi="Times New Roman" w:cs="Times New Roman"/>
        </w:rPr>
        <w:lastRenderedPageBreak/>
        <w:t>T</w:t>
      </w:r>
      <w:r w:rsidR="00E94E63" w:rsidRPr="00F70E08">
        <w:rPr>
          <w:rFonts w:ascii="Times New Roman" w:hAnsi="Times New Roman" w:cs="Times New Roman"/>
        </w:rPr>
        <w:t xml:space="preserve">okios tendencijos </w:t>
      </w:r>
      <w:r w:rsidRPr="00F70E08">
        <w:rPr>
          <w:rFonts w:ascii="Times New Roman" w:hAnsi="Times New Roman" w:cs="Times New Roman"/>
        </w:rPr>
        <w:t xml:space="preserve">neigiamai veiktų </w:t>
      </w:r>
      <w:r w:rsidR="00465037" w:rsidRPr="00F70E08">
        <w:rPr>
          <w:rFonts w:ascii="Times New Roman" w:hAnsi="Times New Roman" w:cs="Times New Roman"/>
        </w:rPr>
        <w:t xml:space="preserve">ne tik pensininkų, bet ir </w:t>
      </w:r>
      <w:r w:rsidRPr="00F70E08">
        <w:rPr>
          <w:rFonts w:ascii="Times New Roman" w:hAnsi="Times New Roman" w:cs="Times New Roman"/>
        </w:rPr>
        <w:t xml:space="preserve">visų dirbančiųjų nuotaikas, nes mokant vienus didesnių mokesčių </w:t>
      </w:r>
      <w:r w:rsidR="001F46DD" w:rsidRPr="00F70E08">
        <w:rPr>
          <w:rFonts w:ascii="Times New Roman" w:hAnsi="Times New Roman" w:cs="Times New Roman"/>
        </w:rPr>
        <w:t xml:space="preserve">visoje </w:t>
      </w:r>
      <w:r w:rsidRPr="00F70E08">
        <w:rPr>
          <w:rFonts w:ascii="Times New Roman" w:hAnsi="Times New Roman" w:cs="Times New Roman"/>
        </w:rPr>
        <w:t>ES</w:t>
      </w:r>
      <w:r w:rsidR="001F46DD" w:rsidRPr="00F70E08">
        <w:rPr>
          <w:rFonts w:ascii="Times New Roman" w:hAnsi="Times New Roman" w:cs="Times New Roman"/>
        </w:rPr>
        <w:t>,</w:t>
      </w:r>
      <w:r w:rsidRPr="00F70E08">
        <w:rPr>
          <w:rFonts w:ascii="Times New Roman" w:hAnsi="Times New Roman" w:cs="Times New Roman"/>
        </w:rPr>
        <w:t xml:space="preserve"> </w:t>
      </w:r>
      <w:r w:rsidR="001F46DD" w:rsidRPr="00F70E08">
        <w:rPr>
          <w:rFonts w:ascii="Times New Roman" w:hAnsi="Times New Roman" w:cs="Times New Roman"/>
        </w:rPr>
        <w:t xml:space="preserve">šalies </w:t>
      </w:r>
      <w:r w:rsidRPr="00F70E08">
        <w:rPr>
          <w:rFonts w:ascii="Times New Roman" w:hAnsi="Times New Roman" w:cs="Times New Roman"/>
        </w:rPr>
        <w:t xml:space="preserve">piliečiai tikisi būti socialiai saugūs </w:t>
      </w:r>
      <w:r w:rsidR="001F46DD" w:rsidRPr="00F70E08">
        <w:rPr>
          <w:rFonts w:ascii="Times New Roman" w:hAnsi="Times New Roman" w:cs="Times New Roman"/>
        </w:rPr>
        <w:t xml:space="preserve">– </w:t>
      </w:r>
      <w:r w:rsidRPr="00F70E08">
        <w:rPr>
          <w:rFonts w:ascii="Times New Roman" w:hAnsi="Times New Roman" w:cs="Times New Roman"/>
        </w:rPr>
        <w:t xml:space="preserve">ypač vyresniame amžiuje. </w:t>
      </w:r>
    </w:p>
    <w:p w14:paraId="04FA4FD8" w14:textId="0B1EDBBB" w:rsidR="00D45F84" w:rsidRPr="00F70E08" w:rsidRDefault="00D45F84" w:rsidP="00D45F84">
      <w:pPr>
        <w:jc w:val="both"/>
        <w:rPr>
          <w:rFonts w:ascii="Times New Roman" w:hAnsi="Times New Roman" w:cs="Times New Roman"/>
        </w:rPr>
      </w:pPr>
      <w:r>
        <w:rPr>
          <w:rFonts w:ascii="Times New Roman" w:hAnsi="Times New Roman" w:cs="Times New Roman"/>
        </w:rPr>
        <w:t xml:space="preserve">Nemažą žalą padarytų </w:t>
      </w:r>
      <w:r w:rsidR="00D43A6F">
        <w:rPr>
          <w:rFonts w:ascii="Times New Roman" w:hAnsi="Times New Roman" w:cs="Times New Roman"/>
        </w:rPr>
        <w:t xml:space="preserve">ir </w:t>
      </w:r>
      <w:r w:rsidRPr="00F70E08">
        <w:rPr>
          <w:rFonts w:ascii="Times New Roman" w:hAnsi="Times New Roman" w:cs="Times New Roman"/>
        </w:rPr>
        <w:t>per</w:t>
      </w:r>
      <w:r w:rsidR="00D43A6F">
        <w:rPr>
          <w:rFonts w:ascii="Times New Roman" w:hAnsi="Times New Roman" w:cs="Times New Roman"/>
        </w:rPr>
        <w:t xml:space="preserve">ėjimas </w:t>
      </w:r>
      <w:r w:rsidRPr="00F70E08">
        <w:rPr>
          <w:rFonts w:ascii="Times New Roman" w:hAnsi="Times New Roman" w:cs="Times New Roman"/>
        </w:rPr>
        <w:t>prie kvietimo (angl. „</w:t>
      </w:r>
      <w:proofErr w:type="spellStart"/>
      <w:r w:rsidRPr="00F70E08">
        <w:rPr>
          <w:rFonts w:ascii="Times New Roman" w:hAnsi="Times New Roman" w:cs="Times New Roman"/>
        </w:rPr>
        <w:t>opt-in</w:t>
      </w:r>
      <w:proofErr w:type="spellEnd"/>
      <w:r w:rsidRPr="00F70E08">
        <w:rPr>
          <w:rFonts w:ascii="Times New Roman" w:hAnsi="Times New Roman" w:cs="Times New Roman"/>
        </w:rPr>
        <w:t xml:space="preserve">“) modelio </w:t>
      </w:r>
      <w:r w:rsidR="00D43A6F">
        <w:rPr>
          <w:rFonts w:ascii="Times New Roman" w:hAnsi="Times New Roman" w:cs="Times New Roman"/>
        </w:rPr>
        <w:t xml:space="preserve">bei </w:t>
      </w:r>
      <w:r w:rsidRPr="00F70E08">
        <w:rPr>
          <w:rFonts w:ascii="Times New Roman" w:hAnsi="Times New Roman" w:cs="Times New Roman"/>
        </w:rPr>
        <w:t>lei</w:t>
      </w:r>
      <w:r w:rsidR="00D43A6F">
        <w:rPr>
          <w:rFonts w:ascii="Times New Roman" w:hAnsi="Times New Roman" w:cs="Times New Roman"/>
        </w:rPr>
        <w:t>dimas</w:t>
      </w:r>
      <w:r w:rsidRPr="00F70E08">
        <w:rPr>
          <w:rFonts w:ascii="Times New Roman" w:hAnsi="Times New Roman" w:cs="Times New Roman"/>
        </w:rPr>
        <w:t xml:space="preserve"> dalyviams bet kada pasitraukti iš antrosios pakopos, įskaitant galimybę atsiimti sukauptas lėšas </w:t>
      </w:r>
      <w:r w:rsidR="00D43A6F">
        <w:rPr>
          <w:rFonts w:ascii="Times New Roman" w:hAnsi="Times New Roman" w:cs="Times New Roman"/>
        </w:rPr>
        <w:t xml:space="preserve">ir </w:t>
      </w:r>
      <w:r w:rsidRPr="00F70E08">
        <w:rPr>
          <w:rFonts w:ascii="Times New Roman" w:hAnsi="Times New Roman" w:cs="Times New Roman"/>
        </w:rPr>
        <w:t xml:space="preserve">visą investicinę grąžą. Tai reikštų, kad pensijų kaupimo sistema iš privalomo dalyvavimo modelio virstų visiškai savanorišku, panaikindama esminę šiuolaikinės pensijų sistemos prielaidą – automatizmą, paremtą elgsenos ekonomikos principais, padedančiais piliečiams priimti ilguoju laikotarpiu naudingus sprendimus. </w:t>
      </w:r>
    </w:p>
    <w:p w14:paraId="59BB0882" w14:textId="5382D190" w:rsidR="007779BF" w:rsidRPr="00F70E08" w:rsidRDefault="00F8319E" w:rsidP="00F70E08">
      <w:pPr>
        <w:jc w:val="both"/>
        <w:rPr>
          <w:rFonts w:ascii="Times New Roman" w:hAnsi="Times New Roman" w:cs="Times New Roman"/>
        </w:rPr>
      </w:pPr>
      <w:r w:rsidRPr="00F70E08">
        <w:rPr>
          <w:rFonts w:ascii="Times New Roman" w:hAnsi="Times New Roman" w:cs="Times New Roman"/>
        </w:rPr>
        <w:t xml:space="preserve">Istoriniai Estijos ar </w:t>
      </w:r>
      <w:r w:rsidR="00F6556D">
        <w:rPr>
          <w:rFonts w:ascii="Times New Roman" w:hAnsi="Times New Roman" w:cs="Times New Roman"/>
        </w:rPr>
        <w:t>Čekijos</w:t>
      </w:r>
      <w:r w:rsidRPr="00F70E08">
        <w:rPr>
          <w:rFonts w:ascii="Times New Roman" w:hAnsi="Times New Roman" w:cs="Times New Roman"/>
        </w:rPr>
        <w:t xml:space="preserve"> pavyzdžiai rodo, kad </w:t>
      </w:r>
      <w:r w:rsidR="007779BF" w:rsidRPr="00F70E08">
        <w:rPr>
          <w:rFonts w:ascii="Times New Roman" w:hAnsi="Times New Roman" w:cs="Times New Roman"/>
        </w:rPr>
        <w:t>įteisin</w:t>
      </w:r>
      <w:r w:rsidRPr="00F70E08">
        <w:rPr>
          <w:rFonts w:ascii="Times New Roman" w:hAnsi="Times New Roman" w:cs="Times New Roman"/>
        </w:rPr>
        <w:t>us</w:t>
      </w:r>
      <w:r w:rsidR="007779BF" w:rsidRPr="00F70E08">
        <w:rPr>
          <w:rFonts w:ascii="Times New Roman" w:hAnsi="Times New Roman" w:cs="Times New Roman"/>
        </w:rPr>
        <w:t xml:space="preserve"> panaš</w:t>
      </w:r>
      <w:r w:rsidRPr="00F70E08">
        <w:rPr>
          <w:rFonts w:ascii="Times New Roman" w:hAnsi="Times New Roman" w:cs="Times New Roman"/>
        </w:rPr>
        <w:t>ų</w:t>
      </w:r>
      <w:r w:rsidR="007779BF" w:rsidRPr="00F70E08">
        <w:rPr>
          <w:rFonts w:ascii="Times New Roman" w:hAnsi="Times New Roman" w:cs="Times New Roman"/>
        </w:rPr>
        <w:t xml:space="preserve"> </w:t>
      </w:r>
      <w:r w:rsidRPr="00F70E08">
        <w:rPr>
          <w:rFonts w:ascii="Times New Roman" w:hAnsi="Times New Roman" w:cs="Times New Roman"/>
        </w:rPr>
        <w:t xml:space="preserve">pensijų sistemos </w:t>
      </w:r>
      <w:r w:rsidR="007779BF" w:rsidRPr="00F70E08">
        <w:rPr>
          <w:rFonts w:ascii="Times New Roman" w:hAnsi="Times New Roman" w:cs="Times New Roman"/>
        </w:rPr>
        <w:t>„lankstum</w:t>
      </w:r>
      <w:r w:rsidRPr="00F70E08">
        <w:rPr>
          <w:rFonts w:ascii="Times New Roman" w:hAnsi="Times New Roman" w:cs="Times New Roman"/>
        </w:rPr>
        <w:t>ą</w:t>
      </w:r>
      <w:r w:rsidR="007779BF" w:rsidRPr="00F70E08">
        <w:rPr>
          <w:rFonts w:ascii="Times New Roman" w:hAnsi="Times New Roman" w:cs="Times New Roman"/>
        </w:rPr>
        <w:t>“</w:t>
      </w:r>
      <w:r w:rsidRPr="00F70E08">
        <w:rPr>
          <w:rFonts w:ascii="Times New Roman" w:hAnsi="Times New Roman" w:cs="Times New Roman"/>
        </w:rPr>
        <w:t>,</w:t>
      </w:r>
      <w:r w:rsidR="007779BF" w:rsidRPr="00F70E08">
        <w:rPr>
          <w:rFonts w:ascii="Times New Roman" w:hAnsi="Times New Roman" w:cs="Times New Roman"/>
        </w:rPr>
        <w:t xml:space="preserve"> </w:t>
      </w:r>
      <w:r w:rsidR="001511B7" w:rsidRPr="00F70E08">
        <w:rPr>
          <w:rFonts w:ascii="Times New Roman" w:hAnsi="Times New Roman" w:cs="Times New Roman"/>
        </w:rPr>
        <w:t xml:space="preserve">šalyse </w:t>
      </w:r>
      <w:r w:rsidRPr="00F70E08">
        <w:rPr>
          <w:rFonts w:ascii="Times New Roman" w:hAnsi="Times New Roman" w:cs="Times New Roman"/>
        </w:rPr>
        <w:t xml:space="preserve">didėjo </w:t>
      </w:r>
      <w:r w:rsidR="007779BF" w:rsidRPr="00F70E08">
        <w:rPr>
          <w:rFonts w:ascii="Times New Roman" w:hAnsi="Times New Roman" w:cs="Times New Roman"/>
        </w:rPr>
        <w:t>trumpalaikis vartojim</w:t>
      </w:r>
      <w:r w:rsidRPr="00F70E08">
        <w:rPr>
          <w:rFonts w:ascii="Times New Roman" w:hAnsi="Times New Roman" w:cs="Times New Roman"/>
        </w:rPr>
        <w:t>as</w:t>
      </w:r>
      <w:r w:rsidR="007779BF" w:rsidRPr="00F70E08">
        <w:rPr>
          <w:rFonts w:ascii="Times New Roman" w:hAnsi="Times New Roman" w:cs="Times New Roman"/>
        </w:rPr>
        <w:t xml:space="preserve">, </w:t>
      </w:r>
      <w:r w:rsidRPr="00F70E08">
        <w:rPr>
          <w:rFonts w:ascii="Times New Roman" w:hAnsi="Times New Roman" w:cs="Times New Roman"/>
        </w:rPr>
        <w:t xml:space="preserve">augo </w:t>
      </w:r>
      <w:r w:rsidR="007779BF" w:rsidRPr="00F70E08">
        <w:rPr>
          <w:rFonts w:ascii="Times New Roman" w:hAnsi="Times New Roman" w:cs="Times New Roman"/>
        </w:rPr>
        <w:t>infliacija, mažėj</w:t>
      </w:r>
      <w:r w:rsidRPr="00F70E08">
        <w:rPr>
          <w:rFonts w:ascii="Times New Roman" w:hAnsi="Times New Roman" w:cs="Times New Roman"/>
        </w:rPr>
        <w:t>o</w:t>
      </w:r>
      <w:r w:rsidR="007779BF" w:rsidRPr="00F70E08">
        <w:rPr>
          <w:rFonts w:ascii="Times New Roman" w:hAnsi="Times New Roman" w:cs="Times New Roman"/>
        </w:rPr>
        <w:t xml:space="preserve"> perkamoji galia</w:t>
      </w:r>
      <w:r w:rsidRPr="00F70E08">
        <w:rPr>
          <w:rFonts w:ascii="Times New Roman" w:hAnsi="Times New Roman" w:cs="Times New Roman"/>
        </w:rPr>
        <w:t xml:space="preserve"> bei</w:t>
      </w:r>
      <w:r w:rsidR="007779BF" w:rsidRPr="00F70E08">
        <w:rPr>
          <w:rFonts w:ascii="Times New Roman" w:hAnsi="Times New Roman" w:cs="Times New Roman"/>
        </w:rPr>
        <w:t xml:space="preserve"> </w:t>
      </w:r>
      <w:r w:rsidRPr="00F70E08">
        <w:rPr>
          <w:rFonts w:ascii="Times New Roman" w:hAnsi="Times New Roman" w:cs="Times New Roman"/>
        </w:rPr>
        <w:t>d</w:t>
      </w:r>
      <w:r w:rsidR="007779BF" w:rsidRPr="00F70E08">
        <w:rPr>
          <w:rFonts w:ascii="Times New Roman" w:hAnsi="Times New Roman" w:cs="Times New Roman"/>
        </w:rPr>
        <w:t>idėj</w:t>
      </w:r>
      <w:r w:rsidRPr="00F70E08">
        <w:rPr>
          <w:rFonts w:ascii="Times New Roman" w:hAnsi="Times New Roman" w:cs="Times New Roman"/>
        </w:rPr>
        <w:t>o</w:t>
      </w:r>
      <w:r w:rsidR="007779BF" w:rsidRPr="00F70E08">
        <w:rPr>
          <w:rFonts w:ascii="Times New Roman" w:hAnsi="Times New Roman" w:cs="Times New Roman"/>
        </w:rPr>
        <w:t xml:space="preserve"> socialinė atskirtis</w:t>
      </w:r>
      <w:r w:rsidRPr="00F70E08">
        <w:rPr>
          <w:rFonts w:ascii="Times New Roman" w:hAnsi="Times New Roman" w:cs="Times New Roman"/>
        </w:rPr>
        <w:t xml:space="preserve"> – ypač </w:t>
      </w:r>
      <w:r w:rsidR="007779BF" w:rsidRPr="00F70E08">
        <w:rPr>
          <w:rFonts w:ascii="Times New Roman" w:hAnsi="Times New Roman" w:cs="Times New Roman"/>
        </w:rPr>
        <w:t xml:space="preserve">tarp </w:t>
      </w:r>
      <w:r w:rsidRPr="00F70E08">
        <w:rPr>
          <w:rFonts w:ascii="Times New Roman" w:hAnsi="Times New Roman" w:cs="Times New Roman"/>
        </w:rPr>
        <w:t xml:space="preserve">žmonių, gaunančių mažesnes </w:t>
      </w:r>
      <w:r w:rsidR="007779BF" w:rsidRPr="00F70E08">
        <w:rPr>
          <w:rFonts w:ascii="Times New Roman" w:hAnsi="Times New Roman" w:cs="Times New Roman"/>
        </w:rPr>
        <w:t xml:space="preserve">pajamas. Lietuvoje tai </w:t>
      </w:r>
      <w:r w:rsidRPr="00F70E08">
        <w:rPr>
          <w:rFonts w:ascii="Times New Roman" w:hAnsi="Times New Roman" w:cs="Times New Roman"/>
        </w:rPr>
        <w:t xml:space="preserve">taip pat </w:t>
      </w:r>
      <w:r w:rsidR="007779BF" w:rsidRPr="00F70E08">
        <w:rPr>
          <w:rFonts w:ascii="Times New Roman" w:hAnsi="Times New Roman" w:cs="Times New Roman"/>
        </w:rPr>
        <w:t xml:space="preserve">gilintų nelygybę ir </w:t>
      </w:r>
      <w:r w:rsidRPr="00F70E08">
        <w:rPr>
          <w:rFonts w:ascii="Times New Roman" w:hAnsi="Times New Roman" w:cs="Times New Roman"/>
        </w:rPr>
        <w:t xml:space="preserve">blogintų </w:t>
      </w:r>
      <w:proofErr w:type="spellStart"/>
      <w:r w:rsidR="007779BF" w:rsidRPr="00F70E08">
        <w:rPr>
          <w:rFonts w:ascii="Times New Roman" w:hAnsi="Times New Roman" w:cs="Times New Roman"/>
        </w:rPr>
        <w:t>pažeidžiam</w:t>
      </w:r>
      <w:r w:rsidRPr="00F70E08">
        <w:rPr>
          <w:rFonts w:ascii="Times New Roman" w:hAnsi="Times New Roman" w:cs="Times New Roman"/>
        </w:rPr>
        <w:t>iausių</w:t>
      </w:r>
      <w:proofErr w:type="spellEnd"/>
      <w:r w:rsidR="007779BF" w:rsidRPr="00F70E08">
        <w:rPr>
          <w:rFonts w:ascii="Times New Roman" w:hAnsi="Times New Roman" w:cs="Times New Roman"/>
        </w:rPr>
        <w:t xml:space="preserve"> </w:t>
      </w:r>
      <w:r w:rsidRPr="00F70E08">
        <w:rPr>
          <w:rFonts w:ascii="Times New Roman" w:hAnsi="Times New Roman" w:cs="Times New Roman"/>
        </w:rPr>
        <w:t xml:space="preserve">gyventojų </w:t>
      </w:r>
      <w:r w:rsidR="007779BF" w:rsidRPr="00F70E08">
        <w:rPr>
          <w:rFonts w:ascii="Times New Roman" w:hAnsi="Times New Roman" w:cs="Times New Roman"/>
        </w:rPr>
        <w:t xml:space="preserve">grupių padėtį. </w:t>
      </w:r>
      <w:r w:rsidRPr="00F70E08">
        <w:rPr>
          <w:rFonts w:ascii="Times New Roman" w:hAnsi="Times New Roman" w:cs="Times New Roman"/>
        </w:rPr>
        <w:t xml:space="preserve">Dar labiau mažės </w:t>
      </w:r>
      <w:r w:rsidR="007779BF" w:rsidRPr="00F70E08">
        <w:rPr>
          <w:rFonts w:ascii="Times New Roman" w:hAnsi="Times New Roman" w:cs="Times New Roman"/>
        </w:rPr>
        <w:t>pasitikėjim</w:t>
      </w:r>
      <w:r w:rsidRPr="00F70E08">
        <w:rPr>
          <w:rFonts w:ascii="Times New Roman" w:hAnsi="Times New Roman" w:cs="Times New Roman"/>
        </w:rPr>
        <w:t>as</w:t>
      </w:r>
      <w:r w:rsidR="007779BF" w:rsidRPr="00F70E08">
        <w:rPr>
          <w:rFonts w:ascii="Times New Roman" w:hAnsi="Times New Roman" w:cs="Times New Roman"/>
        </w:rPr>
        <w:t xml:space="preserve"> pensijų sistema, </w:t>
      </w:r>
      <w:r w:rsidRPr="00F70E08">
        <w:rPr>
          <w:rFonts w:ascii="Times New Roman" w:hAnsi="Times New Roman" w:cs="Times New Roman"/>
        </w:rPr>
        <w:t xml:space="preserve">kurį vėl atkurti </w:t>
      </w:r>
      <w:r w:rsidR="007779BF" w:rsidRPr="00F70E08">
        <w:rPr>
          <w:rFonts w:ascii="Times New Roman" w:hAnsi="Times New Roman" w:cs="Times New Roman"/>
        </w:rPr>
        <w:t>užtru</w:t>
      </w:r>
      <w:r w:rsidRPr="00F70E08">
        <w:rPr>
          <w:rFonts w:ascii="Times New Roman" w:hAnsi="Times New Roman" w:cs="Times New Roman"/>
        </w:rPr>
        <w:t>ks</w:t>
      </w:r>
      <w:r w:rsidR="007779BF" w:rsidRPr="00F70E08">
        <w:rPr>
          <w:rFonts w:ascii="Times New Roman" w:hAnsi="Times New Roman" w:cs="Times New Roman"/>
        </w:rPr>
        <w:t xml:space="preserve"> dešimtmečius. </w:t>
      </w:r>
    </w:p>
    <w:p w14:paraId="46B13E5E" w14:textId="41DFEEC4" w:rsidR="007779BF" w:rsidRPr="00F70E08" w:rsidRDefault="00F8319E" w:rsidP="00F70E08">
      <w:pPr>
        <w:jc w:val="both"/>
        <w:rPr>
          <w:rFonts w:ascii="Times New Roman" w:hAnsi="Times New Roman" w:cs="Times New Roman"/>
        </w:rPr>
      </w:pPr>
      <w:r w:rsidRPr="00F70E08">
        <w:rPr>
          <w:rFonts w:ascii="Times New Roman" w:hAnsi="Times New Roman" w:cs="Times New Roman"/>
        </w:rPr>
        <w:t xml:space="preserve">Dabartiniai SADM siūlymai ne tik stipriai lenkia </w:t>
      </w:r>
      <w:r w:rsidR="007779BF" w:rsidRPr="00F70E08">
        <w:rPr>
          <w:rFonts w:ascii="Times New Roman" w:hAnsi="Times New Roman" w:cs="Times New Roman"/>
        </w:rPr>
        <w:t xml:space="preserve">Konstitucinio Teismo </w:t>
      </w:r>
      <w:r w:rsidRPr="00F70E08">
        <w:rPr>
          <w:rFonts w:ascii="Times New Roman" w:hAnsi="Times New Roman" w:cs="Times New Roman"/>
        </w:rPr>
        <w:t xml:space="preserve">2024 m. kovo 7 d. išaiškinimą dėl galimybės nutraukti dalyvavimą antrojoje pensijų sistemos pakopoje, bet ir </w:t>
      </w:r>
      <w:r w:rsidR="007779BF" w:rsidRPr="00F70E08">
        <w:rPr>
          <w:rFonts w:ascii="Times New Roman" w:hAnsi="Times New Roman" w:cs="Times New Roman"/>
        </w:rPr>
        <w:t xml:space="preserve">gerokai peržengia </w:t>
      </w:r>
      <w:r w:rsidRPr="00F70E08">
        <w:rPr>
          <w:rFonts w:ascii="Times New Roman" w:hAnsi="Times New Roman" w:cs="Times New Roman"/>
        </w:rPr>
        <w:t xml:space="preserve">adekvataus </w:t>
      </w:r>
      <w:r w:rsidR="007779BF" w:rsidRPr="00F70E08">
        <w:rPr>
          <w:rFonts w:ascii="Times New Roman" w:hAnsi="Times New Roman" w:cs="Times New Roman"/>
        </w:rPr>
        <w:t xml:space="preserve">proporcingumo ribas. </w:t>
      </w:r>
      <w:r w:rsidR="00C72B6C" w:rsidRPr="00F70E08">
        <w:rPr>
          <w:rFonts w:ascii="Times New Roman" w:hAnsi="Times New Roman" w:cs="Times New Roman"/>
        </w:rPr>
        <w:t xml:space="preserve">Jei bus priimti, jie </w:t>
      </w:r>
      <w:r w:rsidR="007779BF" w:rsidRPr="00F70E08">
        <w:rPr>
          <w:rFonts w:ascii="Times New Roman" w:hAnsi="Times New Roman" w:cs="Times New Roman"/>
        </w:rPr>
        <w:t xml:space="preserve">iš esmės </w:t>
      </w:r>
      <w:r w:rsidR="00C72B6C" w:rsidRPr="00F70E08">
        <w:rPr>
          <w:rFonts w:ascii="Times New Roman" w:hAnsi="Times New Roman" w:cs="Times New Roman"/>
        </w:rPr>
        <w:t>pa</w:t>
      </w:r>
      <w:r w:rsidR="007779BF" w:rsidRPr="00F70E08">
        <w:rPr>
          <w:rFonts w:ascii="Times New Roman" w:hAnsi="Times New Roman" w:cs="Times New Roman"/>
        </w:rPr>
        <w:t>kei</w:t>
      </w:r>
      <w:r w:rsidR="00C72B6C" w:rsidRPr="00F70E08">
        <w:rPr>
          <w:rFonts w:ascii="Times New Roman" w:hAnsi="Times New Roman" w:cs="Times New Roman"/>
        </w:rPr>
        <w:t>s</w:t>
      </w:r>
      <w:r w:rsidR="007779BF" w:rsidRPr="00F70E08">
        <w:rPr>
          <w:rFonts w:ascii="Times New Roman" w:hAnsi="Times New Roman" w:cs="Times New Roman"/>
        </w:rPr>
        <w:t xml:space="preserve"> pačią pensijų sistemos prigimtį, </w:t>
      </w:r>
      <w:r w:rsidR="00C72B6C" w:rsidRPr="00F70E08">
        <w:rPr>
          <w:rFonts w:ascii="Times New Roman" w:hAnsi="Times New Roman" w:cs="Times New Roman"/>
        </w:rPr>
        <w:t xml:space="preserve">kurios pagrindinis </w:t>
      </w:r>
      <w:r w:rsidR="007779BF" w:rsidRPr="00F70E08">
        <w:rPr>
          <w:rFonts w:ascii="Times New Roman" w:hAnsi="Times New Roman" w:cs="Times New Roman"/>
        </w:rPr>
        <w:t>tiksl</w:t>
      </w:r>
      <w:r w:rsidR="00C72B6C" w:rsidRPr="00F70E08">
        <w:rPr>
          <w:rFonts w:ascii="Times New Roman" w:hAnsi="Times New Roman" w:cs="Times New Roman"/>
        </w:rPr>
        <w:t>as</w:t>
      </w:r>
      <w:r w:rsidR="007779BF" w:rsidRPr="00F70E08">
        <w:rPr>
          <w:rFonts w:ascii="Times New Roman" w:hAnsi="Times New Roman" w:cs="Times New Roman"/>
        </w:rPr>
        <w:t xml:space="preserve"> – užtikrinti pakankamą </w:t>
      </w:r>
      <w:r w:rsidR="00C72B6C" w:rsidRPr="00F70E08">
        <w:rPr>
          <w:rFonts w:ascii="Times New Roman" w:hAnsi="Times New Roman" w:cs="Times New Roman"/>
        </w:rPr>
        <w:t xml:space="preserve">finansinę </w:t>
      </w:r>
      <w:r w:rsidR="007779BF" w:rsidRPr="00F70E08">
        <w:rPr>
          <w:rFonts w:ascii="Times New Roman" w:hAnsi="Times New Roman" w:cs="Times New Roman"/>
        </w:rPr>
        <w:t>apsaugą senatvėje</w:t>
      </w:r>
      <w:r w:rsidR="00C72B6C" w:rsidRPr="00F70E08">
        <w:rPr>
          <w:rFonts w:ascii="Times New Roman" w:hAnsi="Times New Roman" w:cs="Times New Roman"/>
        </w:rPr>
        <w:t>. O t</w:t>
      </w:r>
      <w:r w:rsidR="007779BF" w:rsidRPr="00F70E08">
        <w:rPr>
          <w:rFonts w:ascii="Times New Roman" w:hAnsi="Times New Roman" w:cs="Times New Roman"/>
        </w:rPr>
        <w:t xml:space="preserve">ai </w:t>
      </w:r>
      <w:r w:rsidR="00C72B6C" w:rsidRPr="00F70E08">
        <w:rPr>
          <w:rFonts w:ascii="Times New Roman" w:hAnsi="Times New Roman" w:cs="Times New Roman"/>
        </w:rPr>
        <w:t xml:space="preserve">jau </w:t>
      </w:r>
      <w:r w:rsidR="007779BF" w:rsidRPr="00F70E08">
        <w:rPr>
          <w:rFonts w:ascii="Times New Roman" w:hAnsi="Times New Roman" w:cs="Times New Roman"/>
        </w:rPr>
        <w:t xml:space="preserve">kertasi su Konstitucijos 52 straipsnio dvasia ir konstituciniu socialinės darnos principu. </w:t>
      </w:r>
    </w:p>
    <w:p w14:paraId="1381A446" w14:textId="559733C3" w:rsidR="007779BF" w:rsidRPr="00F70E08" w:rsidRDefault="007779BF" w:rsidP="00F70E08">
      <w:pPr>
        <w:jc w:val="both"/>
        <w:rPr>
          <w:rFonts w:ascii="Times New Roman" w:hAnsi="Times New Roman" w:cs="Times New Roman"/>
        </w:rPr>
      </w:pPr>
      <w:r w:rsidRPr="00F70E08">
        <w:rPr>
          <w:rFonts w:ascii="Times New Roman" w:hAnsi="Times New Roman" w:cs="Times New Roman"/>
        </w:rPr>
        <w:t xml:space="preserve">Galiausiai, </w:t>
      </w:r>
      <w:r w:rsidR="00C72B6C" w:rsidRPr="00F70E08">
        <w:rPr>
          <w:rFonts w:ascii="Times New Roman" w:hAnsi="Times New Roman" w:cs="Times New Roman"/>
        </w:rPr>
        <w:t xml:space="preserve">siūlomi </w:t>
      </w:r>
      <w:r w:rsidRPr="00F70E08">
        <w:rPr>
          <w:rFonts w:ascii="Times New Roman" w:hAnsi="Times New Roman" w:cs="Times New Roman"/>
        </w:rPr>
        <w:t xml:space="preserve">pokyčiai neatitinka </w:t>
      </w:r>
      <w:r w:rsidR="00C72B6C" w:rsidRPr="00F70E08">
        <w:rPr>
          <w:rFonts w:ascii="Times New Roman" w:hAnsi="Times New Roman" w:cs="Times New Roman"/>
        </w:rPr>
        <w:t xml:space="preserve">ir tarptautinių organizacijų bei ekspertų </w:t>
      </w:r>
      <w:r w:rsidRPr="00F70E08">
        <w:rPr>
          <w:rFonts w:ascii="Times New Roman" w:hAnsi="Times New Roman" w:cs="Times New Roman"/>
        </w:rPr>
        <w:t xml:space="preserve">rekomendacijų. Papildomas kaupimas visoje Europoje yra stiprinamas, grindžiamas automatinio dalyvavimo principais ir orientuotas į ilgalaikį gyventojų </w:t>
      </w:r>
      <w:r w:rsidR="00C72B6C" w:rsidRPr="00F70E08">
        <w:rPr>
          <w:rFonts w:ascii="Times New Roman" w:hAnsi="Times New Roman" w:cs="Times New Roman"/>
        </w:rPr>
        <w:t xml:space="preserve">finansinį </w:t>
      </w:r>
      <w:r w:rsidRPr="00F70E08">
        <w:rPr>
          <w:rFonts w:ascii="Times New Roman" w:hAnsi="Times New Roman" w:cs="Times New Roman"/>
        </w:rPr>
        <w:t>saugumą. Lietuva</w:t>
      </w:r>
      <w:r w:rsidR="00C72B6C" w:rsidRPr="00F70E08">
        <w:rPr>
          <w:rFonts w:ascii="Times New Roman" w:hAnsi="Times New Roman" w:cs="Times New Roman"/>
        </w:rPr>
        <w:t xml:space="preserve"> tuo metu </w:t>
      </w:r>
      <w:r w:rsidRPr="00F70E08">
        <w:rPr>
          <w:rFonts w:ascii="Times New Roman" w:hAnsi="Times New Roman" w:cs="Times New Roman"/>
        </w:rPr>
        <w:t xml:space="preserve">rizikuoja tapti </w:t>
      </w:r>
      <w:r w:rsidR="00C72B6C" w:rsidRPr="00F70E08">
        <w:rPr>
          <w:rFonts w:ascii="Times New Roman" w:hAnsi="Times New Roman" w:cs="Times New Roman"/>
        </w:rPr>
        <w:t xml:space="preserve">ryškiu </w:t>
      </w:r>
      <w:r w:rsidRPr="00F70E08">
        <w:rPr>
          <w:rFonts w:ascii="Times New Roman" w:hAnsi="Times New Roman" w:cs="Times New Roman"/>
        </w:rPr>
        <w:t xml:space="preserve">neigiamu pavyzdžiu, kaip destabilizuoti vieną svarbiausių socialinės apsaugos sistemų per trumpalaikius, neapskaičiuotus sprendimus. </w:t>
      </w:r>
    </w:p>
    <w:p w14:paraId="2141F5AD" w14:textId="576C9991" w:rsidR="007779BF" w:rsidRPr="00F70E08" w:rsidRDefault="007779BF" w:rsidP="00F70E08">
      <w:pPr>
        <w:jc w:val="both"/>
        <w:rPr>
          <w:rFonts w:ascii="Times New Roman" w:hAnsi="Times New Roman" w:cs="Times New Roman"/>
        </w:rPr>
      </w:pPr>
      <w:r w:rsidRPr="00F70E08">
        <w:rPr>
          <w:rFonts w:ascii="Times New Roman" w:hAnsi="Times New Roman" w:cs="Times New Roman"/>
        </w:rPr>
        <w:t xml:space="preserve">Todėl, vertinant tiek iš ekspertinės, tiek iš konstitucinės, tiek iš socialinės perspektyvos, </w:t>
      </w:r>
      <w:r w:rsidR="00C72B6C" w:rsidRPr="00F70E08">
        <w:rPr>
          <w:rFonts w:ascii="Times New Roman" w:hAnsi="Times New Roman" w:cs="Times New Roman"/>
        </w:rPr>
        <w:t xml:space="preserve">dabartiniai </w:t>
      </w:r>
      <w:r w:rsidRPr="00F70E08">
        <w:rPr>
          <w:rFonts w:ascii="Times New Roman" w:hAnsi="Times New Roman" w:cs="Times New Roman"/>
        </w:rPr>
        <w:t xml:space="preserve">siūlymai reformuoti pensijų kaupimo sistemą yra žalingi, neproporcingi ir keliantys pavojų tiek valstybės finansams, tiek kiekvieno gyventojo saugumui senatvėje. Deja, viešojoje erdvėje formuojama nuomonė dažnai paremta emocijomis, socialinių tinklų burbulais ir tikslingai nukreipta dezinformacija, o ne objektyvia analize ar patikimais tyrimais. </w:t>
      </w:r>
    </w:p>
    <w:p w14:paraId="487AD48D" w14:textId="7A7AAF2F" w:rsidR="007779BF" w:rsidRPr="00F70E08" w:rsidRDefault="007779BF" w:rsidP="00F70E08">
      <w:pPr>
        <w:jc w:val="both"/>
        <w:rPr>
          <w:rFonts w:ascii="Times New Roman" w:hAnsi="Times New Roman" w:cs="Times New Roman"/>
        </w:rPr>
      </w:pPr>
    </w:p>
    <w:sectPr w:rsidR="007779BF" w:rsidRPr="00F70E08" w:rsidSect="00F70E08">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598A" w14:textId="77777777" w:rsidR="004159EF" w:rsidRDefault="004159EF" w:rsidP="00F70E08">
      <w:pPr>
        <w:spacing w:after="0" w:line="240" w:lineRule="auto"/>
      </w:pPr>
      <w:r>
        <w:separator/>
      </w:r>
    </w:p>
  </w:endnote>
  <w:endnote w:type="continuationSeparator" w:id="0">
    <w:p w14:paraId="7AC4A999" w14:textId="77777777" w:rsidR="004159EF" w:rsidRDefault="004159EF" w:rsidP="00F7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E240" w14:textId="77777777" w:rsidR="004159EF" w:rsidRDefault="004159EF" w:rsidP="00F70E08">
      <w:pPr>
        <w:spacing w:after="0" w:line="240" w:lineRule="auto"/>
      </w:pPr>
      <w:r>
        <w:separator/>
      </w:r>
    </w:p>
  </w:footnote>
  <w:footnote w:type="continuationSeparator" w:id="0">
    <w:p w14:paraId="5392721A" w14:textId="77777777" w:rsidR="004159EF" w:rsidRDefault="004159EF" w:rsidP="00F70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8F51" w14:textId="546BAA6B" w:rsidR="00F70E08" w:rsidRDefault="00F70E08" w:rsidP="00F70E08">
    <w:pPr>
      <w:pStyle w:val="Header"/>
      <w:jc w:val="right"/>
    </w:pPr>
    <w:r>
      <w:rPr>
        <w:noProof/>
      </w:rPr>
      <w:drawing>
        <wp:inline distT="0" distB="0" distL="0" distR="0" wp14:anchorId="36510D42" wp14:editId="28501931">
          <wp:extent cx="1524000" cy="822798"/>
          <wp:effectExtent l="0" t="0" r="0" b="0"/>
          <wp:docPr id="80687198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71983"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95" cy="82554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BF"/>
    <w:rsid w:val="00061D7C"/>
    <w:rsid w:val="00062D76"/>
    <w:rsid w:val="00071949"/>
    <w:rsid w:val="000723E1"/>
    <w:rsid w:val="000B726B"/>
    <w:rsid w:val="00124168"/>
    <w:rsid w:val="00141F38"/>
    <w:rsid w:val="001511B7"/>
    <w:rsid w:val="001B4555"/>
    <w:rsid w:val="001F46DD"/>
    <w:rsid w:val="00217BA2"/>
    <w:rsid w:val="002B73C5"/>
    <w:rsid w:val="002D4AD8"/>
    <w:rsid w:val="002E6DFE"/>
    <w:rsid w:val="00354582"/>
    <w:rsid w:val="003B7630"/>
    <w:rsid w:val="003E05F8"/>
    <w:rsid w:val="004159EF"/>
    <w:rsid w:val="004635EC"/>
    <w:rsid w:val="00465037"/>
    <w:rsid w:val="004A64A0"/>
    <w:rsid w:val="004E6766"/>
    <w:rsid w:val="005B5C69"/>
    <w:rsid w:val="00601AE4"/>
    <w:rsid w:val="0062467B"/>
    <w:rsid w:val="0067547E"/>
    <w:rsid w:val="0073490E"/>
    <w:rsid w:val="00761C42"/>
    <w:rsid w:val="007779BF"/>
    <w:rsid w:val="007A2333"/>
    <w:rsid w:val="007E60BA"/>
    <w:rsid w:val="00820A41"/>
    <w:rsid w:val="0082187B"/>
    <w:rsid w:val="00832A28"/>
    <w:rsid w:val="008662C1"/>
    <w:rsid w:val="00881C05"/>
    <w:rsid w:val="008F2714"/>
    <w:rsid w:val="00907B3A"/>
    <w:rsid w:val="0093700F"/>
    <w:rsid w:val="0097371C"/>
    <w:rsid w:val="00981BEA"/>
    <w:rsid w:val="00991062"/>
    <w:rsid w:val="009B6AAD"/>
    <w:rsid w:val="009C1579"/>
    <w:rsid w:val="009C2E41"/>
    <w:rsid w:val="009D4573"/>
    <w:rsid w:val="00A82039"/>
    <w:rsid w:val="00AA3970"/>
    <w:rsid w:val="00AF1002"/>
    <w:rsid w:val="00BA3DE6"/>
    <w:rsid w:val="00BF4CDA"/>
    <w:rsid w:val="00BF7A8C"/>
    <w:rsid w:val="00C214E3"/>
    <w:rsid w:val="00C72B6C"/>
    <w:rsid w:val="00C928F8"/>
    <w:rsid w:val="00CC4CAD"/>
    <w:rsid w:val="00D43A6F"/>
    <w:rsid w:val="00D45F84"/>
    <w:rsid w:val="00D831A3"/>
    <w:rsid w:val="00DE1824"/>
    <w:rsid w:val="00DE79F1"/>
    <w:rsid w:val="00E17C77"/>
    <w:rsid w:val="00E347A4"/>
    <w:rsid w:val="00E612AF"/>
    <w:rsid w:val="00E9491E"/>
    <w:rsid w:val="00E94E63"/>
    <w:rsid w:val="00EB3BC2"/>
    <w:rsid w:val="00EB6D31"/>
    <w:rsid w:val="00EE1A4D"/>
    <w:rsid w:val="00F03CF2"/>
    <w:rsid w:val="00F236E9"/>
    <w:rsid w:val="00F6556D"/>
    <w:rsid w:val="00F70E08"/>
    <w:rsid w:val="00F8319E"/>
    <w:rsid w:val="00FD5673"/>
    <w:rsid w:val="00FF3CDA"/>
    <w:rsid w:val="00FF696C"/>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F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9BF"/>
    <w:rPr>
      <w:rFonts w:eastAsiaTheme="majorEastAsia" w:cstheme="majorBidi"/>
      <w:color w:val="272727" w:themeColor="text1" w:themeTint="D8"/>
    </w:rPr>
  </w:style>
  <w:style w:type="paragraph" w:styleId="Title">
    <w:name w:val="Title"/>
    <w:basedOn w:val="Normal"/>
    <w:next w:val="Normal"/>
    <w:link w:val="TitleChar"/>
    <w:uiPriority w:val="10"/>
    <w:qFormat/>
    <w:rsid w:val="00777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9BF"/>
    <w:pPr>
      <w:spacing w:before="160"/>
      <w:jc w:val="center"/>
    </w:pPr>
    <w:rPr>
      <w:i/>
      <w:iCs/>
      <w:color w:val="404040" w:themeColor="text1" w:themeTint="BF"/>
    </w:rPr>
  </w:style>
  <w:style w:type="character" w:customStyle="1" w:styleId="QuoteChar">
    <w:name w:val="Quote Char"/>
    <w:basedOn w:val="DefaultParagraphFont"/>
    <w:link w:val="Quote"/>
    <w:uiPriority w:val="29"/>
    <w:rsid w:val="007779BF"/>
    <w:rPr>
      <w:i/>
      <w:iCs/>
      <w:color w:val="404040" w:themeColor="text1" w:themeTint="BF"/>
    </w:rPr>
  </w:style>
  <w:style w:type="paragraph" w:styleId="ListParagraph">
    <w:name w:val="List Paragraph"/>
    <w:basedOn w:val="Normal"/>
    <w:uiPriority w:val="34"/>
    <w:qFormat/>
    <w:rsid w:val="007779BF"/>
    <w:pPr>
      <w:ind w:left="720"/>
      <w:contextualSpacing/>
    </w:pPr>
  </w:style>
  <w:style w:type="character" w:styleId="IntenseEmphasis">
    <w:name w:val="Intense Emphasis"/>
    <w:basedOn w:val="DefaultParagraphFont"/>
    <w:uiPriority w:val="21"/>
    <w:qFormat/>
    <w:rsid w:val="007779BF"/>
    <w:rPr>
      <w:i/>
      <w:iCs/>
      <w:color w:val="0F4761" w:themeColor="accent1" w:themeShade="BF"/>
    </w:rPr>
  </w:style>
  <w:style w:type="paragraph" w:styleId="IntenseQuote">
    <w:name w:val="Intense Quote"/>
    <w:basedOn w:val="Normal"/>
    <w:next w:val="Normal"/>
    <w:link w:val="IntenseQuoteChar"/>
    <w:uiPriority w:val="30"/>
    <w:qFormat/>
    <w:rsid w:val="00777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9BF"/>
    <w:rPr>
      <w:i/>
      <w:iCs/>
      <w:color w:val="0F4761" w:themeColor="accent1" w:themeShade="BF"/>
    </w:rPr>
  </w:style>
  <w:style w:type="character" w:styleId="IntenseReference">
    <w:name w:val="Intense Reference"/>
    <w:basedOn w:val="DefaultParagraphFont"/>
    <w:uiPriority w:val="32"/>
    <w:qFormat/>
    <w:rsid w:val="007779BF"/>
    <w:rPr>
      <w:b/>
      <w:bCs/>
      <w:smallCaps/>
      <w:color w:val="0F4761" w:themeColor="accent1" w:themeShade="BF"/>
      <w:spacing w:val="5"/>
    </w:rPr>
  </w:style>
  <w:style w:type="paragraph" w:styleId="Header">
    <w:name w:val="header"/>
    <w:basedOn w:val="Normal"/>
    <w:link w:val="HeaderChar"/>
    <w:uiPriority w:val="99"/>
    <w:unhideWhenUsed/>
    <w:rsid w:val="00F70E0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70E08"/>
  </w:style>
  <w:style w:type="paragraph" w:styleId="Footer">
    <w:name w:val="footer"/>
    <w:basedOn w:val="Normal"/>
    <w:link w:val="FooterChar"/>
    <w:uiPriority w:val="99"/>
    <w:unhideWhenUsed/>
    <w:rsid w:val="00F70E0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7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3433</Words>
  <Characters>1957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2025-06-18T08:50:00Z</dcterms:created>
  <dcterms:modified xsi:type="dcterms:W3CDTF">2025-06-19T04:50:00Z</dcterms:modified>
</cp:coreProperties>
</file>