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7440" w14:textId="36EF5D9B" w:rsidR="00DC4DEF" w:rsidRPr="005D3FF2" w:rsidRDefault="64117497" w:rsidP="000F11C4">
      <w:pPr>
        <w:spacing w:before="240" w:after="240"/>
        <w:jc w:val="both"/>
      </w:pPr>
      <w:r w:rsidRPr="005D3FF2">
        <w:rPr>
          <w:rFonts w:ascii="Aptos" w:eastAsia="Aptos" w:hAnsi="Aptos" w:cs="Aptos"/>
          <w:b/>
          <w:bCs/>
        </w:rPr>
        <w:t>Kalnaberžės dvaro atgimim</w:t>
      </w:r>
      <w:r w:rsidR="00874866" w:rsidRPr="005D3FF2">
        <w:rPr>
          <w:rFonts w:ascii="Aptos" w:eastAsia="Aptos" w:hAnsi="Aptos" w:cs="Aptos"/>
          <w:b/>
          <w:bCs/>
        </w:rPr>
        <w:t xml:space="preserve">ui </w:t>
      </w:r>
      <w:r w:rsidR="00267F02" w:rsidRPr="005D3FF2">
        <w:rPr>
          <w:rFonts w:ascii="Aptos" w:eastAsia="Aptos" w:hAnsi="Aptos" w:cs="Aptos"/>
          <w:b/>
          <w:bCs/>
        </w:rPr>
        <w:t>– ILTE paskola</w:t>
      </w:r>
    </w:p>
    <w:p w14:paraId="7B48BEA1" w14:textId="57671EDC" w:rsidR="00786698" w:rsidRPr="005D3FF2" w:rsidRDefault="00786698" w:rsidP="000F11C4">
      <w:pPr>
        <w:spacing w:before="240" w:after="240"/>
        <w:jc w:val="both"/>
        <w:rPr>
          <w:rFonts w:ascii="Aptos" w:eastAsia="Aptos" w:hAnsi="Aptos" w:cs="Aptos"/>
        </w:rPr>
      </w:pPr>
      <w:r w:rsidRPr="005D3FF2">
        <w:rPr>
          <w:rFonts w:ascii="Aptos" w:eastAsia="Aptos" w:hAnsi="Aptos" w:cs="Aptos"/>
        </w:rPr>
        <w:t xml:space="preserve">Nacionalinis plėtros bankas ILTE skyrė </w:t>
      </w:r>
      <w:r w:rsidR="00990901" w:rsidRPr="005D3FF2">
        <w:rPr>
          <w:rFonts w:ascii="Aptos" w:eastAsia="Aptos" w:hAnsi="Aptos" w:cs="Aptos"/>
        </w:rPr>
        <w:t>kiek</w:t>
      </w:r>
      <w:r w:rsidRPr="005D3FF2">
        <w:rPr>
          <w:rFonts w:ascii="Aptos" w:eastAsia="Aptos" w:hAnsi="Aptos" w:cs="Aptos"/>
        </w:rPr>
        <w:t xml:space="preserve"> daugiau nei pus</w:t>
      </w:r>
      <w:r w:rsidR="64300BDA" w:rsidRPr="005D3FF2">
        <w:rPr>
          <w:rFonts w:ascii="Aptos" w:eastAsia="Aptos" w:hAnsi="Aptos" w:cs="Aptos"/>
        </w:rPr>
        <w:t>ę</w:t>
      </w:r>
      <w:r w:rsidRPr="005D3FF2">
        <w:rPr>
          <w:rFonts w:ascii="Aptos" w:eastAsia="Aptos" w:hAnsi="Aptos" w:cs="Aptos"/>
        </w:rPr>
        <w:t xml:space="preserve"> milijono </w:t>
      </w:r>
      <w:r w:rsidR="005D3FF2">
        <w:rPr>
          <w:rFonts w:ascii="Aptos" w:eastAsia="Aptos" w:hAnsi="Aptos" w:cs="Aptos"/>
        </w:rPr>
        <w:t>e</w:t>
      </w:r>
      <w:r w:rsidRPr="005D3FF2">
        <w:rPr>
          <w:rFonts w:ascii="Aptos" w:eastAsia="Aptos" w:hAnsi="Aptos" w:cs="Aptos"/>
        </w:rPr>
        <w:t>urų</w:t>
      </w:r>
      <w:r w:rsidR="005D3FF2" w:rsidRPr="005D3FF2">
        <w:rPr>
          <w:rFonts w:ascii="Aptos" w:eastAsia="Aptos" w:hAnsi="Aptos" w:cs="Aptos"/>
        </w:rPr>
        <w:t xml:space="preserve"> </w:t>
      </w:r>
      <w:r w:rsidR="005D3FF2" w:rsidRPr="005D3FF2">
        <w:rPr>
          <w:rFonts w:ascii="Aptos" w:eastAsia="Aptos" w:hAnsi="Aptos" w:cs="Aptos"/>
        </w:rPr>
        <w:t>Kėdainių rajon</w:t>
      </w:r>
      <w:r w:rsidR="005D3FF2">
        <w:rPr>
          <w:rFonts w:ascii="Aptos" w:eastAsia="Aptos" w:hAnsi="Aptos" w:cs="Aptos"/>
        </w:rPr>
        <w:t xml:space="preserve">e esančio </w:t>
      </w:r>
      <w:r w:rsidR="005D3FF2" w:rsidRPr="005D3FF2">
        <w:rPr>
          <w:rFonts w:ascii="Aptos" w:eastAsia="Aptos" w:hAnsi="Aptos" w:cs="Aptos"/>
        </w:rPr>
        <w:t>Kalnaberžės dvaro atnaujinim</w:t>
      </w:r>
      <w:r w:rsidR="005D3FF2">
        <w:rPr>
          <w:rFonts w:ascii="Aptos" w:eastAsia="Aptos" w:hAnsi="Aptos" w:cs="Aptos"/>
        </w:rPr>
        <w:t>ui</w:t>
      </w:r>
      <w:r w:rsidRPr="005D3FF2">
        <w:rPr>
          <w:rFonts w:ascii="Aptos" w:eastAsia="Aptos" w:hAnsi="Aptos" w:cs="Aptos"/>
        </w:rPr>
        <w:t xml:space="preserve">. </w:t>
      </w:r>
      <w:r w:rsidR="007B2E2E" w:rsidRPr="005D3FF2">
        <w:rPr>
          <w:rFonts w:ascii="Aptos" w:eastAsia="Aptos" w:hAnsi="Aptos" w:cs="Aptos"/>
        </w:rPr>
        <w:t xml:space="preserve">Pasak projektą įgyvendinančios UAB „Rangon“ vadovo, </w:t>
      </w:r>
      <w:r w:rsidR="00555CF8" w:rsidRPr="005D3FF2">
        <w:rPr>
          <w:rFonts w:ascii="Aptos" w:eastAsia="Aptos" w:hAnsi="Aptos" w:cs="Aptos"/>
        </w:rPr>
        <w:t>siekiama atgaivinti nykstantį kultūros paveldą</w:t>
      </w:r>
      <w:r w:rsidR="00BB39C9" w:rsidRPr="005D3FF2">
        <w:rPr>
          <w:rFonts w:ascii="Aptos" w:eastAsia="Aptos" w:hAnsi="Aptos" w:cs="Aptos"/>
        </w:rPr>
        <w:t xml:space="preserve"> ir pritaikyti jį </w:t>
      </w:r>
      <w:r w:rsidR="00555CF8" w:rsidRPr="005D3FF2">
        <w:rPr>
          <w:rFonts w:ascii="Aptos" w:eastAsia="Aptos" w:hAnsi="Aptos" w:cs="Aptos"/>
        </w:rPr>
        <w:t xml:space="preserve">šiuolaikiniams visuomenės poreikiams. </w:t>
      </w:r>
    </w:p>
    <w:p w14:paraId="5E337D84" w14:textId="77777777" w:rsidR="005D3FF2" w:rsidRPr="005D3FF2" w:rsidRDefault="005D3FF2" w:rsidP="005D3FF2">
      <w:pPr>
        <w:spacing w:before="240" w:after="240"/>
        <w:jc w:val="both"/>
        <w:rPr>
          <w:rFonts w:ascii="Aptos" w:eastAsia="Aptos" w:hAnsi="Aptos" w:cs="Aptos"/>
        </w:rPr>
      </w:pPr>
      <w:r w:rsidRPr="005D3FF2">
        <w:rPr>
          <w:rFonts w:ascii="Aptos" w:eastAsia="Aptos" w:hAnsi="Aptos" w:cs="Aptos"/>
        </w:rPr>
        <w:t xml:space="preserve">Šiuo metu dalis Kėdainių rajono dvarų laukia atnaujinimo ir naujo pritaikymo, kyla iššūkių dėl jų išsaugojimo bei </w:t>
      </w:r>
      <w:proofErr w:type="spellStart"/>
      <w:r w:rsidRPr="005D3FF2">
        <w:rPr>
          <w:rFonts w:ascii="Aptos" w:eastAsia="Aptos" w:hAnsi="Aptos" w:cs="Aptos"/>
        </w:rPr>
        <w:t>įveiklinimo</w:t>
      </w:r>
      <w:proofErr w:type="spellEnd"/>
      <w:r w:rsidRPr="005D3FF2">
        <w:rPr>
          <w:rFonts w:ascii="Aptos" w:eastAsia="Aptos" w:hAnsi="Aptos" w:cs="Aptos"/>
        </w:rPr>
        <w:t>. Tai svarbu tiek kultūros paveldo puoselėjimui, tiek rajono patrauklumo stiprinimui vietos gyventojams ir lankytojams. Kalnaberžės dvaro atnaujinimas – reikšmingas žingsnis šia linkme: planuojama ne tik restauruoti istorinį objektą, bet ir paversti jį aktyviu kultūros, bendruomenės bei turizmo centru.</w:t>
      </w:r>
    </w:p>
    <w:p w14:paraId="05649D4A" w14:textId="66E4AE8A" w:rsidR="00682099" w:rsidRPr="005D3FF2" w:rsidRDefault="64117497" w:rsidP="000F11C4">
      <w:pPr>
        <w:spacing w:before="240" w:after="240"/>
        <w:jc w:val="both"/>
        <w:rPr>
          <w:rFonts w:ascii="Aptos" w:eastAsia="Aptos" w:hAnsi="Aptos" w:cs="Aptos"/>
        </w:rPr>
      </w:pPr>
      <w:r w:rsidRPr="005D3FF2">
        <w:rPr>
          <w:rFonts w:ascii="Aptos" w:eastAsia="Aptos" w:hAnsi="Aptos" w:cs="Aptos"/>
        </w:rPr>
        <w:t xml:space="preserve">„Projektas sprendžia ne tik paveldosaugos klausimus, bet ir padeda atkurti bendruomeninį gyvenimą bei sustiprinti vietos ekonomiką. Kalnaberžės dvaras taps gyvu objektu – su kultūrine programa, edukacijomis ir viešosiomis erdvėmis, kurios bus atviros tiek vietos gyventojams, tiek lankytojams iš kitų regionų“, – teigia </w:t>
      </w:r>
      <w:r w:rsidR="00C47A61" w:rsidRPr="005D3FF2">
        <w:rPr>
          <w:rFonts w:ascii="Aptos" w:eastAsia="Aptos" w:hAnsi="Aptos" w:cs="Aptos"/>
        </w:rPr>
        <w:t xml:space="preserve">Marius </w:t>
      </w:r>
      <w:proofErr w:type="spellStart"/>
      <w:r w:rsidR="00C47A61" w:rsidRPr="005D3FF2">
        <w:rPr>
          <w:rFonts w:ascii="Aptos" w:eastAsia="Aptos" w:hAnsi="Aptos" w:cs="Aptos"/>
        </w:rPr>
        <w:t>Šiburkis</w:t>
      </w:r>
      <w:proofErr w:type="spellEnd"/>
      <w:r w:rsidR="00C47A61" w:rsidRPr="005D3FF2">
        <w:rPr>
          <w:rFonts w:ascii="Aptos" w:eastAsia="Aptos" w:hAnsi="Aptos" w:cs="Aptos"/>
        </w:rPr>
        <w:t>,</w:t>
      </w:r>
      <w:r w:rsidR="00A36703" w:rsidRPr="005D3FF2">
        <w:rPr>
          <w:rFonts w:ascii="Aptos" w:eastAsia="Aptos" w:hAnsi="Aptos" w:cs="Aptos"/>
        </w:rPr>
        <w:t xml:space="preserve"> projektą įgyvendinančios</w:t>
      </w:r>
      <w:r w:rsidR="00C47A61" w:rsidRPr="005D3FF2">
        <w:rPr>
          <w:rFonts w:ascii="Aptos" w:eastAsia="Aptos" w:hAnsi="Aptos" w:cs="Aptos"/>
        </w:rPr>
        <w:t xml:space="preserve"> įmonės UAB „Rangon“</w:t>
      </w:r>
      <w:r w:rsidR="00A36703" w:rsidRPr="005D3FF2">
        <w:rPr>
          <w:rFonts w:ascii="Aptos" w:eastAsia="Aptos" w:hAnsi="Aptos" w:cs="Aptos"/>
        </w:rPr>
        <w:t xml:space="preserve"> vadovas.  </w:t>
      </w:r>
    </w:p>
    <w:p w14:paraId="0B147B68" w14:textId="3F9737D7" w:rsidR="00DC4DEF" w:rsidRPr="005D3FF2" w:rsidRDefault="00530C8D" w:rsidP="000F11C4">
      <w:pPr>
        <w:spacing w:before="240" w:after="240"/>
        <w:jc w:val="both"/>
        <w:rPr>
          <w:rFonts w:ascii="Aptos" w:eastAsia="Aptos" w:hAnsi="Aptos" w:cs="Aptos"/>
        </w:rPr>
      </w:pPr>
      <w:r w:rsidRPr="005D3FF2">
        <w:rPr>
          <w:rFonts w:ascii="Aptos" w:eastAsia="Aptos" w:hAnsi="Aptos" w:cs="Aptos"/>
        </w:rPr>
        <w:t>Atnaujintoje dvaro sodyboje bus įrengta viešoji erdvė renginiams, dvi salės edukacijoms ir bendruomenės veikloms, nedidelis muziejus su dvaro istoriją atspindinčiais eksponatais, šeši svečių kambariai bei savitarnos kavinė.</w:t>
      </w:r>
    </w:p>
    <w:p w14:paraId="23779708" w14:textId="0DC07501" w:rsidR="003E0DEC" w:rsidRPr="005D3FF2" w:rsidRDefault="00365B95" w:rsidP="000F11C4">
      <w:pPr>
        <w:spacing w:before="240" w:after="240"/>
        <w:jc w:val="both"/>
        <w:rPr>
          <w:rFonts w:ascii="Aptos" w:eastAsia="Aptos" w:hAnsi="Aptos" w:cs="Aptos"/>
        </w:rPr>
      </w:pPr>
      <w:r w:rsidRPr="005D3FF2">
        <w:rPr>
          <w:rFonts w:ascii="Aptos" w:eastAsia="Aptos" w:hAnsi="Aptos" w:cs="Aptos"/>
        </w:rPr>
        <w:t>„</w:t>
      </w:r>
      <w:r w:rsidR="006912BA" w:rsidRPr="005D3FF2">
        <w:rPr>
          <w:rFonts w:ascii="Aptos" w:eastAsia="Aptos" w:hAnsi="Aptos" w:cs="Aptos"/>
        </w:rPr>
        <w:t>Bendr</w:t>
      </w:r>
      <w:r w:rsidR="001A397F" w:rsidRPr="005D3FF2">
        <w:rPr>
          <w:rFonts w:ascii="Aptos" w:eastAsia="Aptos" w:hAnsi="Aptos" w:cs="Aptos"/>
        </w:rPr>
        <w:t xml:space="preserve">ai į </w:t>
      </w:r>
      <w:r w:rsidR="00D16E79" w:rsidRPr="005D3FF2">
        <w:rPr>
          <w:rFonts w:ascii="Aptos" w:eastAsia="Aptos" w:hAnsi="Aptos" w:cs="Aptos"/>
        </w:rPr>
        <w:t>Kalnaberžės dvar</w:t>
      </w:r>
      <w:r w:rsidR="006912BA" w:rsidRPr="005D3FF2">
        <w:rPr>
          <w:rFonts w:ascii="Aptos" w:eastAsia="Aptos" w:hAnsi="Aptos" w:cs="Aptos"/>
        </w:rPr>
        <w:t xml:space="preserve">o </w:t>
      </w:r>
      <w:r w:rsidR="002D2B87" w:rsidRPr="005D3FF2">
        <w:rPr>
          <w:rFonts w:ascii="Aptos" w:eastAsia="Aptos" w:hAnsi="Aptos" w:cs="Aptos"/>
        </w:rPr>
        <w:t>atnaujin</w:t>
      </w:r>
      <w:r w:rsidR="006912BA" w:rsidRPr="005D3FF2">
        <w:rPr>
          <w:rFonts w:ascii="Aptos" w:eastAsia="Aptos" w:hAnsi="Aptos" w:cs="Aptos"/>
        </w:rPr>
        <w:t>im</w:t>
      </w:r>
      <w:r w:rsidR="001A397F" w:rsidRPr="005D3FF2">
        <w:rPr>
          <w:rFonts w:ascii="Aptos" w:eastAsia="Aptos" w:hAnsi="Aptos" w:cs="Aptos"/>
        </w:rPr>
        <w:t xml:space="preserve">ą </w:t>
      </w:r>
      <w:r w:rsidR="004227C1" w:rsidRPr="005D3FF2">
        <w:rPr>
          <w:rFonts w:ascii="Aptos" w:eastAsia="Aptos" w:hAnsi="Aptos" w:cs="Aptos"/>
        </w:rPr>
        <w:t>investuojama</w:t>
      </w:r>
      <w:r w:rsidR="001A397F" w:rsidRPr="005D3FF2">
        <w:rPr>
          <w:rFonts w:ascii="Aptos" w:eastAsia="Aptos" w:hAnsi="Aptos" w:cs="Aptos"/>
        </w:rPr>
        <w:t xml:space="preserve"> </w:t>
      </w:r>
      <w:r w:rsidR="0020552D" w:rsidRPr="005D3FF2">
        <w:rPr>
          <w:rFonts w:ascii="Aptos" w:eastAsia="Aptos" w:hAnsi="Aptos" w:cs="Aptos"/>
        </w:rPr>
        <w:t xml:space="preserve">daugiau nei 700 tūkst. Eur. </w:t>
      </w:r>
      <w:r w:rsidR="000B0DE3" w:rsidRPr="005D3FF2">
        <w:rPr>
          <w:rFonts w:ascii="Aptos" w:eastAsia="Aptos" w:hAnsi="Aptos" w:cs="Aptos"/>
        </w:rPr>
        <w:t>ILTE paskola</w:t>
      </w:r>
      <w:r w:rsidR="00BF4560" w:rsidRPr="005D3FF2">
        <w:rPr>
          <w:rFonts w:ascii="Aptos" w:eastAsia="Aptos" w:hAnsi="Aptos" w:cs="Aptos"/>
        </w:rPr>
        <w:t xml:space="preserve"> „Paveldas“</w:t>
      </w:r>
      <w:r w:rsidR="000B0DE3" w:rsidRPr="005D3FF2">
        <w:rPr>
          <w:rFonts w:ascii="Aptos" w:eastAsia="Aptos" w:hAnsi="Aptos" w:cs="Aptos"/>
        </w:rPr>
        <w:t xml:space="preserve"> sudar</w:t>
      </w:r>
      <w:r w:rsidR="00EA3C59" w:rsidRPr="005D3FF2">
        <w:rPr>
          <w:rFonts w:ascii="Aptos" w:eastAsia="Aptos" w:hAnsi="Aptos" w:cs="Aptos"/>
        </w:rPr>
        <w:t>o</w:t>
      </w:r>
      <w:r w:rsidR="000B0DE3" w:rsidRPr="005D3FF2">
        <w:rPr>
          <w:rFonts w:ascii="Aptos" w:eastAsia="Aptos" w:hAnsi="Aptos" w:cs="Aptos"/>
        </w:rPr>
        <w:t xml:space="preserve"> kiek daugiau nei 500 tūkst. Eur</w:t>
      </w:r>
      <w:r w:rsidR="00EA3C59" w:rsidRPr="005D3FF2">
        <w:rPr>
          <w:rFonts w:ascii="Aptos" w:eastAsia="Aptos" w:hAnsi="Aptos" w:cs="Aptos"/>
        </w:rPr>
        <w:t>, iš k</w:t>
      </w:r>
      <w:r w:rsidR="000B0DE3" w:rsidRPr="005D3FF2">
        <w:rPr>
          <w:rFonts w:ascii="Aptos" w:eastAsia="Aptos" w:hAnsi="Aptos" w:cs="Aptos"/>
        </w:rPr>
        <w:t>urios 30 proc.</w:t>
      </w:r>
      <w:r w:rsidR="0027194F" w:rsidRPr="005D3FF2">
        <w:rPr>
          <w:rFonts w:ascii="Aptos" w:eastAsia="Aptos" w:hAnsi="Aptos" w:cs="Aptos"/>
        </w:rPr>
        <w:t xml:space="preserve"> dengiama dotacija. </w:t>
      </w:r>
      <w:r w:rsidR="003E0DEC" w:rsidRPr="005D3FF2">
        <w:rPr>
          <w:rFonts w:ascii="Aptos" w:eastAsia="Aptos" w:hAnsi="Aptos" w:cs="Aptos"/>
        </w:rPr>
        <w:t>Projektą planuojama įgyvendinti per 24 mėn.</w:t>
      </w:r>
      <w:r w:rsidR="00586809" w:rsidRPr="005D3FF2">
        <w:rPr>
          <w:rFonts w:ascii="Aptos" w:eastAsia="Aptos" w:hAnsi="Aptos" w:cs="Aptos"/>
        </w:rPr>
        <w:t xml:space="preserve"> Džiugu, kad </w:t>
      </w:r>
      <w:r w:rsidR="0031185D" w:rsidRPr="005D3FF2">
        <w:rPr>
          <w:rFonts w:ascii="Aptos" w:eastAsia="Aptos" w:hAnsi="Aptos" w:cs="Aptos"/>
        </w:rPr>
        <w:t xml:space="preserve">šios investicijos prisidės prie regiono </w:t>
      </w:r>
      <w:r w:rsidR="612E3C13" w:rsidRPr="005D3FF2">
        <w:rPr>
          <w:rFonts w:ascii="Aptos" w:eastAsia="Aptos" w:hAnsi="Aptos" w:cs="Aptos"/>
        </w:rPr>
        <w:t>patrauklumo stiprinimo</w:t>
      </w:r>
      <w:r w:rsidR="0031185D" w:rsidRPr="005D3FF2">
        <w:rPr>
          <w:rFonts w:ascii="Aptos" w:eastAsia="Aptos" w:hAnsi="Aptos" w:cs="Aptos"/>
        </w:rPr>
        <w:t xml:space="preserve"> – dvaras turi potencialo tapti ne tik kultūros židiniu, bet ir įkvėpimu kitoms </w:t>
      </w:r>
      <w:r w:rsidR="001778E8" w:rsidRPr="005D3FF2">
        <w:rPr>
          <w:rFonts w:ascii="Aptos" w:eastAsia="Aptos" w:hAnsi="Aptos" w:cs="Aptos"/>
        </w:rPr>
        <w:t>iniciatyvoms Kėdainių rajone“</w:t>
      </w:r>
      <w:r w:rsidR="00C36576" w:rsidRPr="005D3FF2">
        <w:rPr>
          <w:rFonts w:ascii="Aptos" w:eastAsia="Aptos" w:hAnsi="Aptos" w:cs="Aptos"/>
        </w:rPr>
        <w:t xml:space="preserve">, </w:t>
      </w:r>
      <w:r w:rsidR="00B71892" w:rsidRPr="005D3FF2">
        <w:rPr>
          <w:rFonts w:ascii="Aptos" w:eastAsia="Aptos" w:hAnsi="Aptos" w:cs="Aptos"/>
        </w:rPr>
        <w:t>–</w:t>
      </w:r>
      <w:r w:rsidR="00C36576" w:rsidRPr="005D3FF2">
        <w:rPr>
          <w:rFonts w:ascii="Aptos" w:eastAsia="Aptos" w:hAnsi="Aptos" w:cs="Aptos"/>
        </w:rPr>
        <w:t xml:space="preserve"> teigia </w:t>
      </w:r>
      <w:r w:rsidR="00A90F8A" w:rsidRPr="005D3FF2">
        <w:rPr>
          <w:rFonts w:ascii="Aptos" w:eastAsia="Aptos" w:hAnsi="Aptos" w:cs="Aptos"/>
        </w:rPr>
        <w:t xml:space="preserve">ILTE Valdybos narė, Klientų finansavimo tarnybos vadovė Giedrė Gečiauskienė. </w:t>
      </w:r>
    </w:p>
    <w:p w14:paraId="5361737D" w14:textId="361F9009" w:rsidR="005149F3" w:rsidRPr="005D3FF2" w:rsidRDefault="00695021" w:rsidP="000F11C4">
      <w:pPr>
        <w:spacing w:before="240" w:after="240"/>
        <w:jc w:val="both"/>
        <w:rPr>
          <w:rFonts w:ascii="Aptos" w:eastAsia="Aptos" w:hAnsi="Aptos" w:cs="Aptos"/>
        </w:rPr>
      </w:pPr>
      <w:r w:rsidRPr="005D3FF2">
        <w:rPr>
          <w:rFonts w:ascii="Aptos" w:eastAsia="Aptos" w:hAnsi="Aptos" w:cs="Aptos"/>
        </w:rPr>
        <w:t>Paskolų kultūros objektų atnaujinimui tikslas – suteikti privatiems ir viešiesiems juridi</w:t>
      </w:r>
      <w:r w:rsidR="005149F3" w:rsidRPr="005D3FF2">
        <w:rPr>
          <w:rFonts w:ascii="Aptos" w:eastAsia="Aptos" w:hAnsi="Aptos" w:cs="Aptos"/>
        </w:rPr>
        <w:t>niams asmenims palankias finansavimo sąlygas, atnaujinti</w:t>
      </w:r>
      <w:r w:rsidR="7A861791" w:rsidRPr="005D3FF2">
        <w:rPr>
          <w:rFonts w:ascii="Aptos" w:eastAsia="Aptos" w:hAnsi="Aptos" w:cs="Aptos"/>
        </w:rPr>
        <w:t xml:space="preserve"> </w:t>
      </w:r>
      <w:r w:rsidR="005149F3" w:rsidRPr="005D3FF2">
        <w:rPr>
          <w:rFonts w:ascii="Aptos" w:eastAsia="Aptos" w:hAnsi="Aptos" w:cs="Aptos"/>
        </w:rPr>
        <w:t>ir aktualizuoti kultūros paveldo objektus, pritaikant juos šiuolaikinės visuomenės, vietos bendruomenės kultūriniams, socialiniams ir ekonominiams poreikiams</w:t>
      </w:r>
      <w:r w:rsidR="00D70663" w:rsidRPr="005D3FF2">
        <w:rPr>
          <w:rFonts w:ascii="Aptos" w:eastAsia="Aptos" w:hAnsi="Aptos" w:cs="Aptos"/>
        </w:rPr>
        <w:t xml:space="preserve">. </w:t>
      </w:r>
    </w:p>
    <w:p w14:paraId="6501B60B" w14:textId="07B9CBFA" w:rsidR="00BB39C9" w:rsidRPr="004522FD" w:rsidRDefault="00BF4560" w:rsidP="00D70663">
      <w:pPr>
        <w:spacing w:before="240" w:after="240"/>
        <w:jc w:val="both"/>
      </w:pPr>
      <w:r w:rsidRPr="005D3FF2">
        <w:t>Paskolos</w:t>
      </w:r>
      <w:r w:rsidR="00BA76E5" w:rsidRPr="005D3FF2">
        <w:t xml:space="preserve"> „Paveldas“</w:t>
      </w:r>
      <w:r w:rsidRPr="005D3FF2">
        <w:t xml:space="preserve"> lėšomis gali būti atnaujinami visi į šalies Kultūros vertybių registrą įtraukti objektai: dvarai, pilys, architektūriniai ir kultūriniai ansambliai ir kt. Jų atnaujinimui skirta 5,5 mln. eurų Europos regioninės plėtros fondo lėšų.</w:t>
      </w:r>
    </w:p>
    <w:sectPr w:rsidR="00BB39C9" w:rsidRPr="0045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DC65F"/>
    <w:multiLevelType w:val="hybridMultilevel"/>
    <w:tmpl w:val="36E425F4"/>
    <w:lvl w:ilvl="0" w:tplc="8E0E4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2D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4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68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2B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6F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D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09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A4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128B"/>
    <w:multiLevelType w:val="hybridMultilevel"/>
    <w:tmpl w:val="831AE36C"/>
    <w:lvl w:ilvl="0" w:tplc="245AD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E4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84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24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20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6E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65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8D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02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A87"/>
    <w:multiLevelType w:val="hybridMultilevel"/>
    <w:tmpl w:val="2942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30936">
    <w:abstractNumId w:val="1"/>
  </w:num>
  <w:num w:numId="2" w16cid:durableId="1650018938">
    <w:abstractNumId w:val="0"/>
  </w:num>
  <w:num w:numId="3" w16cid:durableId="1042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34F3AA"/>
    <w:rsid w:val="000473BA"/>
    <w:rsid w:val="000B0DE3"/>
    <w:rsid w:val="000F11C4"/>
    <w:rsid w:val="00141990"/>
    <w:rsid w:val="001757BF"/>
    <w:rsid w:val="001778E8"/>
    <w:rsid w:val="00197F30"/>
    <w:rsid w:val="001A397F"/>
    <w:rsid w:val="0020552D"/>
    <w:rsid w:val="00231C56"/>
    <w:rsid w:val="0023605E"/>
    <w:rsid w:val="00236B38"/>
    <w:rsid w:val="00267F02"/>
    <w:rsid w:val="002717B8"/>
    <w:rsid w:val="0027194F"/>
    <w:rsid w:val="002D2B87"/>
    <w:rsid w:val="0031185D"/>
    <w:rsid w:val="00365B95"/>
    <w:rsid w:val="003E0DEC"/>
    <w:rsid w:val="004227C1"/>
    <w:rsid w:val="00443418"/>
    <w:rsid w:val="004522FD"/>
    <w:rsid w:val="00472332"/>
    <w:rsid w:val="005149F3"/>
    <w:rsid w:val="00530C8D"/>
    <w:rsid w:val="00531E3C"/>
    <w:rsid w:val="00555CF8"/>
    <w:rsid w:val="00570441"/>
    <w:rsid w:val="00586809"/>
    <w:rsid w:val="005A0194"/>
    <w:rsid w:val="005D3FF2"/>
    <w:rsid w:val="005E4ACC"/>
    <w:rsid w:val="00643FAF"/>
    <w:rsid w:val="00682099"/>
    <w:rsid w:val="006912BA"/>
    <w:rsid w:val="00695021"/>
    <w:rsid w:val="006B0EFD"/>
    <w:rsid w:val="00786698"/>
    <w:rsid w:val="007B2E2E"/>
    <w:rsid w:val="008417C8"/>
    <w:rsid w:val="00857977"/>
    <w:rsid w:val="00874866"/>
    <w:rsid w:val="00880AD7"/>
    <w:rsid w:val="008F7939"/>
    <w:rsid w:val="00990901"/>
    <w:rsid w:val="00A255E9"/>
    <w:rsid w:val="00A36703"/>
    <w:rsid w:val="00A90F8A"/>
    <w:rsid w:val="00AD1F60"/>
    <w:rsid w:val="00B0163F"/>
    <w:rsid w:val="00B5216E"/>
    <w:rsid w:val="00B5624E"/>
    <w:rsid w:val="00B71892"/>
    <w:rsid w:val="00BA76E5"/>
    <w:rsid w:val="00BB39C9"/>
    <w:rsid w:val="00BC5D30"/>
    <w:rsid w:val="00BD0B2C"/>
    <w:rsid w:val="00BF4560"/>
    <w:rsid w:val="00C36576"/>
    <w:rsid w:val="00C47A61"/>
    <w:rsid w:val="00CA148F"/>
    <w:rsid w:val="00D16E79"/>
    <w:rsid w:val="00D70663"/>
    <w:rsid w:val="00D7608B"/>
    <w:rsid w:val="00DC4DEF"/>
    <w:rsid w:val="00EA3C59"/>
    <w:rsid w:val="00F126DE"/>
    <w:rsid w:val="00F421F3"/>
    <w:rsid w:val="00FA474C"/>
    <w:rsid w:val="00FD289E"/>
    <w:rsid w:val="00FE7BD3"/>
    <w:rsid w:val="03E1E937"/>
    <w:rsid w:val="06C47C5D"/>
    <w:rsid w:val="101A88F0"/>
    <w:rsid w:val="4877B334"/>
    <w:rsid w:val="4E78819C"/>
    <w:rsid w:val="612E3C13"/>
    <w:rsid w:val="64117497"/>
    <w:rsid w:val="64300BDA"/>
    <w:rsid w:val="6C34F3AA"/>
    <w:rsid w:val="7A8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F3AA"/>
  <w15:chartTrackingRefBased/>
  <w15:docId w15:val="{1F0B10F9-CA5D-4957-995E-6448F40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877B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f3be19-e033-486c-9909-693560e1fdb9">
      <Terms xmlns="http://schemas.microsoft.com/office/infopath/2007/PartnerControls"/>
    </lcf76f155ced4ddcb4097134ff3c332f>
    <TaxCatchAll xmlns="5eb9f9dd-14db-410b-9fdc-a33a1b2e87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F6C50BAA55D7F40BC5A046775A79B7F" ma:contentTypeVersion="15" ma:contentTypeDescription="Kurkite naują dokumentą." ma:contentTypeScope="" ma:versionID="c9ac016e4d1a8061a23d74efb7baf7dd">
  <xsd:schema xmlns:xsd="http://www.w3.org/2001/XMLSchema" xmlns:xs="http://www.w3.org/2001/XMLSchema" xmlns:p="http://schemas.microsoft.com/office/2006/metadata/properties" xmlns:ns2="d4f3be19-e033-486c-9909-693560e1fdb9" xmlns:ns3="5eb9f9dd-14db-410b-9fdc-a33a1b2e87d0" targetNamespace="http://schemas.microsoft.com/office/2006/metadata/properties" ma:root="true" ma:fieldsID="02abf9277816dcde722857309f22caa3" ns2:_="" ns3:_="">
    <xsd:import namespace="d4f3be19-e033-486c-9909-693560e1fdb9"/>
    <xsd:import namespace="5eb9f9dd-14db-410b-9fdc-a33a1b2e8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3be19-e033-486c-9909-693560e1f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Vaizdų žymės" ma:readOnly="false" ma:fieldId="{5cf76f15-5ced-4ddc-b409-7134ff3c332f}" ma:taxonomyMulti="true" ma:sspId="917201a8-1781-4b98-93f5-b91078a967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dd-14db-410b-9fdc-a33a1b2e8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f6c578-db4a-4043-bf99-2479245d11fa}" ma:internalName="TaxCatchAll" ma:showField="CatchAllData" ma:web="5eb9f9dd-14db-410b-9fdc-a33a1b2e8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F39F5-4208-497A-AFDE-BE3CB993706E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d4f3be19-e033-486c-9909-693560e1fdb9"/>
    <ds:schemaRef ds:uri="http://purl.org/dc/dcmitype/"/>
    <ds:schemaRef ds:uri="http://schemas.openxmlformats.org/package/2006/metadata/core-properties"/>
    <ds:schemaRef ds:uri="5eb9f9dd-14db-410b-9fdc-a33a1b2e87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F50A50-9DA6-4772-B938-52691F69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3be19-e033-486c-9909-693560e1fdb9"/>
    <ds:schemaRef ds:uri="5eb9f9dd-14db-410b-9fdc-a33a1b2e8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D765F-D31A-4B2D-8045-45A7B3B1E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Litvinaitė-Juchnevičienė</dc:creator>
  <cp:keywords/>
  <dc:description/>
  <cp:lastModifiedBy>Viktorija Voroncova</cp:lastModifiedBy>
  <cp:revision>3</cp:revision>
  <dcterms:created xsi:type="dcterms:W3CDTF">2025-07-02T07:07:00Z</dcterms:created>
  <dcterms:modified xsi:type="dcterms:W3CDTF">2025-07-02T07:38:00Z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0x010100BF6C50BAA55D7F40BC5A046775A79B7F</vt:lpwstr>
  </property>
  <property fmtid="{D5CDD505-2E9C-101B-9397-08002B2CF9AE}" pid="3" name="MediaServiceImageTags">
    <vt:lpwstr/>
  </property>
</Properties>
</file>