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FA7CE" w14:textId="5F881D58" w:rsidR="00D468C9" w:rsidRDefault="00BB141A">
      <w:pPr>
        <w:jc w:val="both"/>
        <w:rPr>
          <w:rFonts w:ascii="Verdana" w:eastAsia="Verdana" w:hAnsi="Verdana" w:cs="Verdana"/>
          <w:b/>
        </w:rPr>
      </w:pPr>
      <w:r>
        <w:rPr>
          <w:rFonts w:ascii="Verdana" w:eastAsia="Verdana" w:hAnsi="Verdana" w:cs="Verdana"/>
          <w:b/>
        </w:rPr>
        <w:t xml:space="preserve">Lietuvos </w:t>
      </w:r>
      <w:r w:rsidR="00152640">
        <w:rPr>
          <w:rFonts w:ascii="Verdana" w:eastAsia="Verdana" w:hAnsi="Verdana" w:cs="Verdana"/>
          <w:b/>
        </w:rPr>
        <w:t>verslininkų</w:t>
      </w:r>
      <w:r>
        <w:rPr>
          <w:rFonts w:ascii="Verdana" w:eastAsia="Verdana" w:hAnsi="Verdana" w:cs="Verdana"/>
          <w:b/>
        </w:rPr>
        <w:t xml:space="preserve"> žvilgsniai krypsta į Aziją: atranda naujas partnerystes ir galimybes plėtrai</w:t>
      </w:r>
    </w:p>
    <w:p w14:paraId="5D249360" w14:textId="420DBBFB" w:rsidR="00D468C9" w:rsidRDefault="00BB141A">
      <w:pPr>
        <w:jc w:val="both"/>
        <w:rPr>
          <w:rFonts w:ascii="Verdana" w:eastAsia="Verdana" w:hAnsi="Verdana" w:cs="Verdana"/>
          <w:b/>
        </w:rPr>
      </w:pPr>
      <w:r>
        <w:rPr>
          <w:rFonts w:ascii="Verdana" w:eastAsia="Verdana" w:hAnsi="Verdana" w:cs="Verdana"/>
          <w:b/>
        </w:rPr>
        <w:t xml:space="preserve">Vis daugiau inovacijas kuriančių Lietuvos įmonių verslo galimybes atranda perspektyviose Azijos rinkose, tokiose kaip Taivanas, Japonija ar Pietų Korėja. Tai atspindi augančios eksporto į šias šalis apimtys ir didėjantis Lietuvos partnerysčių su Azijos įmonėmis skaičius. Ekonominius ryšius ir bendradarbiavimą vystant inovacijas su šiuo regionu padės stiprinti ir per </w:t>
      </w:r>
      <w:r w:rsidR="00C05CB1">
        <w:rPr>
          <w:rFonts w:ascii="Verdana" w:eastAsia="Verdana" w:hAnsi="Verdana" w:cs="Verdana"/>
          <w:b/>
        </w:rPr>
        <w:t xml:space="preserve">tarptautinę </w:t>
      </w:r>
      <w:r>
        <w:rPr>
          <w:rFonts w:ascii="Verdana" w:eastAsia="Verdana" w:hAnsi="Verdana" w:cs="Verdana"/>
          <w:b/>
        </w:rPr>
        <w:t>„</w:t>
      </w:r>
      <w:proofErr w:type="spellStart"/>
      <w:r>
        <w:rPr>
          <w:rFonts w:ascii="Verdana" w:eastAsia="Verdana" w:hAnsi="Verdana" w:cs="Verdana"/>
          <w:b/>
        </w:rPr>
        <w:t>Eureka</w:t>
      </w:r>
      <w:proofErr w:type="spellEnd"/>
      <w:r>
        <w:rPr>
          <w:rFonts w:ascii="Verdana" w:eastAsia="Verdana" w:hAnsi="Verdana" w:cs="Verdana"/>
          <w:b/>
        </w:rPr>
        <w:t>“</w:t>
      </w:r>
      <w:r w:rsidR="00C05CB1">
        <w:rPr>
          <w:rFonts w:ascii="Verdana" w:eastAsia="Verdana" w:hAnsi="Verdana" w:cs="Verdana"/>
          <w:b/>
        </w:rPr>
        <w:t xml:space="preserve"> tinklo programą „</w:t>
      </w:r>
      <w:proofErr w:type="spellStart"/>
      <w:r w:rsidR="00C05CB1">
        <w:rPr>
          <w:rFonts w:ascii="Verdana" w:eastAsia="Verdana" w:hAnsi="Verdana" w:cs="Verdana"/>
          <w:b/>
        </w:rPr>
        <w:t>Globalstars</w:t>
      </w:r>
      <w:proofErr w:type="spellEnd"/>
      <w:r w:rsidR="00C05CB1">
        <w:rPr>
          <w:rFonts w:ascii="Verdana" w:eastAsia="Verdana" w:hAnsi="Verdana" w:cs="Verdana"/>
          <w:b/>
        </w:rPr>
        <w:t>“</w:t>
      </w:r>
      <w:r>
        <w:rPr>
          <w:rFonts w:ascii="Verdana" w:eastAsia="Verdana" w:hAnsi="Verdana" w:cs="Verdana"/>
          <w:b/>
        </w:rPr>
        <w:t xml:space="preserve"> skiriamas 1 mln. eurų finansavimas</w:t>
      </w:r>
      <w:r w:rsidR="0059258F">
        <w:rPr>
          <w:rFonts w:ascii="Verdana" w:eastAsia="Verdana" w:hAnsi="Verdana" w:cs="Verdana"/>
          <w:b/>
        </w:rPr>
        <w:t xml:space="preserve">, kurį </w:t>
      </w:r>
      <w:proofErr w:type="spellStart"/>
      <w:r w:rsidR="0059258F">
        <w:rPr>
          <w:rFonts w:ascii="Verdana" w:eastAsia="Verdana" w:hAnsi="Verdana" w:cs="Verdana"/>
          <w:b/>
        </w:rPr>
        <w:t>fasilituoja</w:t>
      </w:r>
      <w:proofErr w:type="spellEnd"/>
      <w:r w:rsidR="0059258F">
        <w:rPr>
          <w:rFonts w:ascii="Verdana" w:eastAsia="Verdana" w:hAnsi="Verdana" w:cs="Verdana"/>
          <w:b/>
        </w:rPr>
        <w:t xml:space="preserve"> Inovacijų agentūra.</w:t>
      </w:r>
    </w:p>
    <w:p w14:paraId="5F36BBD7" w14:textId="77777777" w:rsidR="00D468C9" w:rsidRDefault="00BB141A">
      <w:pPr>
        <w:jc w:val="both"/>
        <w:rPr>
          <w:rFonts w:ascii="Verdana" w:eastAsia="Verdana" w:hAnsi="Verdana" w:cs="Verdana"/>
          <w:b/>
        </w:rPr>
      </w:pPr>
      <w:r>
        <w:rPr>
          <w:rFonts w:ascii="Verdana" w:eastAsia="Verdana" w:hAnsi="Verdana" w:cs="Verdana"/>
          <w:b/>
        </w:rPr>
        <w:t>Azijos regione – vis daugiau galimybių</w:t>
      </w:r>
    </w:p>
    <w:p w14:paraId="1F7795CC" w14:textId="77777777" w:rsidR="00CF1F01" w:rsidRDefault="00BB141A">
      <w:pPr>
        <w:jc w:val="both"/>
        <w:rPr>
          <w:rFonts w:ascii="Verdana" w:eastAsia="Verdana" w:hAnsi="Verdana" w:cs="Verdana"/>
        </w:rPr>
      </w:pPr>
      <w:r w:rsidRPr="00D54441">
        <w:rPr>
          <w:rFonts w:ascii="Verdana" w:eastAsia="Verdana" w:hAnsi="Verdana" w:cs="Verdana"/>
        </w:rPr>
        <w:t xml:space="preserve">Anot Inovacijų agentūros Proveržio departamento vadovo Martyno </w:t>
      </w:r>
      <w:proofErr w:type="spellStart"/>
      <w:r w:rsidRPr="00D54441">
        <w:rPr>
          <w:rFonts w:ascii="Verdana" w:eastAsia="Verdana" w:hAnsi="Verdana" w:cs="Verdana"/>
        </w:rPr>
        <w:t>Survilo</w:t>
      </w:r>
      <w:proofErr w:type="spellEnd"/>
      <w:r w:rsidRPr="00D54441">
        <w:rPr>
          <w:rFonts w:ascii="Verdana" w:eastAsia="Verdana" w:hAnsi="Verdana" w:cs="Verdana"/>
        </w:rPr>
        <w:t>, Taivanas, kaip ir Japonija ar Pietų Korėja, garsėja gerai išvystytais inovacijų ir aukštųjų technologijų sektoriais, tyrimų ir plėtros pajėgumais, kurie gali atverti daug naujų galimybių Lietuvos verslams, vystantiems aukštos pridėtinės vertės sprendimus.</w:t>
      </w:r>
      <w:r>
        <w:rPr>
          <w:rFonts w:ascii="Verdana" w:eastAsia="Verdana" w:hAnsi="Verdana" w:cs="Verdana"/>
        </w:rPr>
        <w:t xml:space="preserve"> </w:t>
      </w:r>
    </w:p>
    <w:p w14:paraId="51D10B82" w14:textId="2755BE70" w:rsidR="00D468C9" w:rsidRDefault="00BB141A">
      <w:pPr>
        <w:jc w:val="both"/>
        <w:rPr>
          <w:rFonts w:ascii="Verdana" w:eastAsia="Verdana" w:hAnsi="Verdana" w:cs="Verdana"/>
        </w:rPr>
      </w:pPr>
      <w:r>
        <w:rPr>
          <w:rFonts w:ascii="Verdana" w:eastAsia="Verdana" w:hAnsi="Verdana" w:cs="Verdana"/>
        </w:rPr>
        <w:t>Taivanui ir kitoms regiono šalims irgi įdomus Lietuvos inovacijų kūrimo potencialas – ypatingai lazerių ir optinių technologijų, gyvybės mokslų ir autonominių sistemų srityse.</w:t>
      </w:r>
    </w:p>
    <w:p w14:paraId="5BB36359" w14:textId="0FCEFF34" w:rsidR="00D468C9" w:rsidRPr="00D54441" w:rsidRDefault="00BB141A">
      <w:pPr>
        <w:jc w:val="both"/>
        <w:rPr>
          <w:rFonts w:ascii="Verdana" w:eastAsia="Verdana" w:hAnsi="Verdana" w:cs="Verdana"/>
        </w:rPr>
      </w:pPr>
      <w:r w:rsidRPr="00D54441">
        <w:rPr>
          <w:rFonts w:ascii="Verdana" w:eastAsia="Verdana" w:hAnsi="Verdana" w:cs="Verdana"/>
        </w:rPr>
        <w:t xml:space="preserve">„Su pažangiomis Azijos šalimis plėtrą sieja vis daugiau Lietuvos įmonių, nors dar ne taip seniai šia kryptimi žvelgė reta. </w:t>
      </w:r>
      <w:r w:rsidR="009041FD" w:rsidRPr="00D54441">
        <w:rPr>
          <w:rFonts w:ascii="Verdana" w:eastAsia="Verdana" w:hAnsi="Verdana" w:cs="Verdana"/>
        </w:rPr>
        <w:t xml:space="preserve">Žinoma, tai specifinė rinka, reikalaujanti įdirbio, tačiau </w:t>
      </w:r>
      <w:r w:rsidRPr="00D54441">
        <w:rPr>
          <w:rFonts w:ascii="Verdana" w:eastAsia="Verdana" w:hAnsi="Verdana" w:cs="Verdana"/>
        </w:rPr>
        <w:t>Taivanas, Japonija, Pietų Korėja ar Singapūras yra vienos iš inovacijų srityje pirmaujančių valstybių</w:t>
      </w:r>
      <w:r w:rsidR="009041FD" w:rsidRPr="00D54441">
        <w:rPr>
          <w:rFonts w:ascii="Verdana" w:eastAsia="Verdana" w:hAnsi="Verdana" w:cs="Verdana"/>
        </w:rPr>
        <w:t>. O</w:t>
      </w:r>
      <w:r w:rsidRPr="00D54441">
        <w:rPr>
          <w:rFonts w:ascii="Verdana" w:eastAsia="Verdana" w:hAnsi="Verdana" w:cs="Verdana"/>
        </w:rPr>
        <w:t xml:space="preserve"> augant Lietuvos inovacijų sektoriui</w:t>
      </w:r>
      <w:r w:rsidR="00152640" w:rsidRPr="00D54441">
        <w:rPr>
          <w:rFonts w:ascii="Verdana" w:eastAsia="Verdana" w:hAnsi="Verdana" w:cs="Verdana"/>
        </w:rPr>
        <w:t>,</w:t>
      </w:r>
      <w:r w:rsidRPr="00D54441">
        <w:rPr>
          <w:rFonts w:ascii="Verdana" w:eastAsia="Verdana" w:hAnsi="Verdana" w:cs="Verdana"/>
        </w:rPr>
        <w:t xml:space="preserve"> abipusis susidomėjimas ir tarptautinio bendradarbiavimo galimybės regione didėja“, – sako M. Survilas.</w:t>
      </w:r>
    </w:p>
    <w:p w14:paraId="0BF74778" w14:textId="77777777" w:rsidR="00D468C9" w:rsidRDefault="00BB141A">
      <w:pPr>
        <w:jc w:val="both"/>
        <w:rPr>
          <w:rFonts w:ascii="Verdana" w:eastAsia="Verdana" w:hAnsi="Verdana" w:cs="Verdana"/>
        </w:rPr>
      </w:pPr>
      <w:r w:rsidRPr="00D54441">
        <w:rPr>
          <w:rFonts w:ascii="Verdana" w:eastAsia="Verdana" w:hAnsi="Verdana" w:cs="Verdana"/>
        </w:rPr>
        <w:t xml:space="preserve">Anot M. </w:t>
      </w:r>
      <w:proofErr w:type="spellStart"/>
      <w:r w:rsidRPr="00D54441">
        <w:rPr>
          <w:rFonts w:ascii="Verdana" w:eastAsia="Verdana" w:hAnsi="Verdana" w:cs="Verdana"/>
        </w:rPr>
        <w:t>Survilo</w:t>
      </w:r>
      <w:proofErr w:type="spellEnd"/>
      <w:r w:rsidRPr="00D54441">
        <w:rPr>
          <w:rFonts w:ascii="Verdana" w:eastAsia="Verdana" w:hAnsi="Verdana" w:cs="Verdana"/>
        </w:rPr>
        <w:t>, prie to prisideda ir Inovacijų agentūra, inicijuojanti Lietuvos įmonių išvykas į tarptautinius renginius ir parodas minėtose šalyse, taip pat organizuojanti atvykstamąsias verslo misijas, plėtojanti ryšius su tų šalių verslą ir inovacijų sektorių atstovaujančiomis institucijomis. Galimybių Azijoje ieškantiems</w:t>
      </w:r>
      <w:r>
        <w:rPr>
          <w:rFonts w:ascii="Verdana" w:eastAsia="Verdana" w:hAnsi="Verdana" w:cs="Verdana"/>
        </w:rPr>
        <w:t xml:space="preserve"> verslams Inovacijų agentūra taip pat teikia konsultacijas apie šias eksporto rinkas.</w:t>
      </w:r>
    </w:p>
    <w:p w14:paraId="287D7CEB" w14:textId="77777777" w:rsidR="00D468C9" w:rsidRDefault="00BB141A">
      <w:pPr>
        <w:jc w:val="both"/>
        <w:rPr>
          <w:rFonts w:ascii="Verdana" w:eastAsia="Verdana" w:hAnsi="Verdana" w:cs="Verdana"/>
          <w:b/>
        </w:rPr>
      </w:pPr>
      <w:r>
        <w:rPr>
          <w:rFonts w:ascii="Verdana" w:eastAsia="Verdana" w:hAnsi="Verdana" w:cs="Verdana"/>
          <w:b/>
        </w:rPr>
        <w:t>Ypatingas dėmesys Taivanui</w:t>
      </w:r>
    </w:p>
    <w:p w14:paraId="1CA17BEF" w14:textId="77777777" w:rsidR="00152640" w:rsidRDefault="00BC22E9" w:rsidP="00BC22E9">
      <w:pPr>
        <w:jc w:val="both"/>
        <w:rPr>
          <w:rFonts w:ascii="Verdana" w:eastAsia="Verdana" w:hAnsi="Verdana" w:cs="Verdana"/>
        </w:rPr>
      </w:pPr>
      <w:r>
        <w:rPr>
          <w:rFonts w:ascii="Verdana" w:eastAsia="Verdana" w:hAnsi="Verdana" w:cs="Verdana"/>
        </w:rPr>
        <w:t xml:space="preserve">Duomenys rodo, kad Taivano ir Lietuvos ekonominis bendradarbiavimas tampa vis glaudesnis. Lietuviškos kilmės prekių eksporto apimtys į Taivaną nuo 2021 m. iki 2024 m. išaugo 34,2 proc. ir pernai sudarė 22,2 mln. eurų. </w:t>
      </w:r>
    </w:p>
    <w:p w14:paraId="39B04853" w14:textId="5B00881D" w:rsidR="00BC22E9" w:rsidRDefault="00152640" w:rsidP="00BC22E9">
      <w:pPr>
        <w:jc w:val="both"/>
        <w:rPr>
          <w:rFonts w:ascii="Verdana" w:eastAsia="Verdana" w:hAnsi="Verdana" w:cs="Verdana"/>
        </w:rPr>
      </w:pPr>
      <w:r w:rsidRPr="00D54441">
        <w:rPr>
          <w:rFonts w:ascii="Verdana" w:eastAsia="Verdana" w:hAnsi="Verdana" w:cs="Verdana"/>
        </w:rPr>
        <w:t>„</w:t>
      </w:r>
      <w:r w:rsidR="00BC22E9" w:rsidRPr="00D54441">
        <w:rPr>
          <w:rFonts w:ascii="Verdana" w:eastAsia="Verdana" w:hAnsi="Verdana" w:cs="Verdana"/>
        </w:rPr>
        <w:t xml:space="preserve">Į Lietuvą iš Taivano importuotų prekių vertė pernai siekė 110,1 mln. eurų. Ypač didelę vertę kuria bendradarbiavimas inovacijų srityje – turint omenyje ilgametį Taivano įdirbį ir didžiulį Lietuvos potencialą šioje srityje“, – pažymi M. Survilas. Pasak jo, būtent dėl to </w:t>
      </w:r>
      <w:r w:rsidRPr="00D54441">
        <w:rPr>
          <w:rFonts w:ascii="Verdana" w:eastAsia="Verdana" w:hAnsi="Verdana" w:cs="Verdana"/>
        </w:rPr>
        <w:t xml:space="preserve">ir </w:t>
      </w:r>
      <w:r w:rsidR="00882B5B">
        <w:rPr>
          <w:rFonts w:ascii="Verdana" w:eastAsia="Verdana" w:hAnsi="Verdana" w:cs="Verdana"/>
        </w:rPr>
        <w:t>v</w:t>
      </w:r>
      <w:r w:rsidR="00BC22E9" w:rsidRPr="00D54441">
        <w:rPr>
          <w:rFonts w:ascii="Verdana" w:eastAsia="Verdana" w:hAnsi="Verdana" w:cs="Verdana"/>
        </w:rPr>
        <w:t>yriausybė šią rinką yra priskyrusi prie tikslinių.</w:t>
      </w:r>
    </w:p>
    <w:p w14:paraId="0E8C5F65" w14:textId="77777777" w:rsidR="00136A22" w:rsidRDefault="00BB141A">
      <w:pPr>
        <w:jc w:val="both"/>
        <w:rPr>
          <w:rFonts w:ascii="Verdana" w:eastAsia="Verdana" w:hAnsi="Verdana" w:cs="Verdana"/>
        </w:rPr>
      </w:pPr>
      <w:r>
        <w:rPr>
          <w:rFonts w:ascii="Verdana" w:eastAsia="Verdana" w:hAnsi="Verdana" w:cs="Verdana"/>
        </w:rPr>
        <w:t xml:space="preserve">Balandžio pradžioje </w:t>
      </w:r>
      <w:r w:rsidR="00C05CB1">
        <w:rPr>
          <w:rFonts w:ascii="Verdana" w:eastAsia="Verdana" w:hAnsi="Verdana" w:cs="Verdana"/>
        </w:rPr>
        <w:t>Lietuvos mokslo taryba</w:t>
      </w:r>
      <w:r>
        <w:rPr>
          <w:rFonts w:ascii="Verdana" w:eastAsia="Verdana" w:hAnsi="Verdana" w:cs="Verdana"/>
        </w:rPr>
        <w:t xml:space="preserve"> taip pat paskelbė kvietimą pasinaudoti finansavimu bendrų projektų su Taivano įmonėmis įgyvendinimui. Finansavimo </w:t>
      </w:r>
      <w:r>
        <w:rPr>
          <w:rFonts w:ascii="Verdana" w:eastAsia="Verdana" w:hAnsi="Verdana" w:cs="Verdana"/>
        </w:rPr>
        <w:lastRenderedPageBreak/>
        <w:t>biudžetas Lietuvai siekia 1 mln. eurų. Juo gali pasinaudoti projektus aukštųjų technologijų srityje įgyvendinančios bei su tvarumu susijusias tyrimų ir plėtros veiklas vykdančios įmonės. Projektų įgyvendinimo planus galima teikti iki rugpjūčio 29 d.</w:t>
      </w:r>
    </w:p>
    <w:p w14:paraId="712E114B" w14:textId="5899FC4F" w:rsidR="00D468C9" w:rsidRPr="00B046F2" w:rsidRDefault="00136A22">
      <w:pPr>
        <w:jc w:val="both"/>
        <w:rPr>
          <w:rFonts w:ascii="Verdana" w:eastAsia="Verdana" w:hAnsi="Verdana" w:cs="Verdana"/>
        </w:rPr>
      </w:pPr>
      <w:r w:rsidRPr="00136A22">
        <w:rPr>
          <w:rFonts w:ascii="Verdana" w:eastAsia="Verdana" w:hAnsi="Verdana" w:cs="Verdana"/>
        </w:rPr>
        <w:t xml:space="preserve">Pasak M. </w:t>
      </w:r>
      <w:proofErr w:type="spellStart"/>
      <w:r w:rsidRPr="00136A22">
        <w:rPr>
          <w:rFonts w:ascii="Verdana" w:eastAsia="Verdana" w:hAnsi="Verdana" w:cs="Verdana"/>
        </w:rPr>
        <w:t>Survilo</w:t>
      </w:r>
      <w:proofErr w:type="spellEnd"/>
      <w:r w:rsidRPr="00136A22">
        <w:rPr>
          <w:rFonts w:ascii="Verdana" w:eastAsia="Verdana" w:hAnsi="Verdana" w:cs="Verdana"/>
        </w:rPr>
        <w:t>, Inovacijų agentūra aktyviai siekia, kad užmegztos partnerystės virstų realiais projektais ir sukurtomis inovacijomis</w:t>
      </w:r>
      <w:r w:rsidR="00D440C6">
        <w:rPr>
          <w:rFonts w:ascii="Verdana" w:eastAsia="Verdana" w:hAnsi="Verdana" w:cs="Verdana"/>
        </w:rPr>
        <w:t xml:space="preserve"> –</w:t>
      </w:r>
      <w:r w:rsidRPr="00136A22">
        <w:rPr>
          <w:rFonts w:ascii="Verdana" w:eastAsia="Verdana" w:hAnsi="Verdana" w:cs="Verdana"/>
        </w:rPr>
        <w:t xml:space="preserve"> glaudžiai bendradarbiauja su Taivano Pramoninių technologijų tyrimų institutu (ITRI), siekdama identifikuoti potencialius partnerius abiejose šalyse ir suteikti jiems visą reikalingą pagalbą, kad būtų įgyvendinti kokybiški, abipusę naudą kuriantys projektai.</w:t>
      </w:r>
    </w:p>
    <w:p w14:paraId="1E446375" w14:textId="65343D60" w:rsidR="00554274" w:rsidRDefault="00BB141A">
      <w:pPr>
        <w:jc w:val="both"/>
        <w:rPr>
          <w:rFonts w:ascii="Verdana" w:eastAsia="Verdana" w:hAnsi="Verdana" w:cs="Verdana"/>
          <w:b/>
        </w:rPr>
      </w:pPr>
      <w:r>
        <w:rPr>
          <w:rFonts w:ascii="Verdana" w:eastAsia="Verdana" w:hAnsi="Verdana" w:cs="Verdana"/>
          <w:b/>
        </w:rPr>
        <w:t>Kelius į Taivaną atrado lietuviški lazeria</w:t>
      </w:r>
      <w:r w:rsidR="00D440C6">
        <w:rPr>
          <w:rFonts w:ascii="Verdana" w:eastAsia="Verdana" w:hAnsi="Verdana" w:cs="Verdana"/>
          <w:b/>
        </w:rPr>
        <w:t>i</w:t>
      </w:r>
    </w:p>
    <w:p w14:paraId="22050D4A" w14:textId="5D61A8DD" w:rsidR="00D468C9" w:rsidRDefault="00BB141A">
      <w:pPr>
        <w:jc w:val="both"/>
        <w:rPr>
          <w:rFonts w:ascii="Verdana" w:eastAsia="Verdana" w:hAnsi="Verdana" w:cs="Verdana"/>
        </w:rPr>
      </w:pPr>
      <w:r>
        <w:rPr>
          <w:rFonts w:ascii="Verdana" w:eastAsia="Verdana" w:hAnsi="Verdana" w:cs="Verdana"/>
        </w:rPr>
        <w:t>Vienas iš sėkmės pavyzdžių Taivane – Lietuvos aukštųjų technologijų įmonės „</w:t>
      </w:r>
      <w:proofErr w:type="spellStart"/>
      <w:r>
        <w:rPr>
          <w:rFonts w:ascii="Verdana" w:eastAsia="Verdana" w:hAnsi="Verdana" w:cs="Verdana"/>
        </w:rPr>
        <w:t>Workshop</w:t>
      </w:r>
      <w:proofErr w:type="spellEnd"/>
      <w:r>
        <w:rPr>
          <w:rFonts w:ascii="Verdana" w:eastAsia="Verdana" w:hAnsi="Verdana" w:cs="Verdana"/>
        </w:rPr>
        <w:t xml:space="preserve"> </w:t>
      </w:r>
      <w:proofErr w:type="spellStart"/>
      <w:r>
        <w:rPr>
          <w:rFonts w:ascii="Verdana" w:eastAsia="Verdana" w:hAnsi="Verdana" w:cs="Verdana"/>
        </w:rPr>
        <w:t>of</w:t>
      </w:r>
      <w:proofErr w:type="spellEnd"/>
      <w:r>
        <w:rPr>
          <w:rFonts w:ascii="Verdana" w:eastAsia="Verdana" w:hAnsi="Verdana" w:cs="Verdana"/>
        </w:rPr>
        <w:t xml:space="preserve"> </w:t>
      </w:r>
      <w:proofErr w:type="spellStart"/>
      <w:r>
        <w:rPr>
          <w:rFonts w:ascii="Verdana" w:eastAsia="Verdana" w:hAnsi="Verdana" w:cs="Verdana"/>
        </w:rPr>
        <w:t>Photonics</w:t>
      </w:r>
      <w:proofErr w:type="spellEnd"/>
      <w:r>
        <w:rPr>
          <w:rFonts w:ascii="Verdana" w:eastAsia="Verdana" w:hAnsi="Verdana" w:cs="Verdana"/>
        </w:rPr>
        <w:t xml:space="preserve">“ (WOP) įsitvirtinimas ir partnerysčių mezgimas šioje Azijos rinkoje. </w:t>
      </w:r>
      <w:proofErr w:type="spellStart"/>
      <w:r>
        <w:rPr>
          <w:rFonts w:ascii="Verdana" w:eastAsia="Verdana" w:hAnsi="Verdana" w:cs="Verdana"/>
        </w:rPr>
        <w:t>Femtosekundinių</w:t>
      </w:r>
      <w:proofErr w:type="spellEnd"/>
      <w:r>
        <w:rPr>
          <w:rFonts w:ascii="Verdana" w:eastAsia="Verdana" w:hAnsi="Verdana" w:cs="Verdana"/>
        </w:rPr>
        <w:t xml:space="preserve"> lazerių </w:t>
      </w:r>
      <w:proofErr w:type="spellStart"/>
      <w:r>
        <w:rPr>
          <w:rFonts w:ascii="Verdana" w:eastAsia="Verdana" w:hAnsi="Verdana" w:cs="Verdana"/>
        </w:rPr>
        <w:t>mikromechaninio</w:t>
      </w:r>
      <w:proofErr w:type="spellEnd"/>
      <w:r>
        <w:rPr>
          <w:rFonts w:ascii="Verdana" w:eastAsia="Verdana" w:hAnsi="Verdana" w:cs="Verdana"/>
        </w:rPr>
        <w:t xml:space="preserve"> apdirbimo sprendimuose besispecializuojanti įmonė yra viena šios srities lyderių pasaulyje</w:t>
      </w:r>
      <w:r w:rsidR="00441A5A">
        <w:rPr>
          <w:rFonts w:ascii="Verdana" w:eastAsia="Verdana" w:hAnsi="Verdana" w:cs="Verdana"/>
        </w:rPr>
        <w:t>, o T</w:t>
      </w:r>
      <w:r>
        <w:rPr>
          <w:rFonts w:ascii="Verdana" w:eastAsia="Verdana" w:hAnsi="Verdana" w:cs="Verdana"/>
        </w:rPr>
        <w:t>aivanas tapo viena svarbiausių jos eksporto rinkų.</w:t>
      </w:r>
    </w:p>
    <w:p w14:paraId="274090EE" w14:textId="66293838" w:rsidR="00997992" w:rsidRDefault="00997992">
      <w:pPr>
        <w:jc w:val="both"/>
        <w:rPr>
          <w:rFonts w:ascii="Verdana" w:eastAsia="Verdana" w:hAnsi="Verdana" w:cs="Verdana"/>
        </w:rPr>
      </w:pPr>
      <w:r>
        <w:rPr>
          <w:rFonts w:ascii="Verdana" w:eastAsia="Verdana" w:hAnsi="Verdana" w:cs="Verdana"/>
        </w:rPr>
        <w:t xml:space="preserve">„Esame viena pirmųjų įmonių Lietuvoje, kuri </w:t>
      </w:r>
      <w:r w:rsidRPr="00997992">
        <w:rPr>
          <w:rFonts w:ascii="Verdana" w:eastAsia="Verdana" w:hAnsi="Verdana" w:cs="Verdana"/>
        </w:rPr>
        <w:t xml:space="preserve">sėkmingai išdirbo lazerinius procesus puslaidininkių pramonei ir </w:t>
      </w:r>
      <w:r>
        <w:rPr>
          <w:rFonts w:ascii="Verdana" w:eastAsia="Verdana" w:hAnsi="Verdana" w:cs="Verdana"/>
        </w:rPr>
        <w:t>aukščiausius reikalavimus atitinkančią</w:t>
      </w:r>
      <w:r w:rsidRPr="00997992">
        <w:rPr>
          <w:rFonts w:ascii="Verdana" w:eastAsia="Verdana" w:hAnsi="Verdana" w:cs="Verdana"/>
        </w:rPr>
        <w:t xml:space="preserve"> įrangą </w:t>
      </w:r>
      <w:r w:rsidR="00FA07A7" w:rsidRPr="00997992">
        <w:rPr>
          <w:rFonts w:ascii="Verdana" w:eastAsia="Verdana" w:hAnsi="Verdana" w:cs="Verdana"/>
        </w:rPr>
        <w:t>pristatys</w:t>
      </w:r>
      <w:r w:rsidR="00FA07A7">
        <w:rPr>
          <w:rFonts w:ascii="Verdana" w:eastAsia="Verdana" w:hAnsi="Verdana" w:cs="Verdana"/>
        </w:rPr>
        <w:t xml:space="preserve"> </w:t>
      </w:r>
      <w:r w:rsidRPr="00997992">
        <w:rPr>
          <w:rFonts w:ascii="Verdana" w:eastAsia="Verdana" w:hAnsi="Verdana" w:cs="Verdana"/>
        </w:rPr>
        <w:t>tiesiai į Taivano gamyklas</w:t>
      </w:r>
      <w:r>
        <w:rPr>
          <w:rFonts w:ascii="Verdana" w:eastAsia="Verdana" w:hAnsi="Verdana" w:cs="Verdana"/>
        </w:rPr>
        <w:t xml:space="preserve">. </w:t>
      </w:r>
      <w:r w:rsidRPr="00997992">
        <w:rPr>
          <w:rFonts w:ascii="Verdana" w:eastAsia="Verdana" w:hAnsi="Verdana" w:cs="Verdana"/>
        </w:rPr>
        <w:t>Komponentus Lietuvos įmonės tiekia gana seniai, bet proceso išvystymas iki Taivano puslaidininkių pramonės reikalavimų ir įrangos pagaminimas – neeilinis įvykis Lietuvos lazerių bendruomenei</w:t>
      </w:r>
      <w:r>
        <w:rPr>
          <w:rFonts w:ascii="Verdana" w:eastAsia="Verdana" w:hAnsi="Verdana" w:cs="Verdana"/>
        </w:rPr>
        <w:t xml:space="preserve">“, – sako </w:t>
      </w:r>
      <w:r w:rsidRPr="00997992">
        <w:rPr>
          <w:rFonts w:ascii="Verdana" w:eastAsia="Verdana" w:hAnsi="Verdana" w:cs="Verdana"/>
        </w:rPr>
        <w:t>WOP verslo plėtros vadovas</w:t>
      </w:r>
      <w:r>
        <w:rPr>
          <w:rFonts w:ascii="Verdana" w:eastAsia="Verdana" w:hAnsi="Verdana" w:cs="Verdana"/>
        </w:rPr>
        <w:t xml:space="preserve"> </w:t>
      </w:r>
      <w:r w:rsidRPr="00997992">
        <w:rPr>
          <w:rFonts w:ascii="Verdana" w:eastAsia="Verdana" w:hAnsi="Verdana" w:cs="Verdana"/>
        </w:rPr>
        <w:t>Martynas Dagys</w:t>
      </w:r>
      <w:r w:rsidR="00FA07A7">
        <w:rPr>
          <w:rFonts w:ascii="Verdana" w:eastAsia="Verdana" w:hAnsi="Verdana" w:cs="Verdana"/>
        </w:rPr>
        <w:t>.</w:t>
      </w:r>
    </w:p>
    <w:p w14:paraId="2E58F470" w14:textId="03B7764D" w:rsidR="00AA3757" w:rsidRDefault="00AA3757">
      <w:pPr>
        <w:jc w:val="both"/>
        <w:rPr>
          <w:rFonts w:ascii="Verdana" w:eastAsia="Verdana" w:hAnsi="Verdana" w:cs="Verdana"/>
        </w:rPr>
      </w:pPr>
      <w:r w:rsidRPr="00AA3757">
        <w:rPr>
          <w:rFonts w:ascii="Verdana" w:eastAsia="Verdana" w:hAnsi="Verdana" w:cs="Verdana"/>
        </w:rPr>
        <w:t xml:space="preserve">2018 m. su Taivano kompanijomis </w:t>
      </w:r>
      <w:r>
        <w:rPr>
          <w:rFonts w:ascii="Verdana" w:eastAsia="Verdana" w:hAnsi="Verdana" w:cs="Verdana"/>
        </w:rPr>
        <w:t>pradėjusios bendradarbiauti WOP atstovas pastebi, kad šios šalies rinka yra reikli</w:t>
      </w:r>
      <w:r w:rsidR="009A5D3D">
        <w:rPr>
          <w:rFonts w:ascii="Verdana" w:eastAsia="Verdana" w:hAnsi="Verdana" w:cs="Verdana"/>
        </w:rPr>
        <w:t xml:space="preserve"> ir </w:t>
      </w:r>
      <w:r>
        <w:rPr>
          <w:rFonts w:ascii="Verdana" w:eastAsia="Verdana" w:hAnsi="Verdana" w:cs="Verdana"/>
        </w:rPr>
        <w:t xml:space="preserve">viena atviriausių visame Azijos regione. Pasak jo, jei </w:t>
      </w:r>
      <w:r w:rsidR="009A5D3D">
        <w:rPr>
          <w:rFonts w:ascii="Verdana" w:eastAsia="Verdana" w:hAnsi="Verdana" w:cs="Verdana"/>
        </w:rPr>
        <w:t>siūlomas produktas yra kokybiškas ir atitinka poreikius, bendradarbiaujama noriai ir atvirai, o taip pat</w:t>
      </w:r>
      <w:r w:rsidR="00FA07A7">
        <w:rPr>
          <w:rFonts w:ascii="Verdana" w:eastAsia="Verdana" w:hAnsi="Verdana" w:cs="Verdana"/>
        </w:rPr>
        <w:t xml:space="preserve"> yra</w:t>
      </w:r>
      <w:r w:rsidR="009A5D3D">
        <w:rPr>
          <w:rFonts w:ascii="Verdana" w:eastAsia="Verdana" w:hAnsi="Verdana" w:cs="Verdana"/>
        </w:rPr>
        <w:t xml:space="preserve"> jaučiama ir Inovacijų agentūros pagalbos įtaka.</w:t>
      </w:r>
    </w:p>
    <w:p w14:paraId="180A8277" w14:textId="45644E9E" w:rsidR="009A5D3D" w:rsidRDefault="009A5D3D">
      <w:pPr>
        <w:jc w:val="both"/>
        <w:rPr>
          <w:rFonts w:ascii="Verdana" w:eastAsia="Verdana" w:hAnsi="Verdana" w:cs="Verdana"/>
        </w:rPr>
      </w:pPr>
      <w:r>
        <w:rPr>
          <w:rFonts w:ascii="Verdana" w:eastAsia="Verdana" w:hAnsi="Verdana" w:cs="Verdana"/>
        </w:rPr>
        <w:t>„</w:t>
      </w:r>
      <w:r w:rsidRPr="009A5D3D">
        <w:rPr>
          <w:rFonts w:ascii="Verdana" w:eastAsia="Verdana" w:hAnsi="Verdana" w:cs="Verdana"/>
        </w:rPr>
        <w:t xml:space="preserve">Inovacijų agentūra ženkliai prisideda prie sektoriaus žinomumo didinimo. </w:t>
      </w:r>
      <w:r w:rsidR="00FA07A7">
        <w:rPr>
          <w:rFonts w:ascii="Verdana" w:eastAsia="Verdana" w:hAnsi="Verdana" w:cs="Verdana"/>
        </w:rPr>
        <w:t>Neretai,</w:t>
      </w:r>
      <w:r w:rsidRPr="009A5D3D">
        <w:rPr>
          <w:rFonts w:ascii="Verdana" w:eastAsia="Verdana" w:hAnsi="Verdana" w:cs="Verdana"/>
        </w:rPr>
        <w:t xml:space="preserve"> norint atkreipti</w:t>
      </w:r>
      <w:r w:rsidR="00FA07A7">
        <w:rPr>
          <w:rFonts w:ascii="Verdana" w:eastAsia="Verdana" w:hAnsi="Verdana" w:cs="Verdana"/>
        </w:rPr>
        <w:t xml:space="preserve"> </w:t>
      </w:r>
      <w:r w:rsidRPr="009A5D3D">
        <w:rPr>
          <w:rFonts w:ascii="Verdana" w:eastAsia="Verdana" w:hAnsi="Verdana" w:cs="Verdana"/>
        </w:rPr>
        <w:t xml:space="preserve">pasaulinių žaidėjų dėmesį, </w:t>
      </w:r>
      <w:r w:rsidR="00FA07A7">
        <w:rPr>
          <w:rFonts w:ascii="Verdana" w:eastAsia="Verdana" w:hAnsi="Verdana" w:cs="Verdana"/>
        </w:rPr>
        <w:t xml:space="preserve">tai padaryti vienai </w:t>
      </w:r>
      <w:r w:rsidRPr="009A5D3D">
        <w:rPr>
          <w:rFonts w:ascii="Verdana" w:eastAsia="Verdana" w:hAnsi="Verdana" w:cs="Verdana"/>
        </w:rPr>
        <w:t>įmonei gali būti su</w:t>
      </w:r>
      <w:r w:rsidR="00FA07A7">
        <w:rPr>
          <w:rFonts w:ascii="Verdana" w:eastAsia="Verdana" w:hAnsi="Verdana" w:cs="Verdana"/>
        </w:rPr>
        <w:t>dėtinga</w:t>
      </w:r>
      <w:r w:rsidRPr="009A5D3D">
        <w:rPr>
          <w:rFonts w:ascii="Verdana" w:eastAsia="Verdana" w:hAnsi="Verdana" w:cs="Verdana"/>
        </w:rPr>
        <w:t>, todėl Lietuvos, kaip aukštųjų technologijų šalies su puikia ekosistema, prekės ženklo didinimas padeda plėtoti ilgalaikius santykius</w:t>
      </w:r>
      <w:r>
        <w:rPr>
          <w:rFonts w:ascii="Verdana" w:eastAsia="Verdana" w:hAnsi="Verdana" w:cs="Verdana"/>
        </w:rPr>
        <w:t>“, – kalba M. Dagys.</w:t>
      </w:r>
    </w:p>
    <w:p w14:paraId="7CD32CAF" w14:textId="0EE81436" w:rsidR="00554274" w:rsidRDefault="00554274" w:rsidP="00554274">
      <w:pPr>
        <w:spacing w:after="0" w:line="240" w:lineRule="auto"/>
        <w:jc w:val="both"/>
        <w:rPr>
          <w:rFonts w:ascii="Verdana" w:eastAsia="Times New Roman" w:hAnsi="Verdana" w:cs="Times New Roman"/>
          <w:color w:val="000000"/>
        </w:rPr>
      </w:pPr>
      <w:r w:rsidRPr="00554274">
        <w:rPr>
          <w:rFonts w:ascii="Verdana" w:eastAsia="Verdana" w:hAnsi="Verdana" w:cs="Verdana"/>
        </w:rPr>
        <w:t xml:space="preserve">Nors, pasak M. Dagio, </w:t>
      </w:r>
      <w:r w:rsidRPr="00554274">
        <w:rPr>
          <w:rFonts w:ascii="Verdana" w:eastAsia="Times New Roman" w:hAnsi="Verdana" w:cs="Times New Roman"/>
          <w:color w:val="000000"/>
        </w:rPr>
        <w:t>Lietuvos lazerių sektorius dabar deda tik pirmuosius žingsnius Taivano rinkoje</w:t>
      </w:r>
      <w:r>
        <w:rPr>
          <w:rFonts w:ascii="Verdana" w:eastAsia="Times New Roman" w:hAnsi="Verdana" w:cs="Times New Roman"/>
          <w:color w:val="000000"/>
        </w:rPr>
        <w:t xml:space="preserve">, lyginant su įdirbiu </w:t>
      </w:r>
      <w:r w:rsidRPr="00554274">
        <w:rPr>
          <w:rFonts w:ascii="Verdana" w:eastAsia="Times New Roman" w:hAnsi="Verdana" w:cs="Times New Roman"/>
          <w:color w:val="000000"/>
        </w:rPr>
        <w:t>Pietų Korėjoje ar Japonijoje</w:t>
      </w:r>
      <w:r>
        <w:rPr>
          <w:rFonts w:ascii="Verdana" w:eastAsia="Times New Roman" w:hAnsi="Verdana" w:cs="Times New Roman"/>
          <w:color w:val="000000"/>
        </w:rPr>
        <w:t>, kur</w:t>
      </w:r>
      <w:r w:rsidRPr="00554274">
        <w:rPr>
          <w:rFonts w:ascii="Verdana" w:eastAsia="Times New Roman" w:hAnsi="Verdana" w:cs="Times New Roman"/>
          <w:color w:val="000000"/>
        </w:rPr>
        <w:t xml:space="preserve"> jau dirbama dešimtmečius</w:t>
      </w:r>
      <w:r>
        <w:rPr>
          <w:rFonts w:ascii="Verdana" w:eastAsia="Times New Roman" w:hAnsi="Verdana" w:cs="Times New Roman"/>
          <w:color w:val="000000"/>
        </w:rPr>
        <w:t xml:space="preserve">, </w:t>
      </w:r>
      <w:r w:rsidR="00924CBC">
        <w:rPr>
          <w:rFonts w:ascii="Verdana" w:eastAsia="Times New Roman" w:hAnsi="Verdana" w:cs="Times New Roman"/>
          <w:color w:val="000000"/>
        </w:rPr>
        <w:t>visgi p</w:t>
      </w:r>
      <w:r w:rsidRPr="00554274">
        <w:rPr>
          <w:rFonts w:ascii="Verdana" w:eastAsia="Times New Roman" w:hAnsi="Verdana" w:cs="Times New Roman"/>
          <w:color w:val="000000"/>
        </w:rPr>
        <w:t xml:space="preserve">otencialas </w:t>
      </w:r>
      <w:r w:rsidR="00924CBC">
        <w:rPr>
          <w:rFonts w:ascii="Verdana" w:eastAsia="Times New Roman" w:hAnsi="Verdana" w:cs="Times New Roman"/>
          <w:color w:val="000000"/>
        </w:rPr>
        <w:t xml:space="preserve">yra </w:t>
      </w:r>
      <w:r w:rsidRPr="00554274">
        <w:rPr>
          <w:rFonts w:ascii="Verdana" w:eastAsia="Times New Roman" w:hAnsi="Verdana" w:cs="Times New Roman"/>
          <w:color w:val="000000"/>
        </w:rPr>
        <w:t>milžiniškas</w:t>
      </w:r>
      <w:r w:rsidR="00924CBC">
        <w:rPr>
          <w:rFonts w:ascii="Verdana" w:eastAsia="Times New Roman" w:hAnsi="Verdana" w:cs="Times New Roman"/>
          <w:color w:val="000000"/>
        </w:rPr>
        <w:t xml:space="preserve"> – tik </w:t>
      </w:r>
      <w:r w:rsidRPr="00554274">
        <w:rPr>
          <w:rFonts w:ascii="Verdana" w:eastAsia="Times New Roman" w:hAnsi="Verdana" w:cs="Times New Roman"/>
          <w:color w:val="000000"/>
        </w:rPr>
        <w:t>reikia pasiruošti investuoti daug laiko, pinigų ir kantrybės.</w:t>
      </w:r>
    </w:p>
    <w:p w14:paraId="0109E9DC" w14:textId="77777777" w:rsidR="00554274" w:rsidRPr="00554274" w:rsidRDefault="00554274" w:rsidP="00554274">
      <w:pPr>
        <w:spacing w:after="0" w:line="240" w:lineRule="auto"/>
        <w:jc w:val="both"/>
        <w:rPr>
          <w:rFonts w:ascii="Verdana" w:eastAsia="Times New Roman" w:hAnsi="Verdana" w:cs="Times New Roman"/>
          <w:color w:val="000000"/>
        </w:rPr>
      </w:pPr>
    </w:p>
    <w:p w14:paraId="6603C92E" w14:textId="4D570985" w:rsidR="00D468C9" w:rsidRPr="00D54441" w:rsidRDefault="00BB141A">
      <w:pPr>
        <w:jc w:val="both"/>
        <w:rPr>
          <w:rFonts w:ascii="Verdana" w:eastAsia="Verdana" w:hAnsi="Verdana" w:cs="Verdana"/>
        </w:rPr>
      </w:pPr>
      <w:r>
        <w:rPr>
          <w:rFonts w:ascii="Verdana" w:eastAsia="Verdana" w:hAnsi="Verdana" w:cs="Verdana"/>
        </w:rPr>
        <w:t xml:space="preserve">Tarp tikslinių Lietuvos eksporto rinkų Azijoje yra ne tik Taivanas, bet ir Japonija, Pietų Korėja, Singapūras, Indonezija, Malaizija, Vietnamas ir Indija. Pernai Lietuva iš šių šalių pritraukė 693,9 mln. eurų tiesioginių užsienio investicijų. </w:t>
      </w:r>
      <w:r w:rsidR="00152640">
        <w:rPr>
          <w:rFonts w:ascii="Verdana" w:eastAsia="Verdana" w:hAnsi="Verdana" w:cs="Verdana"/>
        </w:rPr>
        <w:t xml:space="preserve">O </w:t>
      </w:r>
      <w:r w:rsidR="00882B5B">
        <w:rPr>
          <w:rFonts w:ascii="Verdana" w:eastAsia="Verdana" w:hAnsi="Verdana" w:cs="Verdana"/>
        </w:rPr>
        <w:t>l</w:t>
      </w:r>
      <w:r>
        <w:rPr>
          <w:rFonts w:ascii="Verdana" w:eastAsia="Verdana" w:hAnsi="Verdana" w:cs="Verdana"/>
        </w:rPr>
        <w:t>ietuviškos kilmės prekių eksportas į tikslines Azijos rinkas pernai viršijo 965 mln. eurų.</w:t>
      </w:r>
    </w:p>
    <w:sectPr w:rsidR="00D468C9" w:rsidRPr="00D54441">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E2F08" w14:textId="77777777" w:rsidR="00694601" w:rsidRDefault="00694601">
      <w:pPr>
        <w:spacing w:after="0" w:line="240" w:lineRule="auto"/>
      </w:pPr>
      <w:r>
        <w:separator/>
      </w:r>
    </w:p>
  </w:endnote>
  <w:endnote w:type="continuationSeparator" w:id="0">
    <w:p w14:paraId="0FF5F444" w14:textId="77777777" w:rsidR="00694601" w:rsidRDefault="00694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4650FA2D-5F83-4544-8326-92BAA4AFCDD4}"/>
    <w:embedBold r:id="rId2" w:fontKey="{1EFA8996-70B3-3443-98A2-0D6BF8B826F7}"/>
    <w:embedItalic r:id="rId3" w:fontKey="{C1ABBF8E-B7AA-F446-BD3B-FC3C1DDA2DFF}"/>
  </w:font>
  <w:font w:name="Play">
    <w:altName w:val="Calibri"/>
    <w:panose1 w:val="020B0604020202020204"/>
    <w:charset w:val="00"/>
    <w:family w:val="auto"/>
    <w:pitch w:val="default"/>
  </w:font>
  <w:font w:name="Times New Roman">
    <w:panose1 w:val="02020603050405020304"/>
    <w:charset w:val="BA"/>
    <w:family w:val="roman"/>
    <w:pitch w:val="variable"/>
    <w:sig w:usb0="E0002EFF" w:usb1="C000785B" w:usb2="00000009" w:usb3="00000000" w:csb0="000001FF" w:csb1="00000000"/>
    <w:embedRegular r:id="rId5" w:fontKey="{0CB9D856-0479-4C44-BD70-301C6FE3C0A5}"/>
    <w:embedBold r:id="rId6" w:fontKey="{F326E378-34B0-EC47-9BA3-9116D0FA4AEA}"/>
  </w:font>
  <w:font w:name="Verdana">
    <w:panose1 w:val="020B0604030504040204"/>
    <w:charset w:val="00"/>
    <w:family w:val="swiss"/>
    <w:pitch w:val="variable"/>
    <w:sig w:usb0="A10006FF" w:usb1="4000205B" w:usb2="00000010" w:usb3="00000000" w:csb0="0000019F" w:csb1="00000000"/>
    <w:embedRegular r:id="rId7" w:fontKey="{7740E9CB-2DFD-6946-81F8-6AF7EA80AF2D}"/>
    <w:embedBold r:id="rId8" w:fontKey="{D4047622-9AA5-A840-BC38-CE7AB4A5E951}"/>
  </w:font>
  <w:font w:name="Calibri">
    <w:panose1 w:val="020F0502020204030204"/>
    <w:charset w:val="00"/>
    <w:family w:val="swiss"/>
    <w:pitch w:val="variable"/>
    <w:sig w:usb0="E4002EFF" w:usb1="C200247B" w:usb2="00000009" w:usb3="00000000" w:csb0="000001FF" w:csb1="00000000"/>
    <w:embedRegular r:id="rId9" w:fontKey="{E3600375-F71A-664F-86D1-D3E10A863FDC}"/>
  </w:font>
  <w:font w:name="Cambria">
    <w:panose1 w:val="02040503050406030204"/>
    <w:charset w:val="00"/>
    <w:family w:val="roman"/>
    <w:pitch w:val="variable"/>
    <w:sig w:usb0="E00006FF" w:usb1="420024FF" w:usb2="02000000" w:usb3="00000000" w:csb0="0000019F" w:csb1="00000000"/>
    <w:embedRegular r:id="rId10" w:fontKey="{D39E7CD6-E031-8741-9B91-30069BBE0C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D6B1E" w14:textId="77777777" w:rsidR="00694601" w:rsidRDefault="00694601">
      <w:pPr>
        <w:spacing w:after="0" w:line="240" w:lineRule="auto"/>
      </w:pPr>
      <w:r>
        <w:separator/>
      </w:r>
    </w:p>
  </w:footnote>
  <w:footnote w:type="continuationSeparator" w:id="0">
    <w:p w14:paraId="351C937E" w14:textId="77777777" w:rsidR="00694601" w:rsidRDefault="00694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5D82" w14:textId="77777777" w:rsidR="00D468C9" w:rsidRDefault="00BB141A">
    <w:pPr>
      <w:pBdr>
        <w:top w:val="nil"/>
        <w:left w:val="nil"/>
        <w:bottom w:val="nil"/>
        <w:right w:val="nil"/>
        <w:between w:val="nil"/>
      </w:pBdr>
      <w:tabs>
        <w:tab w:val="center" w:pos="4819"/>
        <w:tab w:val="right" w:pos="9638"/>
      </w:tabs>
      <w:spacing w:after="0" w:line="240" w:lineRule="auto"/>
      <w:rPr>
        <w:rFonts w:ascii="Verdana" w:eastAsia="Verdana" w:hAnsi="Verdana" w:cs="Verdana"/>
        <w:color w:val="000000"/>
      </w:rPr>
    </w:pPr>
    <w:r>
      <w:rPr>
        <w:noProof/>
      </w:rPr>
      <w:drawing>
        <wp:anchor distT="0" distB="0" distL="0" distR="0" simplePos="0" relativeHeight="251658240" behindDoc="1" locked="0" layoutInCell="1" hidden="0" allowOverlap="1" wp14:anchorId="0F9D8E89" wp14:editId="2A71D9F0">
          <wp:simplePos x="0" y="0"/>
          <wp:positionH relativeFrom="column">
            <wp:posOffset>4179569</wp:posOffset>
          </wp:positionH>
          <wp:positionV relativeFrom="paragraph">
            <wp:posOffset>-312419</wp:posOffset>
          </wp:positionV>
          <wp:extent cx="1551940" cy="1163955"/>
          <wp:effectExtent l="0" t="0" r="0" b="0"/>
          <wp:wrapNone/>
          <wp:docPr id="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a:stretch>
                    <a:fillRect/>
                  </a:stretch>
                </pic:blipFill>
                <pic:spPr>
                  <a:xfrm>
                    <a:off x="0" y="0"/>
                    <a:ext cx="1551940" cy="1163955"/>
                  </a:xfrm>
                  <a:prstGeom prst="rect">
                    <a:avLst/>
                  </a:prstGeom>
                  <a:ln/>
                </pic:spPr>
              </pic:pic>
            </a:graphicData>
          </a:graphic>
        </wp:anchor>
      </w:drawing>
    </w:r>
  </w:p>
  <w:p w14:paraId="4A17196B" w14:textId="77777777" w:rsidR="00D468C9" w:rsidRDefault="00BB141A">
    <w:pPr>
      <w:pBdr>
        <w:top w:val="nil"/>
        <w:left w:val="nil"/>
        <w:bottom w:val="nil"/>
        <w:right w:val="nil"/>
        <w:between w:val="nil"/>
      </w:pBdr>
      <w:tabs>
        <w:tab w:val="center" w:pos="4819"/>
        <w:tab w:val="right" w:pos="9638"/>
      </w:tabs>
      <w:spacing w:after="0" w:line="240" w:lineRule="auto"/>
      <w:rPr>
        <w:rFonts w:ascii="Verdana" w:eastAsia="Verdana" w:hAnsi="Verdana" w:cs="Verdana"/>
        <w:b/>
        <w:color w:val="000000"/>
      </w:rPr>
    </w:pPr>
    <w:r>
      <w:rPr>
        <w:rFonts w:ascii="Verdana" w:eastAsia="Verdana" w:hAnsi="Verdana" w:cs="Verdana"/>
        <w:b/>
        <w:color w:val="000000"/>
      </w:rPr>
      <w:t>Pranešimas spaudai</w:t>
    </w:r>
  </w:p>
  <w:p w14:paraId="73370BDD" w14:textId="1469CF33" w:rsidR="00D468C9" w:rsidRDefault="00BB141A">
    <w:pPr>
      <w:pBdr>
        <w:top w:val="nil"/>
        <w:left w:val="nil"/>
        <w:bottom w:val="nil"/>
        <w:right w:val="nil"/>
        <w:between w:val="nil"/>
      </w:pBdr>
      <w:tabs>
        <w:tab w:val="center" w:pos="4819"/>
        <w:tab w:val="right" w:pos="9638"/>
      </w:tabs>
      <w:spacing w:after="0" w:line="240" w:lineRule="auto"/>
      <w:rPr>
        <w:rFonts w:ascii="Verdana" w:eastAsia="Verdana" w:hAnsi="Verdana" w:cs="Verdana"/>
        <w:color w:val="000000"/>
      </w:rPr>
    </w:pPr>
    <w:r>
      <w:rPr>
        <w:rFonts w:ascii="Verdana" w:eastAsia="Verdana" w:hAnsi="Verdana" w:cs="Verdana"/>
        <w:color w:val="000000"/>
      </w:rPr>
      <w:t>202</w:t>
    </w:r>
    <w:r>
      <w:rPr>
        <w:rFonts w:ascii="Verdana" w:eastAsia="Verdana" w:hAnsi="Verdana" w:cs="Verdana"/>
      </w:rPr>
      <w:t>5</w:t>
    </w:r>
    <w:r>
      <w:rPr>
        <w:rFonts w:ascii="Verdana" w:eastAsia="Verdana" w:hAnsi="Verdana" w:cs="Verdana"/>
        <w:color w:val="000000"/>
      </w:rPr>
      <w:t xml:space="preserve"> m. </w:t>
    </w:r>
    <w:r w:rsidR="00455572">
      <w:rPr>
        <w:rFonts w:ascii="Verdana" w:eastAsia="Verdana" w:hAnsi="Verdana" w:cs="Verdana"/>
      </w:rPr>
      <w:t>liepos</w:t>
    </w:r>
    <w:r>
      <w:rPr>
        <w:rFonts w:ascii="Verdana" w:eastAsia="Verdana" w:hAnsi="Verdana" w:cs="Verdana"/>
        <w:color w:val="000000"/>
      </w:rPr>
      <w:t xml:space="preserve"> </w:t>
    </w:r>
    <w:r w:rsidR="00966F6A">
      <w:rPr>
        <w:rFonts w:ascii="Verdana" w:eastAsia="Verdana" w:hAnsi="Verdana" w:cs="Verdana"/>
        <w:color w:val="000000"/>
        <w:lang w:val="en-US"/>
      </w:rPr>
      <w:t>8</w:t>
    </w:r>
    <w:r>
      <w:rPr>
        <w:rFonts w:ascii="Verdana" w:eastAsia="Verdana" w:hAnsi="Verdana" w:cs="Verdana"/>
        <w:color w:val="000000"/>
      </w:rPr>
      <w:t xml:space="preserve"> d.</w:t>
    </w:r>
  </w:p>
  <w:p w14:paraId="21CF1001" w14:textId="77777777" w:rsidR="00D468C9" w:rsidRDefault="00D468C9">
    <w:pPr>
      <w:pBdr>
        <w:top w:val="nil"/>
        <w:left w:val="nil"/>
        <w:bottom w:val="nil"/>
        <w:right w:val="nil"/>
        <w:between w:val="nil"/>
      </w:pBdr>
      <w:tabs>
        <w:tab w:val="center" w:pos="4819"/>
        <w:tab w:val="right" w:pos="9638"/>
      </w:tabs>
      <w:spacing w:after="0" w:line="240" w:lineRule="auto"/>
      <w:rPr>
        <w:color w:val="000000"/>
      </w:rPr>
    </w:pPr>
  </w:p>
  <w:p w14:paraId="1FA5AD70" w14:textId="77777777" w:rsidR="00D468C9" w:rsidRDefault="00D468C9">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8C9"/>
    <w:rsid w:val="000168E9"/>
    <w:rsid w:val="00136A22"/>
    <w:rsid w:val="00152640"/>
    <w:rsid w:val="00172B84"/>
    <w:rsid w:val="002A09DD"/>
    <w:rsid w:val="00441A5A"/>
    <w:rsid w:val="00455572"/>
    <w:rsid w:val="00554274"/>
    <w:rsid w:val="0059258F"/>
    <w:rsid w:val="0066491C"/>
    <w:rsid w:val="00694601"/>
    <w:rsid w:val="006B7B73"/>
    <w:rsid w:val="00744A9D"/>
    <w:rsid w:val="007B3ADE"/>
    <w:rsid w:val="007C332F"/>
    <w:rsid w:val="007D048A"/>
    <w:rsid w:val="00882B5B"/>
    <w:rsid w:val="008F0190"/>
    <w:rsid w:val="009041FD"/>
    <w:rsid w:val="00924CBC"/>
    <w:rsid w:val="00966F6A"/>
    <w:rsid w:val="00997992"/>
    <w:rsid w:val="009A5D3D"/>
    <w:rsid w:val="00A130CC"/>
    <w:rsid w:val="00AA3757"/>
    <w:rsid w:val="00AA7CE3"/>
    <w:rsid w:val="00AE4846"/>
    <w:rsid w:val="00B046F2"/>
    <w:rsid w:val="00BB141A"/>
    <w:rsid w:val="00BC22E9"/>
    <w:rsid w:val="00C05CB1"/>
    <w:rsid w:val="00C96751"/>
    <w:rsid w:val="00C97986"/>
    <w:rsid w:val="00CF1F01"/>
    <w:rsid w:val="00D440C6"/>
    <w:rsid w:val="00D468C9"/>
    <w:rsid w:val="00D54441"/>
    <w:rsid w:val="00DC14E4"/>
    <w:rsid w:val="00E6546B"/>
    <w:rsid w:val="00F658FC"/>
    <w:rsid w:val="00FA07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655A9"/>
  <w15:docId w15:val="{6687532A-8B05-694B-A66D-10E698E1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L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C05CB1"/>
    <w:pPr>
      <w:spacing w:after="0" w:line="240" w:lineRule="auto"/>
    </w:pPr>
  </w:style>
  <w:style w:type="character" w:styleId="CommentReference">
    <w:name w:val="annotation reference"/>
    <w:basedOn w:val="DefaultParagraphFont"/>
    <w:uiPriority w:val="99"/>
    <w:semiHidden/>
    <w:unhideWhenUsed/>
    <w:rsid w:val="00C05CB1"/>
    <w:rPr>
      <w:sz w:val="16"/>
      <w:szCs w:val="16"/>
    </w:rPr>
  </w:style>
  <w:style w:type="paragraph" w:styleId="CommentText">
    <w:name w:val="annotation text"/>
    <w:basedOn w:val="Normal"/>
    <w:link w:val="CommentTextChar"/>
    <w:uiPriority w:val="99"/>
    <w:unhideWhenUsed/>
    <w:rsid w:val="00C05CB1"/>
    <w:pPr>
      <w:spacing w:line="240" w:lineRule="auto"/>
    </w:pPr>
    <w:rPr>
      <w:sz w:val="20"/>
      <w:szCs w:val="20"/>
    </w:rPr>
  </w:style>
  <w:style w:type="character" w:customStyle="1" w:styleId="CommentTextChar">
    <w:name w:val="Comment Text Char"/>
    <w:basedOn w:val="DefaultParagraphFont"/>
    <w:link w:val="CommentText"/>
    <w:uiPriority w:val="99"/>
    <w:rsid w:val="00C05CB1"/>
    <w:rPr>
      <w:sz w:val="20"/>
      <w:szCs w:val="20"/>
    </w:rPr>
  </w:style>
  <w:style w:type="paragraph" w:styleId="CommentSubject">
    <w:name w:val="annotation subject"/>
    <w:basedOn w:val="CommentText"/>
    <w:next w:val="CommentText"/>
    <w:link w:val="CommentSubjectChar"/>
    <w:uiPriority w:val="99"/>
    <w:semiHidden/>
    <w:unhideWhenUsed/>
    <w:rsid w:val="00C05CB1"/>
    <w:rPr>
      <w:b/>
      <w:bCs/>
    </w:rPr>
  </w:style>
  <w:style w:type="character" w:customStyle="1" w:styleId="CommentSubjectChar">
    <w:name w:val="Comment Subject Char"/>
    <w:basedOn w:val="CommentTextChar"/>
    <w:link w:val="CommentSubject"/>
    <w:uiPriority w:val="99"/>
    <w:semiHidden/>
    <w:rsid w:val="00C05CB1"/>
    <w:rPr>
      <w:b/>
      <w:bCs/>
      <w:sz w:val="20"/>
      <w:szCs w:val="20"/>
    </w:rPr>
  </w:style>
  <w:style w:type="paragraph" w:styleId="Header">
    <w:name w:val="header"/>
    <w:basedOn w:val="Normal"/>
    <w:link w:val="HeaderChar"/>
    <w:uiPriority w:val="99"/>
    <w:unhideWhenUsed/>
    <w:rsid w:val="00455572"/>
    <w:pPr>
      <w:tabs>
        <w:tab w:val="center" w:pos="4819"/>
        <w:tab w:val="right" w:pos="9638"/>
      </w:tabs>
      <w:spacing w:after="0" w:line="240" w:lineRule="auto"/>
    </w:pPr>
  </w:style>
  <w:style w:type="character" w:customStyle="1" w:styleId="HeaderChar">
    <w:name w:val="Header Char"/>
    <w:basedOn w:val="DefaultParagraphFont"/>
    <w:link w:val="Header"/>
    <w:uiPriority w:val="99"/>
    <w:rsid w:val="00455572"/>
  </w:style>
  <w:style w:type="paragraph" w:styleId="Footer">
    <w:name w:val="footer"/>
    <w:basedOn w:val="Normal"/>
    <w:link w:val="FooterChar"/>
    <w:uiPriority w:val="99"/>
    <w:unhideWhenUsed/>
    <w:rsid w:val="00455572"/>
    <w:pPr>
      <w:tabs>
        <w:tab w:val="center" w:pos="4819"/>
        <w:tab w:val="right" w:pos="9638"/>
      </w:tabs>
      <w:spacing w:after="0" w:line="240" w:lineRule="auto"/>
    </w:pPr>
  </w:style>
  <w:style w:type="character" w:customStyle="1" w:styleId="FooterChar">
    <w:name w:val="Footer Char"/>
    <w:basedOn w:val="DefaultParagraphFont"/>
    <w:link w:val="Footer"/>
    <w:uiPriority w:val="99"/>
    <w:rsid w:val="00455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897456">
      <w:bodyDiv w:val="1"/>
      <w:marLeft w:val="0"/>
      <w:marRight w:val="0"/>
      <w:marTop w:val="0"/>
      <w:marBottom w:val="0"/>
      <w:divBdr>
        <w:top w:val="none" w:sz="0" w:space="0" w:color="auto"/>
        <w:left w:val="none" w:sz="0" w:space="0" w:color="auto"/>
        <w:bottom w:val="none" w:sz="0" w:space="0" w:color="auto"/>
        <w:right w:val="none" w:sz="0" w:space="0" w:color="auto"/>
      </w:divBdr>
    </w:div>
    <w:div w:id="1100566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36B6D308678364E9768789CB2DC6AA9" ma:contentTypeVersion="14" ma:contentTypeDescription="Kurkite naują dokumentą." ma:contentTypeScope="" ma:versionID="c1c82d5d44b05fbc4c8cbe110393f87a">
  <xsd:schema xmlns:xsd="http://www.w3.org/2001/XMLSchema" xmlns:xs="http://www.w3.org/2001/XMLSchema" xmlns:p="http://schemas.microsoft.com/office/2006/metadata/properties" xmlns:ns3="5246d164-4da7-448f-ba70-8eb8d86ff02c" xmlns:ns4="038b0e2b-ac7c-4244-9d9f-4ebea31ce727" targetNamespace="http://schemas.microsoft.com/office/2006/metadata/properties" ma:root="true" ma:fieldsID="33ae33708ae2aaaacdaadda9652823e0" ns3:_="" ns4:_="">
    <xsd:import namespace="5246d164-4da7-448f-ba70-8eb8d86ff02c"/>
    <xsd:import namespace="038b0e2b-ac7c-4244-9d9f-4ebea31ce72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46d164-4da7-448f-ba70-8eb8d86ff02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8b0e2b-ac7c-4244-9d9f-4ebea31ce727" elementFormDefault="qualified">
    <xsd:import namespace="http://schemas.microsoft.com/office/2006/documentManagement/types"/>
    <xsd:import namespace="http://schemas.microsoft.com/office/infopath/2007/PartnerControls"/>
    <xsd:element name="SharedWithUsers" ma:index="14"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Bendrinta su išsamia informacija" ma:internalName="SharedWithDetails" ma:readOnly="true">
      <xsd:simpleType>
        <xsd:restriction base="dms:Note">
          <xsd:maxLength value="255"/>
        </xsd:restriction>
      </xsd:simpleType>
    </xsd:element>
    <xsd:element name="SharingHintHash" ma:index="16"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246d164-4da7-448f-ba70-8eb8d86ff0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4CF85-5B05-4946-929D-C2D00F61B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46d164-4da7-448f-ba70-8eb8d86ff02c"/>
    <ds:schemaRef ds:uri="038b0e2b-ac7c-4244-9d9f-4ebea31ce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AF752-1FAE-422B-8F5B-36B2EC33C37C}">
  <ds:schemaRefs>
    <ds:schemaRef ds:uri="http://schemas.microsoft.com/office/2006/metadata/properties"/>
    <ds:schemaRef ds:uri="http://schemas.microsoft.com/office/infopath/2007/PartnerControls"/>
    <ds:schemaRef ds:uri="5246d164-4da7-448f-ba70-8eb8d86ff02c"/>
  </ds:schemaRefs>
</ds:datastoreItem>
</file>

<file path=customXml/itemProps3.xml><?xml version="1.0" encoding="utf-8"?>
<ds:datastoreItem xmlns:ds="http://schemas.openxmlformats.org/officeDocument/2006/customXml" ds:itemID="{86035825-4169-4611-96BC-AAC7D99D70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815</Words>
  <Characters>4648</Characters>
  <Application>Microsoft Office Word</Application>
  <DocSecurity>0</DocSecurity>
  <Lines>38</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Eligija Barkutė</dc:creator>
  <cp:lastModifiedBy>Ieva Dirmaite</cp:lastModifiedBy>
  <cp:revision>7</cp:revision>
  <dcterms:created xsi:type="dcterms:W3CDTF">2025-06-30T11:11:00Z</dcterms:created>
  <dcterms:modified xsi:type="dcterms:W3CDTF">2025-07-08T06:58:00Z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0x010100A36B6D308678364E9768789CB2DC6AA9</vt:lpwstr>
  </property>
</Properties>
</file>