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16F14" w14:textId="13A172A9" w:rsidR="00FB2FB5" w:rsidRPr="0025393A" w:rsidRDefault="0025393A" w:rsidP="00FB2FB5">
      <w:pPr>
        <w:snapToGrid w:val="0"/>
        <w:spacing w:after="0"/>
        <w:jc w:val="left"/>
        <w:rPr>
          <w:rFonts w:ascii="Arial" w:hAnsi="Arial" w:cs="Arial"/>
          <w:b/>
          <w:sz w:val="28"/>
          <w:szCs w:val="28"/>
        </w:rPr>
      </w:pPr>
      <w:r w:rsidRPr="0025393A">
        <w:rPr>
          <w:rFonts w:ascii="Arial" w:hAnsi="Arial" w:cs="Arial"/>
          <w:b/>
          <w:sz w:val="28"/>
          <w:szCs w:val="28"/>
        </w:rPr>
        <w:t>NT investicijoms susiklostė retas derinys sąlygų – trys faktoriai, keičiantys situaciją</w:t>
      </w:r>
    </w:p>
    <w:p w14:paraId="46D0FC66" w14:textId="7FC234F8" w:rsidR="00C35436" w:rsidRPr="0025393A" w:rsidRDefault="00B41BA4" w:rsidP="0017754C">
      <w:pPr>
        <w:snapToGrid w:val="0"/>
        <w:spacing w:after="0"/>
        <w:jc w:val="left"/>
        <w:rPr>
          <w:rFonts w:ascii="Arial" w:hAnsi="Arial" w:cs="Arial"/>
          <w:i/>
          <w:color w:val="000000" w:themeColor="text1"/>
          <w:sz w:val="18"/>
          <w:szCs w:val="18"/>
        </w:rPr>
      </w:pPr>
      <w:r w:rsidRPr="0025393A">
        <w:rPr>
          <w:rFonts w:ascii="Arial" w:hAnsi="Arial" w:cs="Arial"/>
          <w:i/>
          <w:color w:val="000000" w:themeColor="text1"/>
          <w:sz w:val="18"/>
          <w:szCs w:val="18"/>
        </w:rPr>
        <w:t>202</w:t>
      </w:r>
      <w:r w:rsidR="00E974DE" w:rsidRPr="0025393A">
        <w:rPr>
          <w:rFonts w:ascii="Arial" w:hAnsi="Arial" w:cs="Arial"/>
          <w:i/>
          <w:color w:val="000000" w:themeColor="text1"/>
          <w:sz w:val="18"/>
          <w:szCs w:val="18"/>
        </w:rPr>
        <w:t>5</w:t>
      </w:r>
      <w:r w:rsidRPr="0025393A">
        <w:rPr>
          <w:rFonts w:ascii="Arial" w:hAnsi="Arial" w:cs="Arial"/>
          <w:i/>
          <w:color w:val="000000" w:themeColor="text1"/>
          <w:sz w:val="18"/>
          <w:szCs w:val="18"/>
        </w:rPr>
        <w:t xml:space="preserve"> m. </w:t>
      </w:r>
      <w:r w:rsidR="000E19BC">
        <w:rPr>
          <w:rFonts w:ascii="Arial" w:hAnsi="Arial" w:cs="Arial"/>
          <w:i/>
          <w:color w:val="000000" w:themeColor="text1"/>
          <w:sz w:val="18"/>
          <w:szCs w:val="18"/>
        </w:rPr>
        <w:t>liepos</w:t>
      </w:r>
      <w:r w:rsidR="0025393A">
        <w:rPr>
          <w:rFonts w:ascii="Arial" w:hAnsi="Arial" w:cs="Arial"/>
          <w:i/>
          <w:color w:val="000000" w:themeColor="text1"/>
          <w:sz w:val="18"/>
          <w:szCs w:val="18"/>
        </w:rPr>
        <w:t xml:space="preserve"> </w:t>
      </w:r>
      <w:r w:rsidR="000E19BC">
        <w:rPr>
          <w:rFonts w:ascii="Arial" w:hAnsi="Arial" w:cs="Arial"/>
          <w:i/>
          <w:color w:val="000000" w:themeColor="text1"/>
          <w:sz w:val="18"/>
          <w:szCs w:val="18"/>
        </w:rPr>
        <w:t>10</w:t>
      </w:r>
      <w:r w:rsidRPr="0025393A">
        <w:rPr>
          <w:rFonts w:ascii="Arial" w:hAnsi="Arial" w:cs="Arial"/>
          <w:i/>
          <w:color w:val="000000" w:themeColor="text1"/>
          <w:sz w:val="18"/>
          <w:szCs w:val="18"/>
        </w:rPr>
        <w:t xml:space="preserve"> d.</w:t>
      </w:r>
    </w:p>
    <w:p w14:paraId="5AB90836" w14:textId="77777777" w:rsidR="0012235E" w:rsidRPr="0025393A" w:rsidRDefault="0012235E" w:rsidP="0017754C">
      <w:pPr>
        <w:snapToGrid w:val="0"/>
        <w:spacing w:after="0"/>
        <w:jc w:val="left"/>
        <w:rPr>
          <w:rFonts w:ascii="Arial" w:hAnsi="Arial" w:cs="Arial"/>
          <w:i/>
          <w:color w:val="000000" w:themeColor="text1"/>
          <w:sz w:val="18"/>
          <w:szCs w:val="18"/>
        </w:rPr>
      </w:pPr>
    </w:p>
    <w:p w14:paraId="54A3D219" w14:textId="77777777" w:rsidR="0025393A" w:rsidRPr="0025393A" w:rsidRDefault="0025393A" w:rsidP="001E08A5">
      <w:pPr>
        <w:rPr>
          <w:rFonts w:ascii="Arial" w:hAnsi="Arial" w:cs="Arial"/>
          <w:i/>
          <w:iCs/>
          <w:sz w:val="18"/>
          <w:szCs w:val="18"/>
        </w:rPr>
      </w:pPr>
      <w:r w:rsidRPr="0025393A">
        <w:rPr>
          <w:rFonts w:ascii="Arial" w:hAnsi="Arial" w:cs="Arial"/>
          <w:i/>
          <w:iCs/>
          <w:sz w:val="18"/>
          <w:szCs w:val="18"/>
        </w:rPr>
        <w:t xml:space="preserve">Mindaugas Liaudanskas, </w:t>
      </w:r>
      <w:proofErr w:type="spellStart"/>
      <w:r w:rsidRPr="0025393A">
        <w:rPr>
          <w:rFonts w:ascii="Arial" w:hAnsi="Arial" w:cs="Arial"/>
          <w:i/>
          <w:iCs/>
          <w:sz w:val="18"/>
          <w:szCs w:val="18"/>
        </w:rPr>
        <w:t>Demus</w:t>
      </w:r>
      <w:proofErr w:type="spellEnd"/>
      <w:r w:rsidRPr="0025393A">
        <w:rPr>
          <w:rFonts w:ascii="Arial" w:hAnsi="Arial" w:cs="Arial"/>
          <w:i/>
          <w:iCs/>
          <w:sz w:val="18"/>
          <w:szCs w:val="18"/>
        </w:rPr>
        <w:t xml:space="preserve"> </w:t>
      </w:r>
      <w:proofErr w:type="spellStart"/>
      <w:r w:rsidRPr="0025393A">
        <w:rPr>
          <w:rFonts w:ascii="Arial" w:hAnsi="Arial" w:cs="Arial"/>
          <w:i/>
          <w:iCs/>
          <w:sz w:val="18"/>
          <w:szCs w:val="18"/>
        </w:rPr>
        <w:t>Asset</w:t>
      </w:r>
      <w:proofErr w:type="spellEnd"/>
      <w:r w:rsidRPr="0025393A">
        <w:rPr>
          <w:rFonts w:ascii="Arial" w:hAnsi="Arial" w:cs="Arial"/>
          <w:i/>
          <w:iCs/>
          <w:sz w:val="18"/>
          <w:szCs w:val="18"/>
        </w:rPr>
        <w:t xml:space="preserve"> </w:t>
      </w:r>
      <w:proofErr w:type="spellStart"/>
      <w:r w:rsidRPr="0025393A">
        <w:rPr>
          <w:rFonts w:ascii="Arial" w:hAnsi="Arial" w:cs="Arial"/>
          <w:i/>
          <w:iCs/>
          <w:sz w:val="18"/>
          <w:szCs w:val="18"/>
        </w:rPr>
        <w:t>Management</w:t>
      </w:r>
      <w:proofErr w:type="spellEnd"/>
      <w:r w:rsidRPr="0025393A">
        <w:rPr>
          <w:rFonts w:ascii="Arial" w:hAnsi="Arial" w:cs="Arial"/>
          <w:i/>
          <w:iCs/>
          <w:sz w:val="18"/>
          <w:szCs w:val="18"/>
        </w:rPr>
        <w:t xml:space="preserve"> vadovas</w:t>
      </w:r>
    </w:p>
    <w:p w14:paraId="6B5146D9" w14:textId="77777777" w:rsidR="0025393A" w:rsidRPr="0025393A" w:rsidRDefault="0025393A" w:rsidP="0025393A">
      <w:pPr>
        <w:rPr>
          <w:rFonts w:ascii="Arial" w:hAnsi="Arial" w:cs="Arial"/>
          <w:b/>
          <w:bCs/>
          <w:sz w:val="20"/>
          <w:szCs w:val="20"/>
        </w:rPr>
      </w:pPr>
      <w:r w:rsidRPr="0025393A">
        <w:rPr>
          <w:rFonts w:ascii="Arial" w:hAnsi="Arial" w:cs="Arial"/>
          <w:b/>
          <w:bCs/>
          <w:sz w:val="20"/>
          <w:szCs w:val="20"/>
        </w:rPr>
        <w:t>Lietuvos būsto rinka demonstruoja aiškius atsigavimo signalus po 2022–2024 metų sąstingio. Naujausi duomenys atskleidžia ne tik kainų augimą, bet ir realų sandorių aktyvumo padvigubėjimą, o tai leidžia optimistiškai žvelgti į tolesnę rinkos raidą.</w:t>
      </w:r>
    </w:p>
    <w:p w14:paraId="2817E4BA" w14:textId="77777777" w:rsidR="0025393A" w:rsidRPr="0025393A" w:rsidRDefault="0025393A" w:rsidP="0025393A">
      <w:pPr>
        <w:rPr>
          <w:rFonts w:ascii="Arial" w:hAnsi="Arial" w:cs="Arial"/>
          <w:sz w:val="20"/>
          <w:szCs w:val="20"/>
        </w:rPr>
      </w:pPr>
      <w:r w:rsidRPr="0025393A">
        <w:rPr>
          <w:rFonts w:ascii="Arial" w:hAnsi="Arial" w:cs="Arial"/>
          <w:sz w:val="20"/>
          <w:szCs w:val="20"/>
        </w:rPr>
        <w:t>Šiam optimizmui matome stiprų, fundamentalų pagrindą; ir tai – ne tik statistinis rezultatų augimas, eilinis kainų didėjimas, bet naujas ekonominio ciklo pokytis, naujų aplinkybių formavimosi rinkoje ženklai.</w:t>
      </w:r>
    </w:p>
    <w:p w14:paraId="37AE6AA5" w14:textId="77777777" w:rsidR="0025393A" w:rsidRPr="0025393A" w:rsidRDefault="0025393A" w:rsidP="0025393A">
      <w:pPr>
        <w:rPr>
          <w:rFonts w:ascii="Arial" w:hAnsi="Arial" w:cs="Arial"/>
          <w:sz w:val="20"/>
          <w:szCs w:val="20"/>
        </w:rPr>
      </w:pPr>
      <w:r w:rsidRPr="0025393A">
        <w:rPr>
          <w:rFonts w:ascii="Arial" w:hAnsi="Arial" w:cs="Arial"/>
          <w:sz w:val="20"/>
          <w:szCs w:val="20"/>
        </w:rPr>
        <w:t>Esminis skirtumas – vyksta sinchroniškas makroekonominių procesų pokytis, kuris formuoja naują būsto rinkos realybę. Atlyginimai auga ne tik nominaliai, bet ir realiai, o kreditavimo politika keičiasi struktūriškai, ne tik cikliškai. Toks derinys istoriškai atsiranda retai ir formuoja ženkliai ilgesnės trukmės augimo pagrindus nei įprasta konjunktūra.</w:t>
      </w:r>
    </w:p>
    <w:p w14:paraId="393E02D3" w14:textId="77777777" w:rsidR="0025393A" w:rsidRPr="0025393A" w:rsidRDefault="0025393A" w:rsidP="0025393A">
      <w:pPr>
        <w:rPr>
          <w:rFonts w:ascii="Arial" w:hAnsi="Arial" w:cs="Arial"/>
          <w:sz w:val="20"/>
          <w:szCs w:val="20"/>
        </w:rPr>
      </w:pPr>
      <w:r w:rsidRPr="0025393A">
        <w:rPr>
          <w:rFonts w:ascii="Arial" w:hAnsi="Arial" w:cs="Arial"/>
          <w:sz w:val="20"/>
          <w:szCs w:val="20"/>
        </w:rPr>
        <w:t>Būsto kainos parodo, kaip efektyviai veikia pinigų politika ir kokią įtaką tai daro namų ūkių finansiniams sprendimams. Būsto paklausa – tik iš pažiūros yra paprastas rodiklis: realybėje, tai yra ketinimo įsigyti, santaupų, generuojamų pajamų bei skolinimosi sąlygų kombinacija.</w:t>
      </w:r>
    </w:p>
    <w:p w14:paraId="1AFF2C0D" w14:textId="77777777" w:rsidR="0025393A" w:rsidRPr="0025393A" w:rsidRDefault="0025393A" w:rsidP="0025393A">
      <w:pPr>
        <w:rPr>
          <w:rFonts w:ascii="Arial" w:hAnsi="Arial" w:cs="Arial"/>
          <w:sz w:val="20"/>
          <w:szCs w:val="20"/>
        </w:rPr>
      </w:pPr>
      <w:r w:rsidRPr="0025393A">
        <w:rPr>
          <w:rFonts w:ascii="Arial" w:hAnsi="Arial" w:cs="Arial"/>
          <w:sz w:val="20"/>
          <w:szCs w:val="20"/>
        </w:rPr>
        <w:t>Vertinant nuspėjamumą, ketinimas pirkti būstą ir santaupos yra labai subjektyvūs ir fragmentuoti rodikliai, tuo tarpu pajamos bei skolinimosi sąlygos – kur kas labiau prognozuojamos.</w:t>
      </w:r>
    </w:p>
    <w:p w14:paraId="4A49A891" w14:textId="77777777" w:rsidR="0025393A" w:rsidRPr="0025393A" w:rsidRDefault="0025393A" w:rsidP="0025393A">
      <w:pPr>
        <w:rPr>
          <w:rFonts w:ascii="Arial" w:hAnsi="Arial" w:cs="Arial"/>
          <w:b/>
          <w:bCs/>
          <w:sz w:val="20"/>
          <w:szCs w:val="20"/>
        </w:rPr>
      </w:pPr>
      <w:r w:rsidRPr="0025393A">
        <w:rPr>
          <w:rFonts w:ascii="Arial" w:hAnsi="Arial" w:cs="Arial"/>
          <w:b/>
          <w:bCs/>
          <w:sz w:val="20"/>
          <w:szCs w:val="20"/>
        </w:rPr>
        <w:t>Atlyginimai: augimo variklis nesilpsta</w:t>
      </w:r>
    </w:p>
    <w:p w14:paraId="06D4A536" w14:textId="77777777" w:rsidR="0025393A" w:rsidRPr="0025393A" w:rsidRDefault="0025393A" w:rsidP="0025393A">
      <w:pPr>
        <w:rPr>
          <w:rFonts w:ascii="Arial" w:hAnsi="Arial" w:cs="Arial"/>
          <w:sz w:val="20"/>
          <w:szCs w:val="20"/>
        </w:rPr>
      </w:pPr>
      <w:r w:rsidRPr="0025393A">
        <w:rPr>
          <w:rFonts w:ascii="Arial" w:hAnsi="Arial" w:cs="Arial"/>
          <w:sz w:val="20"/>
          <w:szCs w:val="20"/>
        </w:rPr>
        <w:t>2025 metų pirmąjį ketvirtį darbo užmokestis Lietuvoje buvo 10,3 proc. didesnis nei prieš metus. Nors augimas ir kiek sulėtėjęs, tačiau augimo tendencija tęsiasi jau dešimtmetį.</w:t>
      </w:r>
    </w:p>
    <w:p w14:paraId="26D2B6A0" w14:textId="77777777" w:rsidR="0025393A" w:rsidRPr="0025393A" w:rsidRDefault="0025393A" w:rsidP="0025393A">
      <w:pPr>
        <w:rPr>
          <w:rFonts w:ascii="Arial" w:hAnsi="Arial" w:cs="Arial"/>
          <w:sz w:val="20"/>
          <w:szCs w:val="20"/>
        </w:rPr>
      </w:pPr>
      <w:r w:rsidRPr="0025393A">
        <w:rPr>
          <w:rFonts w:ascii="Arial" w:hAnsi="Arial" w:cs="Arial"/>
          <w:sz w:val="20"/>
          <w:szCs w:val="20"/>
        </w:rPr>
        <w:t>Ypač ryškūs skirtumai didžiuosiuose miestuose – Vilniuje šių metų pirmąjį ketvirtį vidutinis atlyginimas buvo 35 proc. didesnis nei kituose regionuose. Šį skirtumą sukuria augant šalies ūkiui bei vystantis verslams didėjanti aukštos kvalifikacijos darbuotojų paklausa, kurių koncentracija yra didžiuosiuose Lietuvos miestuose.</w:t>
      </w:r>
    </w:p>
    <w:p w14:paraId="7CB4DFD4" w14:textId="77777777" w:rsidR="0025393A" w:rsidRPr="0025393A" w:rsidRDefault="0025393A" w:rsidP="0025393A">
      <w:pPr>
        <w:rPr>
          <w:rFonts w:ascii="Arial" w:hAnsi="Arial" w:cs="Arial"/>
          <w:sz w:val="20"/>
          <w:szCs w:val="20"/>
        </w:rPr>
      </w:pPr>
      <w:r w:rsidRPr="0025393A">
        <w:rPr>
          <w:rFonts w:ascii="Arial" w:hAnsi="Arial" w:cs="Arial"/>
          <w:sz w:val="20"/>
          <w:szCs w:val="20"/>
        </w:rPr>
        <w:t>Formuojant lūkesčius ateičiai, pozityvumo taip pat netrūksta. Remiantis Lietuvos banko prognoze, vidutinis darbo užmokestis per ateinančius trejus metus kasmet vidutiniškai augs po 8,4 proc. Atsižvelgiant į didžiųjų miestų populiacijos koncentraciją bei didesnius jų gyventojų atlygius, paklausa būstams išliks didelė.</w:t>
      </w:r>
    </w:p>
    <w:p w14:paraId="41FBC1B3" w14:textId="77777777" w:rsidR="0025393A" w:rsidRPr="0025393A" w:rsidRDefault="0025393A" w:rsidP="0025393A">
      <w:pPr>
        <w:rPr>
          <w:rFonts w:ascii="Arial" w:hAnsi="Arial" w:cs="Arial"/>
          <w:b/>
          <w:bCs/>
          <w:sz w:val="20"/>
          <w:szCs w:val="20"/>
        </w:rPr>
      </w:pPr>
      <w:r w:rsidRPr="0025393A">
        <w:rPr>
          <w:rFonts w:ascii="Arial" w:hAnsi="Arial" w:cs="Arial"/>
          <w:b/>
          <w:bCs/>
          <w:sz w:val="20"/>
          <w:szCs w:val="20"/>
        </w:rPr>
        <w:t>Skolinimasis: Euribor grįžta į neutralų rėžimą</w:t>
      </w:r>
    </w:p>
    <w:p w14:paraId="7242C944" w14:textId="77777777" w:rsidR="0025393A" w:rsidRPr="0025393A" w:rsidRDefault="0025393A" w:rsidP="0025393A">
      <w:pPr>
        <w:rPr>
          <w:rFonts w:ascii="Arial" w:hAnsi="Arial" w:cs="Arial"/>
          <w:sz w:val="20"/>
          <w:szCs w:val="20"/>
        </w:rPr>
      </w:pPr>
      <w:r w:rsidRPr="0025393A">
        <w:rPr>
          <w:rFonts w:ascii="Arial" w:hAnsi="Arial" w:cs="Arial"/>
          <w:sz w:val="20"/>
          <w:szCs w:val="20"/>
        </w:rPr>
        <w:t xml:space="preserve">Po didelės infliacijos </w:t>
      </w:r>
      <w:proofErr w:type="spellStart"/>
      <w:r w:rsidRPr="0025393A">
        <w:rPr>
          <w:rFonts w:ascii="Arial" w:hAnsi="Arial" w:cs="Arial"/>
          <w:sz w:val="20"/>
          <w:szCs w:val="20"/>
        </w:rPr>
        <w:t>popandeminiame</w:t>
      </w:r>
      <w:proofErr w:type="spellEnd"/>
      <w:r w:rsidRPr="0025393A">
        <w:rPr>
          <w:rFonts w:ascii="Arial" w:hAnsi="Arial" w:cs="Arial"/>
          <w:sz w:val="20"/>
          <w:szCs w:val="20"/>
        </w:rPr>
        <w:t xml:space="preserve"> pasaulyje monetarinė politika grįžta į neutralų rėžimą. Euribor – sumažėjęs dvigubai, prognozuojamas infliacijos stabilumas suponuoja, jog nereikės kardinalių Europos centrinio banko monetarinės politikos įsikišimų.</w:t>
      </w:r>
    </w:p>
    <w:p w14:paraId="07301C5C" w14:textId="77777777" w:rsidR="0025393A" w:rsidRPr="0025393A" w:rsidRDefault="0025393A" w:rsidP="0025393A">
      <w:pPr>
        <w:rPr>
          <w:rFonts w:ascii="Arial" w:hAnsi="Arial" w:cs="Arial"/>
          <w:sz w:val="20"/>
          <w:szCs w:val="20"/>
        </w:rPr>
      </w:pPr>
      <w:r w:rsidRPr="0025393A">
        <w:rPr>
          <w:rFonts w:ascii="Arial" w:hAnsi="Arial" w:cs="Arial"/>
          <w:sz w:val="20"/>
          <w:szCs w:val="20"/>
        </w:rPr>
        <w:t>Būsto įsigijimas retai vyksta be bankinio finansavimo. Didelį svertą suteikiančios bei nedidelę maržą turinčios būsto paskolos yra svarbi dedamoji, lemianti būsto paklausą bei kainas. Remiantis Europos centrinio banko duomenimis, prognozuojama, jog per ateinančius kelis metus infliacija stabilizuosis ir sieks apie 2 proc.</w:t>
      </w:r>
    </w:p>
    <w:p w14:paraId="5BBCA30D" w14:textId="77777777" w:rsidR="0025393A" w:rsidRPr="0025393A" w:rsidRDefault="0025393A" w:rsidP="0025393A">
      <w:pPr>
        <w:rPr>
          <w:rFonts w:ascii="Arial" w:hAnsi="Arial" w:cs="Arial"/>
          <w:sz w:val="20"/>
          <w:szCs w:val="20"/>
        </w:rPr>
      </w:pPr>
      <w:r w:rsidRPr="0025393A">
        <w:rPr>
          <w:rFonts w:ascii="Arial" w:hAnsi="Arial" w:cs="Arial"/>
          <w:sz w:val="20"/>
          <w:szCs w:val="20"/>
        </w:rPr>
        <w:t>Esant žemai infliacijai, Euribor paskolų dedamoji, tikėtina, nebus didėjanti. Tai lems didesnę namų ūkių galimybę skolintis nuosavam būstui.</w:t>
      </w:r>
    </w:p>
    <w:p w14:paraId="6EC81B50" w14:textId="77777777" w:rsidR="0025393A" w:rsidRPr="0025393A" w:rsidRDefault="0025393A" w:rsidP="0025393A">
      <w:pPr>
        <w:rPr>
          <w:rFonts w:ascii="Arial" w:hAnsi="Arial" w:cs="Arial"/>
          <w:sz w:val="20"/>
          <w:szCs w:val="20"/>
        </w:rPr>
      </w:pPr>
      <w:r w:rsidRPr="0025393A">
        <w:rPr>
          <w:rFonts w:ascii="Arial" w:hAnsi="Arial" w:cs="Arial"/>
          <w:sz w:val="20"/>
          <w:szCs w:val="20"/>
        </w:rPr>
        <w:t>Europos centrinio banko prognozės patvirtina infliacijos stabilizavimąsi: bendroji infliacija mažės nuo 2,0 proc. 2025 m. iki 1,6 proc. 2026 m., vėliau grįš prie 2,0 proc. tikslo 2027 m. Ypač svarbu, kad grynoji arba bazinė infliacija (be energetikos ir maisto) stabiliai mažės nuo 2,4 proc. iki 1,9 proc., o tai signalizuoja ilgalaikį kainų stabilumą. Energetikos sektorius 2025–2026 m. net mažins bendrą infliaciją, o tai papildomai palaikys būsto pirkėjų perkamąją galią.</w:t>
      </w:r>
    </w:p>
    <w:p w14:paraId="0DCCB3FE" w14:textId="77777777" w:rsidR="0025393A" w:rsidRPr="0025393A" w:rsidRDefault="0025393A" w:rsidP="0025393A">
      <w:pPr>
        <w:rPr>
          <w:rFonts w:ascii="Arial" w:hAnsi="Arial" w:cs="Arial"/>
          <w:b/>
          <w:bCs/>
          <w:sz w:val="20"/>
          <w:szCs w:val="20"/>
        </w:rPr>
      </w:pPr>
      <w:r w:rsidRPr="0025393A">
        <w:rPr>
          <w:rFonts w:ascii="Arial" w:hAnsi="Arial" w:cs="Arial"/>
          <w:b/>
          <w:bCs/>
          <w:sz w:val="20"/>
          <w:szCs w:val="20"/>
        </w:rPr>
        <w:t>Analizė patvirtina fundamentalių procesų dominavimą</w:t>
      </w:r>
    </w:p>
    <w:p w14:paraId="0121C85B" w14:textId="77777777" w:rsidR="0025393A" w:rsidRPr="0025393A" w:rsidRDefault="0025393A" w:rsidP="0025393A">
      <w:pPr>
        <w:rPr>
          <w:rFonts w:ascii="Arial" w:hAnsi="Arial" w:cs="Arial"/>
          <w:sz w:val="20"/>
          <w:szCs w:val="20"/>
        </w:rPr>
      </w:pPr>
      <w:r w:rsidRPr="0025393A">
        <w:rPr>
          <w:rFonts w:ascii="Arial" w:hAnsi="Arial" w:cs="Arial"/>
          <w:sz w:val="20"/>
          <w:szCs w:val="20"/>
        </w:rPr>
        <w:t>Remiantis mūsų atliekamomis analizėmis ir Europos centrinio banko duomenimis, šią logiką patvirtina ir statistika. Skirtingai nuo ankstesnių krizių – 2008 m. finansinės ir 2011–2013 m. skolų krizių, kai būsto kainų pokyčius formavo būsto paklausos ekstremumai – dabartinis NT ciklas yra fundamentaliai kitoks. ECB duomenys rodo, kad dabar didžiausią poveikį infliacijai daro bendrojo pobūdžio pasiūlos šokai (energijos kainų bumas ir pandemijos padariniai) bei monetarinės politikos efektai, o ne spekuliaciniai procesai.</w:t>
      </w:r>
    </w:p>
    <w:p w14:paraId="080FFD90" w14:textId="77777777" w:rsidR="0025393A" w:rsidRPr="0025393A" w:rsidRDefault="0025393A" w:rsidP="0025393A">
      <w:pPr>
        <w:rPr>
          <w:rFonts w:ascii="Arial" w:hAnsi="Arial" w:cs="Arial"/>
          <w:sz w:val="20"/>
          <w:szCs w:val="20"/>
        </w:rPr>
      </w:pPr>
      <w:r w:rsidRPr="0025393A">
        <w:rPr>
          <w:rFonts w:ascii="Arial" w:hAnsi="Arial" w:cs="Arial"/>
          <w:sz w:val="20"/>
          <w:szCs w:val="20"/>
        </w:rPr>
        <w:t>Mano vertinimu, tai reiškia, kad dabartinė rinkos dinamika atspindi realių ekonomikos veiksnių poveikį, o ne dirbtinai sukurtą paklausos burbulą. Tokia situacija yra reikšmingai palankesnė ilgalaikėms investicijoms.</w:t>
      </w:r>
    </w:p>
    <w:p w14:paraId="687F411F" w14:textId="77777777" w:rsidR="0025393A" w:rsidRPr="0025393A" w:rsidRDefault="0025393A" w:rsidP="0025393A">
      <w:pPr>
        <w:rPr>
          <w:rFonts w:ascii="Arial" w:hAnsi="Arial" w:cs="Arial"/>
          <w:sz w:val="20"/>
          <w:szCs w:val="20"/>
        </w:rPr>
      </w:pPr>
      <w:r w:rsidRPr="0025393A">
        <w:rPr>
          <w:rFonts w:ascii="Arial" w:hAnsi="Arial" w:cs="Arial"/>
          <w:sz w:val="20"/>
          <w:szCs w:val="20"/>
        </w:rPr>
        <w:t>Praktikoje šie fundamentalūs veiksniai jau atsispindi statistikoje. Vilniuje ir Kaune sandorių skaičius per pirmus penkis metų mėnesius – šiemet sostinėje registruota 2 717, Kaune – 606 sandoriai, palyginus su 1 262 ir 345 tuo pačiu laikotarpiu pernai. Vidutinė butų pasiūlos kv. metro kaina Vilniuje pasiekė 3 772 eurus, antrajame pagal dydį Lietuvos mieste – 2 970; abiem atvejais, tai yra 13 proc. augimas per metus.</w:t>
      </w:r>
    </w:p>
    <w:p w14:paraId="74F2365C" w14:textId="77777777" w:rsidR="0025393A" w:rsidRPr="0025393A" w:rsidRDefault="0025393A" w:rsidP="0025393A">
      <w:pPr>
        <w:rPr>
          <w:rFonts w:ascii="Arial" w:hAnsi="Arial" w:cs="Arial"/>
          <w:b/>
          <w:bCs/>
          <w:sz w:val="20"/>
          <w:szCs w:val="20"/>
        </w:rPr>
      </w:pPr>
      <w:r w:rsidRPr="0025393A">
        <w:rPr>
          <w:rFonts w:ascii="Arial" w:hAnsi="Arial" w:cs="Arial"/>
          <w:b/>
          <w:bCs/>
          <w:sz w:val="20"/>
          <w:szCs w:val="20"/>
        </w:rPr>
        <w:lastRenderedPageBreak/>
        <w:t>Investuotojų perspektyvos</w:t>
      </w:r>
    </w:p>
    <w:p w14:paraId="0B1C65D4" w14:textId="77777777" w:rsidR="0025393A" w:rsidRPr="0025393A" w:rsidRDefault="0025393A" w:rsidP="0025393A">
      <w:pPr>
        <w:rPr>
          <w:rFonts w:ascii="Arial" w:hAnsi="Arial" w:cs="Arial"/>
          <w:sz w:val="20"/>
          <w:szCs w:val="20"/>
        </w:rPr>
      </w:pPr>
      <w:r w:rsidRPr="0025393A">
        <w:rPr>
          <w:rFonts w:ascii="Arial" w:hAnsi="Arial" w:cs="Arial"/>
          <w:sz w:val="20"/>
          <w:szCs w:val="20"/>
        </w:rPr>
        <w:t xml:space="preserve">Daugiabučių namų segmente, kuriame specializuojasi </w:t>
      </w:r>
      <w:proofErr w:type="spellStart"/>
      <w:r w:rsidRPr="0025393A">
        <w:rPr>
          <w:rFonts w:ascii="Arial" w:hAnsi="Arial" w:cs="Arial"/>
          <w:sz w:val="20"/>
          <w:szCs w:val="20"/>
        </w:rPr>
        <w:t>Demus</w:t>
      </w:r>
      <w:proofErr w:type="spellEnd"/>
      <w:r w:rsidRPr="0025393A">
        <w:rPr>
          <w:rFonts w:ascii="Arial" w:hAnsi="Arial" w:cs="Arial"/>
          <w:sz w:val="20"/>
          <w:szCs w:val="20"/>
        </w:rPr>
        <w:t xml:space="preserve"> </w:t>
      </w:r>
      <w:proofErr w:type="spellStart"/>
      <w:r w:rsidRPr="0025393A">
        <w:rPr>
          <w:rFonts w:ascii="Arial" w:hAnsi="Arial" w:cs="Arial"/>
          <w:sz w:val="20"/>
          <w:szCs w:val="20"/>
        </w:rPr>
        <w:t>Asset</w:t>
      </w:r>
      <w:proofErr w:type="spellEnd"/>
      <w:r w:rsidRPr="0025393A">
        <w:rPr>
          <w:rFonts w:ascii="Arial" w:hAnsi="Arial" w:cs="Arial"/>
          <w:sz w:val="20"/>
          <w:szCs w:val="20"/>
        </w:rPr>
        <w:t xml:space="preserve"> </w:t>
      </w:r>
      <w:proofErr w:type="spellStart"/>
      <w:r w:rsidRPr="0025393A">
        <w:rPr>
          <w:rFonts w:ascii="Arial" w:hAnsi="Arial" w:cs="Arial"/>
          <w:sz w:val="20"/>
          <w:szCs w:val="20"/>
        </w:rPr>
        <w:t>Management</w:t>
      </w:r>
      <w:proofErr w:type="spellEnd"/>
      <w:r w:rsidRPr="0025393A">
        <w:rPr>
          <w:rFonts w:ascii="Arial" w:hAnsi="Arial" w:cs="Arial"/>
          <w:sz w:val="20"/>
          <w:szCs w:val="20"/>
        </w:rPr>
        <w:t>, šie teigiami pokyčiai atskleidžia ypač patrauklias galimybes. Auganti paklausa, derinyje su ribota, aukštos kokybės pasiūla, formuoja palankią investicinę aplinką.</w:t>
      </w:r>
    </w:p>
    <w:p w14:paraId="5B7B39F9" w14:textId="77777777" w:rsidR="0025393A" w:rsidRPr="0025393A" w:rsidRDefault="0025393A" w:rsidP="0025393A">
      <w:pPr>
        <w:rPr>
          <w:rFonts w:ascii="Arial" w:hAnsi="Arial" w:cs="Arial"/>
          <w:sz w:val="20"/>
          <w:szCs w:val="20"/>
        </w:rPr>
      </w:pPr>
      <w:r w:rsidRPr="0025393A">
        <w:rPr>
          <w:rFonts w:ascii="Arial" w:hAnsi="Arial" w:cs="Arial"/>
          <w:sz w:val="20"/>
          <w:szCs w:val="20"/>
        </w:rPr>
        <w:t>Kartu sudėjus augančius atlyginimus ir didėjančias būsto paskolų galimybes, Lietuvos, o ypač didžiųjų miestų namų ūkių perkamoji galia didėja. Tai – esminė prielaida, leidžianti prognozuoti, kad vidutinės trukmės laikotarpiu butų paklausa nemažės.</w:t>
      </w:r>
    </w:p>
    <w:p w14:paraId="216BFBFF" w14:textId="77777777" w:rsidR="0025393A" w:rsidRPr="0025393A" w:rsidRDefault="0025393A" w:rsidP="0025393A">
      <w:pPr>
        <w:rPr>
          <w:rFonts w:ascii="Arial" w:hAnsi="Arial" w:cs="Arial"/>
          <w:sz w:val="20"/>
          <w:szCs w:val="20"/>
        </w:rPr>
      </w:pPr>
      <w:r w:rsidRPr="0025393A">
        <w:rPr>
          <w:rFonts w:ascii="Arial" w:hAnsi="Arial" w:cs="Arial"/>
          <w:sz w:val="20"/>
          <w:szCs w:val="20"/>
        </w:rPr>
        <w:t>Prie viso to pridėjus nepakitusius ketinimus turėti nuosavą būstą Baltijos regione (daugiau nei 80 proc. populiacijos) bei turimą minimalų kiekį santaupų, investuotojams tai suponuoja, jog investicija į gyvenamojo būsto segmentą turi stiprų pagrindą generuoti patrauklią grąžą.</w:t>
      </w:r>
    </w:p>
    <w:p w14:paraId="46AF26C0" w14:textId="77777777" w:rsidR="0025393A" w:rsidRPr="0025393A" w:rsidRDefault="0025393A" w:rsidP="0025393A">
      <w:pPr>
        <w:rPr>
          <w:rFonts w:ascii="Arial" w:hAnsi="Arial" w:cs="Arial"/>
          <w:b/>
          <w:bCs/>
          <w:sz w:val="20"/>
          <w:szCs w:val="20"/>
        </w:rPr>
      </w:pPr>
      <w:r w:rsidRPr="0025393A">
        <w:rPr>
          <w:rFonts w:ascii="Arial" w:hAnsi="Arial" w:cs="Arial"/>
          <w:b/>
          <w:bCs/>
          <w:sz w:val="20"/>
          <w:szCs w:val="20"/>
        </w:rPr>
        <w:t>Rizikos ir iššūkiai</w:t>
      </w:r>
    </w:p>
    <w:p w14:paraId="486E67AB" w14:textId="77777777" w:rsidR="0025393A" w:rsidRPr="0025393A" w:rsidRDefault="0025393A" w:rsidP="0025393A">
      <w:pPr>
        <w:rPr>
          <w:rFonts w:ascii="Arial" w:hAnsi="Arial" w:cs="Arial"/>
          <w:sz w:val="20"/>
          <w:szCs w:val="20"/>
        </w:rPr>
      </w:pPr>
      <w:r w:rsidRPr="0025393A">
        <w:rPr>
          <w:rFonts w:ascii="Arial" w:hAnsi="Arial" w:cs="Arial"/>
          <w:sz w:val="20"/>
          <w:szCs w:val="20"/>
        </w:rPr>
        <w:t>Nepaisant pozityvių tendencijų, rinkoje egzistuoja ir tam tikri iššūkiai. Pastaraisiais metais valdžios institucijos padidino biurokratijos naštą NT plėtotojams, nors dabar deklaruojamas siekis ją mažinti. Statybų sektorius susiduria su darbo jėgos trūkumu, o ilguoju laikotarpiu demografijos pokyčiai gali paveikti paklausos dinamiką.</w:t>
      </w:r>
    </w:p>
    <w:p w14:paraId="4E8BF5BE" w14:textId="77777777" w:rsidR="0025393A" w:rsidRPr="0025393A" w:rsidRDefault="0025393A" w:rsidP="0025393A">
      <w:pPr>
        <w:rPr>
          <w:rFonts w:ascii="Arial" w:hAnsi="Arial" w:cs="Arial"/>
          <w:sz w:val="20"/>
          <w:szCs w:val="20"/>
        </w:rPr>
      </w:pPr>
      <w:r w:rsidRPr="0025393A">
        <w:rPr>
          <w:rFonts w:ascii="Arial" w:hAnsi="Arial" w:cs="Arial"/>
          <w:sz w:val="20"/>
          <w:szCs w:val="20"/>
        </w:rPr>
        <w:t>Taip pat reikia stebėti galimus reguliavimo pokyčius, kurie gali paveikti investicinę aplinką. Tačiau šie rizikos faktoriai neturėtų pakeisti bendrų teigiamų tendencijų artimiausioje perspektyvoje.</w:t>
      </w:r>
    </w:p>
    <w:p w14:paraId="6A5F6611" w14:textId="77777777" w:rsidR="0025393A" w:rsidRPr="0025393A" w:rsidRDefault="0025393A" w:rsidP="0025393A">
      <w:pPr>
        <w:rPr>
          <w:rFonts w:ascii="Arial" w:hAnsi="Arial" w:cs="Arial"/>
          <w:b/>
          <w:bCs/>
          <w:sz w:val="20"/>
          <w:szCs w:val="20"/>
        </w:rPr>
      </w:pPr>
      <w:r w:rsidRPr="0025393A">
        <w:rPr>
          <w:rFonts w:ascii="Arial" w:hAnsi="Arial" w:cs="Arial"/>
          <w:b/>
          <w:bCs/>
          <w:sz w:val="20"/>
          <w:szCs w:val="20"/>
        </w:rPr>
        <w:t>Klostosi patrauklus aplinkybių „komplektas“</w:t>
      </w:r>
    </w:p>
    <w:p w14:paraId="68DB9787" w14:textId="77777777" w:rsidR="0025393A" w:rsidRPr="0025393A" w:rsidRDefault="0025393A" w:rsidP="0025393A">
      <w:pPr>
        <w:rPr>
          <w:rFonts w:ascii="Arial" w:hAnsi="Arial" w:cs="Arial"/>
          <w:sz w:val="20"/>
          <w:szCs w:val="20"/>
        </w:rPr>
      </w:pPr>
      <w:r w:rsidRPr="0025393A">
        <w:rPr>
          <w:rFonts w:ascii="Arial" w:hAnsi="Arial" w:cs="Arial"/>
          <w:sz w:val="20"/>
          <w:szCs w:val="20"/>
        </w:rPr>
        <w:t>Lietuvos gyvenamojo NT rinka 2025 metais demonstracijų aiškų atsigavimą. Fundamentalūs ekonominiai veiksniai – augantys atlyginimai ir gerėjančios skolinimosi sąlygos – formuoja stiprų paklausos pagrindą.</w:t>
      </w:r>
    </w:p>
    <w:p w14:paraId="4B5111D3" w14:textId="77777777" w:rsidR="0025393A" w:rsidRPr="0025393A" w:rsidRDefault="0025393A" w:rsidP="0025393A">
      <w:pPr>
        <w:rPr>
          <w:rFonts w:ascii="Arial" w:hAnsi="Arial" w:cs="Arial"/>
          <w:sz w:val="20"/>
          <w:szCs w:val="20"/>
        </w:rPr>
      </w:pPr>
      <w:proofErr w:type="spellStart"/>
      <w:r w:rsidRPr="0025393A">
        <w:rPr>
          <w:rFonts w:ascii="Arial" w:hAnsi="Arial" w:cs="Arial"/>
          <w:sz w:val="20"/>
          <w:szCs w:val="20"/>
        </w:rPr>
        <w:t>Preziumuoju</w:t>
      </w:r>
      <w:proofErr w:type="spellEnd"/>
      <w:r w:rsidRPr="0025393A">
        <w:rPr>
          <w:rFonts w:ascii="Arial" w:hAnsi="Arial" w:cs="Arial"/>
          <w:sz w:val="20"/>
          <w:szCs w:val="20"/>
        </w:rPr>
        <w:t>, kad esama situacija po ilgesnio laiko yra vėl ypač palanki ilgalaikėms NT investicijoms, ypač profesionaliai valdomų daugiabučių projektų segmente. Rinkos duomenys patvirtina, kad tai – ne trumpalaikė konjunktūra, o stabilių ekonominių procesų rezultatas.</w:t>
      </w:r>
    </w:p>
    <w:p w14:paraId="0025A831" w14:textId="77777777" w:rsidR="0025393A" w:rsidRPr="0025393A" w:rsidRDefault="0025393A" w:rsidP="0025393A">
      <w:pPr>
        <w:rPr>
          <w:rFonts w:ascii="Arial" w:hAnsi="Arial" w:cs="Arial"/>
          <w:sz w:val="20"/>
          <w:szCs w:val="20"/>
        </w:rPr>
      </w:pPr>
      <w:r w:rsidRPr="0025393A">
        <w:rPr>
          <w:rFonts w:ascii="Arial" w:hAnsi="Arial" w:cs="Arial"/>
          <w:sz w:val="20"/>
          <w:szCs w:val="20"/>
        </w:rPr>
        <w:t>Šioje perspektyvoje ypač svarbu pasirinkti tinkamą investicinį partnerį. Sėkmingi NT projektai reikalauja ne tik kapitalo, bet ir gilumos ekspertizės – daugiametės plėtojimo patirties, tinkamų licencijų ir profesionalaus rizikų valdymo.</w:t>
      </w:r>
    </w:p>
    <w:p w14:paraId="558C78C5" w14:textId="120ECE13" w:rsidR="002B447A" w:rsidRPr="0025393A" w:rsidRDefault="0025393A" w:rsidP="0025393A">
      <w:pPr>
        <w:rPr>
          <w:rFonts w:ascii="Arial" w:hAnsi="Arial" w:cs="Arial"/>
          <w:sz w:val="20"/>
          <w:szCs w:val="21"/>
        </w:rPr>
      </w:pPr>
      <w:r w:rsidRPr="0025393A">
        <w:rPr>
          <w:rFonts w:ascii="Arial" w:hAnsi="Arial" w:cs="Arial"/>
          <w:sz w:val="20"/>
          <w:szCs w:val="20"/>
        </w:rPr>
        <w:t>Atsižvelgiant į visus fundamentalius veiksnius, einamasis laikotarpis atskleidžia retą galimybę, kurią reikia mokėti tinkamai įvertinti ir ja pasinaudoti. Rinkos signalai byloja aiškiai: tie, kurie ims veikti dabar, turės didelį pranašumą artimiausioje perspektyvoje.</w:t>
      </w:r>
    </w:p>
    <w:p w14:paraId="5604C85D" w14:textId="77777777" w:rsidR="0025393A" w:rsidRDefault="0025393A" w:rsidP="0081024D">
      <w:pPr>
        <w:pBdr>
          <w:bottom w:val="single" w:sz="6" w:space="1" w:color="auto"/>
        </w:pBdr>
        <w:spacing w:after="100" w:afterAutospacing="1"/>
        <w:contextualSpacing/>
        <w:mirrorIndents/>
        <w:outlineLvl w:val="0"/>
        <w:rPr>
          <w:rFonts w:ascii="Arial" w:hAnsi="Arial" w:cs="Arial"/>
          <w:b/>
          <w:sz w:val="20"/>
          <w:szCs w:val="20"/>
          <w:shd w:val="clear" w:color="auto" w:fill="FFFFFF"/>
        </w:rPr>
      </w:pPr>
    </w:p>
    <w:p w14:paraId="75AE99DB" w14:textId="28E83608" w:rsidR="004137F3" w:rsidRPr="0025393A" w:rsidRDefault="001B4689" w:rsidP="0081024D">
      <w:pPr>
        <w:spacing w:after="100" w:afterAutospacing="1"/>
        <w:contextualSpacing/>
        <w:mirrorIndents/>
        <w:outlineLvl w:val="0"/>
        <w:rPr>
          <w:rFonts w:ascii="Arial" w:hAnsi="Arial" w:cs="Arial"/>
          <w:b/>
          <w:sz w:val="20"/>
          <w:szCs w:val="20"/>
          <w:shd w:val="clear" w:color="auto" w:fill="FFFFFF"/>
        </w:rPr>
      </w:pPr>
      <w:r w:rsidRPr="0025393A">
        <w:rPr>
          <w:rFonts w:ascii="Arial" w:hAnsi="Arial" w:cs="Arial"/>
          <w:b/>
          <w:sz w:val="20"/>
          <w:szCs w:val="20"/>
          <w:shd w:val="clear" w:color="auto" w:fill="FFFFFF"/>
        </w:rPr>
        <w:br/>
      </w:r>
    </w:p>
    <w:p w14:paraId="3187DF5B" w14:textId="77777777" w:rsidR="0081024D" w:rsidRPr="0025393A" w:rsidRDefault="0081024D" w:rsidP="0081024D">
      <w:pPr>
        <w:spacing w:after="100" w:afterAutospacing="1"/>
        <w:contextualSpacing/>
        <w:mirrorIndents/>
        <w:outlineLvl w:val="0"/>
        <w:rPr>
          <w:rFonts w:ascii="Arial" w:hAnsi="Arial" w:cs="Arial"/>
          <w:b/>
          <w:sz w:val="16"/>
          <w:szCs w:val="16"/>
          <w:shd w:val="clear" w:color="auto" w:fill="FFFFFF"/>
        </w:rPr>
      </w:pPr>
      <w:r w:rsidRPr="0025393A">
        <w:rPr>
          <w:rFonts w:ascii="Arial" w:hAnsi="Arial" w:cs="Arial"/>
          <w:b/>
          <w:sz w:val="16"/>
          <w:szCs w:val="16"/>
          <w:shd w:val="clear" w:color="auto" w:fill="FFFFFF"/>
        </w:rPr>
        <w:t xml:space="preserve">Daugiau informacijos: </w:t>
      </w:r>
    </w:p>
    <w:p w14:paraId="475253FD" w14:textId="4BC9C7C9" w:rsidR="00481E6F" w:rsidRPr="0025393A" w:rsidRDefault="0081024D">
      <w:pPr>
        <w:jc w:val="left"/>
        <w:rPr>
          <w:rFonts w:ascii="Arial" w:hAnsi="Arial" w:cs="Arial"/>
          <w:color w:val="3B3838" w:themeColor="background2" w:themeShade="40"/>
          <w:sz w:val="16"/>
          <w:szCs w:val="16"/>
          <w:lang w:eastAsia="lt-LT"/>
        </w:rPr>
      </w:pPr>
      <w:r w:rsidRPr="0025393A">
        <w:rPr>
          <w:rFonts w:ascii="Arial" w:hAnsi="Arial" w:cs="Arial"/>
          <w:sz w:val="16"/>
          <w:szCs w:val="16"/>
          <w:lang w:eastAsia="lt-LT"/>
        </w:rPr>
        <w:t>Rytas Stalnionis</w:t>
      </w:r>
      <w:r w:rsidRPr="0025393A">
        <w:rPr>
          <w:rFonts w:ascii="Arial" w:hAnsi="Arial" w:cs="Arial"/>
          <w:sz w:val="16"/>
          <w:szCs w:val="16"/>
          <w:lang w:eastAsia="lt-LT"/>
        </w:rPr>
        <w:br/>
        <w:t>Komunikacijos vadovas</w:t>
      </w:r>
      <w:r w:rsidRPr="0025393A">
        <w:rPr>
          <w:rFonts w:ascii="Arial" w:hAnsi="Arial" w:cs="Arial"/>
          <w:sz w:val="16"/>
          <w:szCs w:val="16"/>
          <w:lang w:eastAsia="lt-LT"/>
        </w:rPr>
        <w:br/>
        <w:t>Tel.: +370 614 01829</w:t>
      </w:r>
      <w:r w:rsidRPr="0025393A">
        <w:rPr>
          <w:rFonts w:ascii="Arial" w:hAnsi="Arial" w:cs="Arial"/>
          <w:sz w:val="16"/>
          <w:szCs w:val="16"/>
          <w:lang w:eastAsia="lt-LT"/>
        </w:rPr>
        <w:br/>
        <w:t xml:space="preserve">El. paštas </w:t>
      </w:r>
      <w:hyperlink r:id="rId8" w:history="1">
        <w:r w:rsidRPr="0025393A">
          <w:rPr>
            <w:rStyle w:val="Hyperlink"/>
            <w:rFonts w:ascii="Arial" w:hAnsi="Arial" w:cs="Arial"/>
            <w:b/>
            <w:color w:val="3B3838" w:themeColor="background2" w:themeShade="40"/>
            <w:sz w:val="16"/>
            <w:szCs w:val="16"/>
            <w:u w:val="none"/>
            <w:lang w:eastAsia="lt-LT"/>
          </w:rPr>
          <w:t>rytas.stalnionis@citus.lt</w:t>
        </w:r>
      </w:hyperlink>
      <w:r w:rsidRPr="0025393A">
        <w:rPr>
          <w:rFonts w:ascii="Arial" w:hAnsi="Arial" w:cs="Arial"/>
          <w:sz w:val="16"/>
          <w:szCs w:val="16"/>
          <w:lang w:eastAsia="lt-LT"/>
        </w:rPr>
        <w:br/>
      </w:r>
      <w:hyperlink r:id="rId9" w:history="1">
        <w:r w:rsidR="0025393A" w:rsidRPr="005417B4">
          <w:rPr>
            <w:rStyle w:val="Hyperlink"/>
            <w:rFonts w:ascii="Arial" w:hAnsi="Arial" w:cs="Arial"/>
            <w:b/>
            <w:sz w:val="16"/>
            <w:szCs w:val="16"/>
            <w:lang w:eastAsia="lt-LT"/>
          </w:rPr>
          <w:t>www.demus.lt</w:t>
        </w:r>
      </w:hyperlink>
    </w:p>
    <w:sectPr w:rsidR="00481E6F" w:rsidRPr="0025393A" w:rsidSect="00B61F58">
      <w:headerReference w:type="default" r:id="rId10"/>
      <w:footerReference w:type="default" r:id="rId11"/>
      <w:pgSz w:w="11906" w:h="16838"/>
      <w:pgMar w:top="1418"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A5B5C" w14:textId="77777777" w:rsidR="00B943FC" w:rsidRDefault="00B943FC" w:rsidP="00404A94">
      <w:pPr>
        <w:spacing w:after="0"/>
      </w:pPr>
      <w:r>
        <w:separator/>
      </w:r>
    </w:p>
  </w:endnote>
  <w:endnote w:type="continuationSeparator" w:id="0">
    <w:p w14:paraId="53443313" w14:textId="77777777" w:rsidR="00B943FC" w:rsidRDefault="00B943FC" w:rsidP="00404A94">
      <w:pPr>
        <w:spacing w:after="0"/>
      </w:pPr>
      <w:r>
        <w:continuationSeparator/>
      </w:r>
    </w:p>
  </w:endnote>
  <w:endnote w:type="continuationNotice" w:id="1">
    <w:p w14:paraId="0A8D6A6F" w14:textId="77777777" w:rsidR="00B943FC" w:rsidRDefault="00B943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00022FF" w:usb1="C000205B" w:usb2="00000009" w:usb3="00000000" w:csb0="000001D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D3447" w14:textId="3817E5B5" w:rsidR="0025393A" w:rsidRDefault="0025393A">
    <w:pPr>
      <w:pStyle w:val="Footer"/>
    </w:pPr>
    <w:r>
      <w:rPr>
        <w:noProof/>
      </w:rPr>
      <mc:AlternateContent>
        <mc:Choice Requires="wps">
          <w:drawing>
            <wp:anchor distT="0" distB="0" distL="114300" distR="114300" simplePos="0" relativeHeight="251662336" behindDoc="0" locked="0" layoutInCell="1" allowOverlap="1" wp14:anchorId="07D43038" wp14:editId="724A8831">
              <wp:simplePos x="0" y="0"/>
              <wp:positionH relativeFrom="column">
                <wp:posOffset>0</wp:posOffset>
              </wp:positionH>
              <wp:positionV relativeFrom="paragraph">
                <wp:posOffset>0</wp:posOffset>
              </wp:positionV>
              <wp:extent cx="6671733" cy="0"/>
              <wp:effectExtent l="0" t="0" r="8890" b="12700"/>
              <wp:wrapNone/>
              <wp:docPr id="2119644" name="Straight Connector 1"/>
              <wp:cNvGraphicFramePr/>
              <a:graphic xmlns:a="http://schemas.openxmlformats.org/drawingml/2006/main">
                <a:graphicData uri="http://schemas.microsoft.com/office/word/2010/wordprocessingShape">
                  <wps:wsp>
                    <wps:cNvCnPr/>
                    <wps:spPr>
                      <a:xfrm>
                        <a:off x="0" y="0"/>
                        <a:ext cx="66717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D50A8"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525.3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" strokecolor="black [3213]"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D476E" w14:textId="77777777" w:rsidR="00B943FC" w:rsidRDefault="00B943FC" w:rsidP="00404A94">
      <w:pPr>
        <w:spacing w:after="0"/>
      </w:pPr>
      <w:r>
        <w:separator/>
      </w:r>
    </w:p>
  </w:footnote>
  <w:footnote w:type="continuationSeparator" w:id="0">
    <w:p w14:paraId="441F70AB" w14:textId="77777777" w:rsidR="00B943FC" w:rsidRDefault="00B943FC" w:rsidP="00404A94">
      <w:pPr>
        <w:spacing w:after="0"/>
      </w:pPr>
      <w:r>
        <w:continuationSeparator/>
      </w:r>
    </w:p>
  </w:footnote>
  <w:footnote w:type="continuationNotice" w:id="1">
    <w:p w14:paraId="6F80BF8C" w14:textId="77777777" w:rsidR="00B943FC" w:rsidRDefault="00B943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32CD" w14:textId="1F3FBD92" w:rsidR="00E46A19" w:rsidRPr="00E46A19" w:rsidRDefault="0025393A" w:rsidP="00E46A19">
    <w:pPr>
      <w:spacing w:after="0"/>
      <w:jc w:val="left"/>
      <w:rPr>
        <w:rFonts w:ascii="Times New Roman" w:eastAsia="Times New Roman" w:hAnsi="Times New Roman" w:cs="Times New Roman"/>
        <w:sz w:val="24"/>
        <w:szCs w:val="24"/>
        <w:lang w:val="en-US"/>
      </w:rPr>
    </w:pPr>
    <w:r w:rsidRPr="00F710CF">
      <w:rPr>
        <w:noProof/>
      </w:rPr>
      <w:drawing>
        <wp:anchor distT="0" distB="0" distL="114300" distR="114300" simplePos="0" relativeHeight="251659264" behindDoc="1" locked="0" layoutInCell="1" allowOverlap="1" wp14:anchorId="6B584CA6" wp14:editId="5BF7AEC5">
          <wp:simplePos x="0" y="0"/>
          <wp:positionH relativeFrom="column">
            <wp:posOffset>0</wp:posOffset>
          </wp:positionH>
          <wp:positionV relativeFrom="paragraph">
            <wp:posOffset>0</wp:posOffset>
          </wp:positionV>
          <wp:extent cx="1257300" cy="286385"/>
          <wp:effectExtent l="0" t="0" r="0" b="5715"/>
          <wp:wrapNone/>
          <wp:docPr id="996850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50537" name=""/>
                  <pic:cNvPicPr/>
                </pic:nvPicPr>
                <pic:blipFill>
                  <a:blip r:embed="rId1">
                    <a:extLst>
                      <a:ext uri="{28A0092B-C50C-407E-A947-70E740481C1C}">
                        <a14:useLocalDpi xmlns:a14="http://schemas.microsoft.com/office/drawing/2010/main" val="0"/>
                      </a:ext>
                    </a:extLst>
                  </a:blip>
                  <a:stretch>
                    <a:fillRect/>
                  </a:stretch>
                </pic:blipFill>
                <pic:spPr>
                  <a:xfrm>
                    <a:off x="0" y="0"/>
                    <a:ext cx="1257300" cy="286385"/>
                  </a:xfrm>
                  <a:prstGeom prst="rect">
                    <a:avLst/>
                  </a:prstGeom>
                </pic:spPr>
              </pic:pic>
            </a:graphicData>
          </a:graphic>
          <wp14:sizeRelH relativeFrom="page">
            <wp14:pctWidth>0</wp14:pctWidth>
          </wp14:sizeRelH>
          <wp14:sizeRelV relativeFrom="page">
            <wp14:pctHeight>0</wp14:pctHeight>
          </wp14:sizeRelV>
        </wp:anchor>
      </w:drawing>
    </w:r>
    <w:r w:rsidR="00E46A19" w:rsidRPr="00E46A19">
      <w:rPr>
        <w:rFonts w:ascii="Times New Roman" w:eastAsia="Times New Roman" w:hAnsi="Times New Roman" w:cs="Times New Roman"/>
        <w:sz w:val="24"/>
        <w:szCs w:val="24"/>
        <w:lang w:val="en-US"/>
      </w:rPr>
      <w:fldChar w:fldCharType="begin"/>
    </w:r>
    <w:r w:rsidR="00E46A19" w:rsidRPr="00E46A19">
      <w:rPr>
        <w:rFonts w:ascii="Times New Roman" w:eastAsia="Times New Roman" w:hAnsi="Times New Roman" w:cs="Times New Roman"/>
        <w:sz w:val="24"/>
        <w:szCs w:val="24"/>
        <w:lang w:val="en-US"/>
      </w:rPr>
      <w:instrText xml:space="preserve"> INCLUDEPICTURE "http://lntpa.lt/wp-content/themes/lntpa-front/img/logo.png" \* MERGEFORMATINET </w:instrText>
    </w:r>
    <w:r w:rsidR="00E46A19" w:rsidRPr="00E46A19">
      <w:rPr>
        <w:rFonts w:ascii="Times New Roman" w:eastAsia="Times New Roman" w:hAnsi="Times New Roman" w:cs="Times New Roman"/>
        <w:sz w:val="24"/>
        <w:szCs w:val="24"/>
        <w:lang w:val="en-US"/>
      </w:rPr>
      <w:fldChar w:fldCharType="end"/>
    </w:r>
  </w:p>
  <w:p w14:paraId="1FC68457" w14:textId="67EF6659" w:rsidR="00404A94" w:rsidRDefault="00404A94">
    <w:pPr>
      <w:pStyle w:val="Header"/>
    </w:pPr>
  </w:p>
  <w:p w14:paraId="69503709" w14:textId="27C6A0FF" w:rsidR="00404A94" w:rsidRDefault="0025393A">
    <w:pPr>
      <w:pStyle w:val="Header"/>
    </w:pPr>
    <w:r>
      <w:rPr>
        <w:noProof/>
      </w:rPr>
      <mc:AlternateContent>
        <mc:Choice Requires="wps">
          <w:drawing>
            <wp:anchor distT="0" distB="0" distL="114300" distR="114300" simplePos="0" relativeHeight="251660288" behindDoc="0" locked="0" layoutInCell="1" allowOverlap="1" wp14:anchorId="0A1B0F83" wp14:editId="3B23FF11">
              <wp:simplePos x="0" y="0"/>
              <wp:positionH relativeFrom="column">
                <wp:posOffset>-7197</wp:posOffset>
              </wp:positionH>
              <wp:positionV relativeFrom="paragraph">
                <wp:posOffset>132080</wp:posOffset>
              </wp:positionV>
              <wp:extent cx="6671733" cy="0"/>
              <wp:effectExtent l="0" t="0" r="8890" b="12700"/>
              <wp:wrapNone/>
              <wp:docPr id="344187742" name="Straight Connector 1"/>
              <wp:cNvGraphicFramePr/>
              <a:graphic xmlns:a="http://schemas.openxmlformats.org/drawingml/2006/main">
                <a:graphicData uri="http://schemas.microsoft.com/office/word/2010/wordprocessingShape">
                  <wps:wsp>
                    <wps:cNvCnPr/>
                    <wps:spPr>
                      <a:xfrm>
                        <a:off x="0" y="0"/>
                        <a:ext cx="66717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CE4C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pt,10.4pt" to="524.8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" strokecolor="black [3213]" strokeweight=".5pt">
              <v:stroke joinstyle="miter"/>
            </v:line>
          </w:pict>
        </mc:Fallback>
      </mc:AlternateContent>
    </w:r>
  </w:p>
  <w:p w14:paraId="10703575" w14:textId="77777777" w:rsidR="00404A94" w:rsidRDefault="0040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29A3"/>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223A"/>
    <w:multiLevelType w:val="hybridMultilevel"/>
    <w:tmpl w:val="73CE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81B0B"/>
    <w:multiLevelType w:val="hybridMultilevel"/>
    <w:tmpl w:val="E8325F64"/>
    <w:lvl w:ilvl="0" w:tplc="1F22B208">
      <w:start w:val="1"/>
      <w:numFmt w:val="bullet"/>
      <w:lvlText w:val=""/>
      <w:lvlJc w:val="left"/>
      <w:pPr>
        <w:ind w:left="720" w:hanging="360"/>
      </w:pPr>
      <w:rPr>
        <w:rFonts w:ascii="Symbol" w:hAnsi="Symbol" w:hint="default"/>
        <w:color w:val="FFC000"/>
      </w:rPr>
    </w:lvl>
    <w:lvl w:ilvl="1" w:tplc="1646BB9A">
      <w:start w:val="1"/>
      <w:numFmt w:val="bullet"/>
      <w:lvlText w:val="–"/>
      <w:lvlJc w:val="left"/>
      <w:pPr>
        <w:ind w:left="1440" w:hanging="360"/>
      </w:pPr>
      <w:rPr>
        <w:rFonts w:ascii="Courier New" w:hAnsi="Courier New" w:hint="default"/>
        <w:color w:val="FFC0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B9357A"/>
    <w:multiLevelType w:val="hybridMultilevel"/>
    <w:tmpl w:val="EB280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0B3517"/>
    <w:multiLevelType w:val="hybridMultilevel"/>
    <w:tmpl w:val="9D044534"/>
    <w:lvl w:ilvl="0" w:tplc="41663E14">
      <w:start w:val="1"/>
      <w:numFmt w:val="decimal"/>
      <w:lvlText w:val="%1."/>
      <w:lvlJc w:val="left"/>
      <w:pPr>
        <w:ind w:left="720" w:hanging="360"/>
      </w:pPr>
      <w:rPr>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C2E1C"/>
    <w:multiLevelType w:val="hybridMultilevel"/>
    <w:tmpl w:val="2220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606"/>
    <w:multiLevelType w:val="hybridMultilevel"/>
    <w:tmpl w:val="09CC2A08"/>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81308"/>
    <w:multiLevelType w:val="hybridMultilevel"/>
    <w:tmpl w:val="A65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F69C9"/>
    <w:multiLevelType w:val="hybridMultilevel"/>
    <w:tmpl w:val="C484736A"/>
    <w:lvl w:ilvl="0" w:tplc="0D6892BA">
      <w:start w:val="1"/>
      <w:numFmt w:val="bullet"/>
      <w:lvlText w:val=""/>
      <w:lvlJc w:val="left"/>
      <w:pPr>
        <w:ind w:left="720" w:hanging="360"/>
      </w:pPr>
      <w:rPr>
        <w:rFonts w:ascii="Symbol" w:hAnsi="Symbol" w:hint="default"/>
        <w:color w:val="FFC000"/>
      </w:rPr>
    </w:lvl>
    <w:lvl w:ilvl="1" w:tplc="0A98A6C2">
      <w:start w:val="1"/>
      <w:numFmt w:val="bullet"/>
      <w:lvlText w:val=""/>
      <w:lvlJc w:val="left"/>
      <w:pPr>
        <w:ind w:left="144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D5E54"/>
    <w:multiLevelType w:val="hybridMultilevel"/>
    <w:tmpl w:val="C5E21E66"/>
    <w:lvl w:ilvl="0" w:tplc="75082596">
      <w:start w:val="1"/>
      <w:numFmt w:val="bullet"/>
      <w:lvlText w:val=""/>
      <w:lvlJc w:val="left"/>
      <w:pPr>
        <w:ind w:left="720" w:hanging="360"/>
      </w:pPr>
      <w:rPr>
        <w:rFonts w:ascii="Symbol" w:hAnsi="Symbol" w:hint="default"/>
        <w:color w:val="DAA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1438C"/>
    <w:multiLevelType w:val="hybridMultilevel"/>
    <w:tmpl w:val="0ED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D4C5A"/>
    <w:multiLevelType w:val="hybridMultilevel"/>
    <w:tmpl w:val="810E674E"/>
    <w:lvl w:ilvl="0" w:tplc="A600C59C">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805A2"/>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C451EE"/>
    <w:multiLevelType w:val="hybridMultilevel"/>
    <w:tmpl w:val="DE96BAE4"/>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618A"/>
    <w:multiLevelType w:val="hybridMultilevel"/>
    <w:tmpl w:val="4A2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0B0F3E"/>
    <w:multiLevelType w:val="hybridMultilevel"/>
    <w:tmpl w:val="E272EB22"/>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33CF1"/>
    <w:multiLevelType w:val="hybridMultilevel"/>
    <w:tmpl w:val="316091A4"/>
    <w:lvl w:ilvl="0" w:tplc="C5AE471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13D46"/>
    <w:multiLevelType w:val="hybridMultilevel"/>
    <w:tmpl w:val="C4F2F01C"/>
    <w:lvl w:ilvl="0" w:tplc="EEA60D74">
      <w:start w:val="1"/>
      <w:numFmt w:val="bullet"/>
      <w:lvlText w:val=""/>
      <w:lvlJc w:val="left"/>
      <w:pPr>
        <w:ind w:left="720" w:hanging="360"/>
      </w:pPr>
      <w:rPr>
        <w:rFonts w:ascii="Symbol" w:hAnsi="Symbol" w:hint="default"/>
        <w:color w:val="FCD010"/>
        <w:sz w:val="28"/>
      </w:rPr>
    </w:lvl>
    <w:lvl w:ilvl="1" w:tplc="EEB2CD1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B7931"/>
    <w:multiLevelType w:val="hybridMultilevel"/>
    <w:tmpl w:val="4488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C5BC5"/>
    <w:multiLevelType w:val="hybridMultilevel"/>
    <w:tmpl w:val="8D44F542"/>
    <w:lvl w:ilvl="0" w:tplc="8E18CB8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ED4"/>
    <w:multiLevelType w:val="multilevel"/>
    <w:tmpl w:val="130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F77060"/>
    <w:multiLevelType w:val="hybridMultilevel"/>
    <w:tmpl w:val="D3D65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64B2005"/>
    <w:multiLevelType w:val="hybridMultilevel"/>
    <w:tmpl w:val="6F72ECA2"/>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72A64"/>
    <w:multiLevelType w:val="hybridMultilevel"/>
    <w:tmpl w:val="F908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022CA"/>
    <w:multiLevelType w:val="hybridMultilevel"/>
    <w:tmpl w:val="C91C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F5F6A06"/>
    <w:multiLevelType w:val="hybridMultilevel"/>
    <w:tmpl w:val="60481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04841F9"/>
    <w:multiLevelType w:val="hybridMultilevel"/>
    <w:tmpl w:val="3F9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A7BB9"/>
    <w:multiLevelType w:val="hybridMultilevel"/>
    <w:tmpl w:val="691CC364"/>
    <w:lvl w:ilvl="0" w:tplc="639606B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F7F18"/>
    <w:multiLevelType w:val="hybridMultilevel"/>
    <w:tmpl w:val="41D4E442"/>
    <w:lvl w:ilvl="0" w:tplc="75082596">
      <w:start w:val="1"/>
      <w:numFmt w:val="bullet"/>
      <w:lvlText w:val=""/>
      <w:lvlJc w:val="left"/>
      <w:pPr>
        <w:ind w:left="720" w:hanging="360"/>
      </w:pPr>
      <w:rPr>
        <w:rFonts w:ascii="Symbol" w:hAnsi="Symbol" w:hint="default"/>
        <w:color w:val="DAA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0751201">
    <w:abstractNumId w:val="3"/>
  </w:num>
  <w:num w:numId="2" w16cid:durableId="1565750052">
    <w:abstractNumId w:val="24"/>
  </w:num>
  <w:num w:numId="3" w16cid:durableId="1815903907">
    <w:abstractNumId w:val="25"/>
  </w:num>
  <w:num w:numId="4" w16cid:durableId="1561406862">
    <w:abstractNumId w:val="28"/>
  </w:num>
  <w:num w:numId="5" w16cid:durableId="321006177">
    <w:abstractNumId w:val="21"/>
  </w:num>
  <w:num w:numId="6" w16cid:durableId="503938402">
    <w:abstractNumId w:val="18"/>
  </w:num>
  <w:num w:numId="7" w16cid:durableId="1758016345">
    <w:abstractNumId w:val="16"/>
  </w:num>
  <w:num w:numId="8" w16cid:durableId="2074308771">
    <w:abstractNumId w:val="9"/>
  </w:num>
  <w:num w:numId="9" w16cid:durableId="263540259">
    <w:abstractNumId w:val="19"/>
  </w:num>
  <w:num w:numId="10" w16cid:durableId="1759860241">
    <w:abstractNumId w:val="7"/>
  </w:num>
  <w:num w:numId="11" w16cid:durableId="813330766">
    <w:abstractNumId w:val="22"/>
  </w:num>
  <w:num w:numId="12" w16cid:durableId="1478958565">
    <w:abstractNumId w:val="13"/>
  </w:num>
  <w:num w:numId="13" w16cid:durableId="574709329">
    <w:abstractNumId w:val="27"/>
  </w:num>
  <w:num w:numId="14" w16cid:durableId="29310045">
    <w:abstractNumId w:val="4"/>
  </w:num>
  <w:num w:numId="15" w16cid:durableId="1947807562">
    <w:abstractNumId w:val="2"/>
  </w:num>
  <w:num w:numId="16" w16cid:durableId="2101025905">
    <w:abstractNumId w:val="23"/>
  </w:num>
  <w:num w:numId="17" w16cid:durableId="394011149">
    <w:abstractNumId w:val="26"/>
  </w:num>
  <w:num w:numId="18" w16cid:durableId="1758165198">
    <w:abstractNumId w:val="5"/>
  </w:num>
  <w:num w:numId="19" w16cid:durableId="836648520">
    <w:abstractNumId w:val="11"/>
  </w:num>
  <w:num w:numId="20" w16cid:durableId="120078200">
    <w:abstractNumId w:val="15"/>
  </w:num>
  <w:num w:numId="21" w16cid:durableId="562251221">
    <w:abstractNumId w:val="6"/>
  </w:num>
  <w:num w:numId="22" w16cid:durableId="1653556973">
    <w:abstractNumId w:val="8"/>
  </w:num>
  <w:num w:numId="23" w16cid:durableId="303893639">
    <w:abstractNumId w:val="14"/>
  </w:num>
  <w:num w:numId="24" w16cid:durableId="1997344683">
    <w:abstractNumId w:val="17"/>
  </w:num>
  <w:num w:numId="25" w16cid:durableId="1493328608">
    <w:abstractNumId w:val="0"/>
  </w:num>
  <w:num w:numId="26" w16cid:durableId="1410615241">
    <w:abstractNumId w:val="12"/>
  </w:num>
  <w:num w:numId="27" w16cid:durableId="564411746">
    <w:abstractNumId w:val="20"/>
  </w:num>
  <w:num w:numId="28" w16cid:durableId="617685256">
    <w:abstractNumId w:val="10"/>
  </w:num>
  <w:num w:numId="29" w16cid:durableId="5991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C6"/>
    <w:rsid w:val="0000119F"/>
    <w:rsid w:val="00001CEF"/>
    <w:rsid w:val="00003B21"/>
    <w:rsid w:val="000102C2"/>
    <w:rsid w:val="00010448"/>
    <w:rsid w:val="000108A2"/>
    <w:rsid w:val="000114F9"/>
    <w:rsid w:val="00011977"/>
    <w:rsid w:val="00013672"/>
    <w:rsid w:val="0001721B"/>
    <w:rsid w:val="0002086F"/>
    <w:rsid w:val="000217A6"/>
    <w:rsid w:val="000220B2"/>
    <w:rsid w:val="000221C9"/>
    <w:rsid w:val="00024A94"/>
    <w:rsid w:val="00026800"/>
    <w:rsid w:val="00026C07"/>
    <w:rsid w:val="00026DDA"/>
    <w:rsid w:val="00031848"/>
    <w:rsid w:val="00031AB6"/>
    <w:rsid w:val="000337FF"/>
    <w:rsid w:val="00034DE4"/>
    <w:rsid w:val="00035DFA"/>
    <w:rsid w:val="00037D32"/>
    <w:rsid w:val="000402B6"/>
    <w:rsid w:val="00041FD0"/>
    <w:rsid w:val="0004556B"/>
    <w:rsid w:val="00045CD6"/>
    <w:rsid w:val="000465CD"/>
    <w:rsid w:val="00046EBB"/>
    <w:rsid w:val="00050130"/>
    <w:rsid w:val="0005143F"/>
    <w:rsid w:val="00052F47"/>
    <w:rsid w:val="00053E05"/>
    <w:rsid w:val="0005705C"/>
    <w:rsid w:val="00057388"/>
    <w:rsid w:val="00057C81"/>
    <w:rsid w:val="0006162D"/>
    <w:rsid w:val="00065A74"/>
    <w:rsid w:val="00066E9C"/>
    <w:rsid w:val="0007019C"/>
    <w:rsid w:val="00071C5C"/>
    <w:rsid w:val="00075B5D"/>
    <w:rsid w:val="0007783D"/>
    <w:rsid w:val="00077B19"/>
    <w:rsid w:val="00077E4B"/>
    <w:rsid w:val="00080238"/>
    <w:rsid w:val="00082253"/>
    <w:rsid w:val="00086589"/>
    <w:rsid w:val="0008718D"/>
    <w:rsid w:val="00087E40"/>
    <w:rsid w:val="0009095D"/>
    <w:rsid w:val="00091988"/>
    <w:rsid w:val="00093117"/>
    <w:rsid w:val="00093E77"/>
    <w:rsid w:val="00095090"/>
    <w:rsid w:val="00095A7F"/>
    <w:rsid w:val="0009618E"/>
    <w:rsid w:val="00097BCF"/>
    <w:rsid w:val="000A28C5"/>
    <w:rsid w:val="000A348C"/>
    <w:rsid w:val="000A3BCC"/>
    <w:rsid w:val="000B415E"/>
    <w:rsid w:val="000B51C4"/>
    <w:rsid w:val="000B6652"/>
    <w:rsid w:val="000C2D23"/>
    <w:rsid w:val="000C466A"/>
    <w:rsid w:val="000C7799"/>
    <w:rsid w:val="000D3793"/>
    <w:rsid w:val="000D52B0"/>
    <w:rsid w:val="000D5408"/>
    <w:rsid w:val="000D6181"/>
    <w:rsid w:val="000D7996"/>
    <w:rsid w:val="000E0278"/>
    <w:rsid w:val="000E19BC"/>
    <w:rsid w:val="000E2549"/>
    <w:rsid w:val="000E412F"/>
    <w:rsid w:val="000E5716"/>
    <w:rsid w:val="000E76EF"/>
    <w:rsid w:val="000F0AE3"/>
    <w:rsid w:val="000F2EF8"/>
    <w:rsid w:val="000F316C"/>
    <w:rsid w:val="000F349B"/>
    <w:rsid w:val="000F3861"/>
    <w:rsid w:val="000F67CF"/>
    <w:rsid w:val="000F6D77"/>
    <w:rsid w:val="0010074C"/>
    <w:rsid w:val="00100E5F"/>
    <w:rsid w:val="001019A3"/>
    <w:rsid w:val="0010443F"/>
    <w:rsid w:val="00110172"/>
    <w:rsid w:val="00110A4F"/>
    <w:rsid w:val="00113E0A"/>
    <w:rsid w:val="0011478A"/>
    <w:rsid w:val="001157AE"/>
    <w:rsid w:val="00116893"/>
    <w:rsid w:val="001168FC"/>
    <w:rsid w:val="00120A16"/>
    <w:rsid w:val="0012235E"/>
    <w:rsid w:val="00123A5A"/>
    <w:rsid w:val="00124643"/>
    <w:rsid w:val="00127DAE"/>
    <w:rsid w:val="001301F8"/>
    <w:rsid w:val="00131EEE"/>
    <w:rsid w:val="001352A6"/>
    <w:rsid w:val="00135A25"/>
    <w:rsid w:val="00136AF5"/>
    <w:rsid w:val="00143194"/>
    <w:rsid w:val="001448B0"/>
    <w:rsid w:val="00144B4C"/>
    <w:rsid w:val="001461B5"/>
    <w:rsid w:val="0014782B"/>
    <w:rsid w:val="0014782E"/>
    <w:rsid w:val="00150643"/>
    <w:rsid w:val="00154127"/>
    <w:rsid w:val="00155BAD"/>
    <w:rsid w:val="001562E0"/>
    <w:rsid w:val="00156834"/>
    <w:rsid w:val="00157C43"/>
    <w:rsid w:val="0016042B"/>
    <w:rsid w:val="00162248"/>
    <w:rsid w:val="001625E1"/>
    <w:rsid w:val="00166160"/>
    <w:rsid w:val="0016653B"/>
    <w:rsid w:val="001669D3"/>
    <w:rsid w:val="00167031"/>
    <w:rsid w:val="00170EDF"/>
    <w:rsid w:val="001763B9"/>
    <w:rsid w:val="0017754C"/>
    <w:rsid w:val="00177C8A"/>
    <w:rsid w:val="001808C3"/>
    <w:rsid w:val="00183163"/>
    <w:rsid w:val="001842DA"/>
    <w:rsid w:val="001855E3"/>
    <w:rsid w:val="001923F6"/>
    <w:rsid w:val="0019298F"/>
    <w:rsid w:val="00194A2D"/>
    <w:rsid w:val="001958A7"/>
    <w:rsid w:val="00195958"/>
    <w:rsid w:val="001A10C9"/>
    <w:rsid w:val="001A17DD"/>
    <w:rsid w:val="001A4310"/>
    <w:rsid w:val="001A559F"/>
    <w:rsid w:val="001A607B"/>
    <w:rsid w:val="001A7C57"/>
    <w:rsid w:val="001B4202"/>
    <w:rsid w:val="001B4689"/>
    <w:rsid w:val="001B7400"/>
    <w:rsid w:val="001B7B47"/>
    <w:rsid w:val="001C08A4"/>
    <w:rsid w:val="001C38BA"/>
    <w:rsid w:val="001C5DAE"/>
    <w:rsid w:val="001C6006"/>
    <w:rsid w:val="001D0703"/>
    <w:rsid w:val="001D2FE9"/>
    <w:rsid w:val="001D4D1A"/>
    <w:rsid w:val="001E08A5"/>
    <w:rsid w:val="001E2509"/>
    <w:rsid w:val="001E3644"/>
    <w:rsid w:val="001E51A0"/>
    <w:rsid w:val="001E5AD7"/>
    <w:rsid w:val="001E720E"/>
    <w:rsid w:val="001E7680"/>
    <w:rsid w:val="001F08A7"/>
    <w:rsid w:val="001F14EC"/>
    <w:rsid w:val="001F695C"/>
    <w:rsid w:val="001F7CF5"/>
    <w:rsid w:val="00201EAB"/>
    <w:rsid w:val="00204913"/>
    <w:rsid w:val="002054A3"/>
    <w:rsid w:val="00205E76"/>
    <w:rsid w:val="0021114B"/>
    <w:rsid w:val="002120DB"/>
    <w:rsid w:val="00213309"/>
    <w:rsid w:val="0021336A"/>
    <w:rsid w:val="00214349"/>
    <w:rsid w:val="002155CF"/>
    <w:rsid w:val="00220DA2"/>
    <w:rsid w:val="00221860"/>
    <w:rsid w:val="00225476"/>
    <w:rsid w:val="00225DC1"/>
    <w:rsid w:val="00226FE4"/>
    <w:rsid w:val="002342E7"/>
    <w:rsid w:val="00237177"/>
    <w:rsid w:val="0023765A"/>
    <w:rsid w:val="00237FA4"/>
    <w:rsid w:val="00241C37"/>
    <w:rsid w:val="00243606"/>
    <w:rsid w:val="002461FF"/>
    <w:rsid w:val="00246B12"/>
    <w:rsid w:val="00247FB5"/>
    <w:rsid w:val="00251240"/>
    <w:rsid w:val="0025393A"/>
    <w:rsid w:val="00254D36"/>
    <w:rsid w:val="002550D7"/>
    <w:rsid w:val="00257EC8"/>
    <w:rsid w:val="002606AC"/>
    <w:rsid w:val="0026093C"/>
    <w:rsid w:val="00260A01"/>
    <w:rsid w:val="0026120A"/>
    <w:rsid w:val="002651DB"/>
    <w:rsid w:val="00265B81"/>
    <w:rsid w:val="00270E92"/>
    <w:rsid w:val="002717F0"/>
    <w:rsid w:val="002745DA"/>
    <w:rsid w:val="002767B8"/>
    <w:rsid w:val="0027680F"/>
    <w:rsid w:val="0028070B"/>
    <w:rsid w:val="00281077"/>
    <w:rsid w:val="00282D53"/>
    <w:rsid w:val="002836DD"/>
    <w:rsid w:val="00287BF9"/>
    <w:rsid w:val="00290AE9"/>
    <w:rsid w:val="00291878"/>
    <w:rsid w:val="002928DA"/>
    <w:rsid w:val="00296465"/>
    <w:rsid w:val="002A210A"/>
    <w:rsid w:val="002A71A6"/>
    <w:rsid w:val="002A78C2"/>
    <w:rsid w:val="002B0A7D"/>
    <w:rsid w:val="002B1F95"/>
    <w:rsid w:val="002B2462"/>
    <w:rsid w:val="002B447A"/>
    <w:rsid w:val="002B59D3"/>
    <w:rsid w:val="002B74FA"/>
    <w:rsid w:val="002C0A0D"/>
    <w:rsid w:val="002C3517"/>
    <w:rsid w:val="002C3D93"/>
    <w:rsid w:val="002C4127"/>
    <w:rsid w:val="002C51AF"/>
    <w:rsid w:val="002C7B21"/>
    <w:rsid w:val="002D10D4"/>
    <w:rsid w:val="002D6044"/>
    <w:rsid w:val="002D6660"/>
    <w:rsid w:val="002E1ED9"/>
    <w:rsid w:val="002E41F0"/>
    <w:rsid w:val="002F23F4"/>
    <w:rsid w:val="002F3333"/>
    <w:rsid w:val="002F6589"/>
    <w:rsid w:val="00303A18"/>
    <w:rsid w:val="00303B6E"/>
    <w:rsid w:val="00303E68"/>
    <w:rsid w:val="0030601D"/>
    <w:rsid w:val="00313D0E"/>
    <w:rsid w:val="00314491"/>
    <w:rsid w:val="0031495A"/>
    <w:rsid w:val="00315026"/>
    <w:rsid w:val="003151C1"/>
    <w:rsid w:val="00320F82"/>
    <w:rsid w:val="00321266"/>
    <w:rsid w:val="00322FC8"/>
    <w:rsid w:val="00324AC6"/>
    <w:rsid w:val="00325B7C"/>
    <w:rsid w:val="00325BD6"/>
    <w:rsid w:val="00327A63"/>
    <w:rsid w:val="00330521"/>
    <w:rsid w:val="0033251B"/>
    <w:rsid w:val="00333F2B"/>
    <w:rsid w:val="00334E5B"/>
    <w:rsid w:val="00335334"/>
    <w:rsid w:val="0033705A"/>
    <w:rsid w:val="00341522"/>
    <w:rsid w:val="00342741"/>
    <w:rsid w:val="0034505C"/>
    <w:rsid w:val="003528EE"/>
    <w:rsid w:val="00352A8C"/>
    <w:rsid w:val="00355FF4"/>
    <w:rsid w:val="0036426E"/>
    <w:rsid w:val="003675E8"/>
    <w:rsid w:val="0036787E"/>
    <w:rsid w:val="003679FC"/>
    <w:rsid w:val="00367DE5"/>
    <w:rsid w:val="00367F05"/>
    <w:rsid w:val="00372866"/>
    <w:rsid w:val="00372AA1"/>
    <w:rsid w:val="003737ED"/>
    <w:rsid w:val="0037405F"/>
    <w:rsid w:val="0037583C"/>
    <w:rsid w:val="00375A6A"/>
    <w:rsid w:val="00381E63"/>
    <w:rsid w:val="003825A7"/>
    <w:rsid w:val="00384377"/>
    <w:rsid w:val="003860BB"/>
    <w:rsid w:val="00386C56"/>
    <w:rsid w:val="00387396"/>
    <w:rsid w:val="00394693"/>
    <w:rsid w:val="00394BC2"/>
    <w:rsid w:val="003A02F8"/>
    <w:rsid w:val="003A0367"/>
    <w:rsid w:val="003A560E"/>
    <w:rsid w:val="003A6246"/>
    <w:rsid w:val="003A73F9"/>
    <w:rsid w:val="003B0ADE"/>
    <w:rsid w:val="003B0F71"/>
    <w:rsid w:val="003B3E96"/>
    <w:rsid w:val="003B625B"/>
    <w:rsid w:val="003C013C"/>
    <w:rsid w:val="003C3D91"/>
    <w:rsid w:val="003C4B93"/>
    <w:rsid w:val="003C7566"/>
    <w:rsid w:val="003C7CFB"/>
    <w:rsid w:val="003D0D73"/>
    <w:rsid w:val="003D75DF"/>
    <w:rsid w:val="003E04C6"/>
    <w:rsid w:val="003E0E69"/>
    <w:rsid w:val="003E4F45"/>
    <w:rsid w:val="003E5444"/>
    <w:rsid w:val="003F3DC5"/>
    <w:rsid w:val="003F49B2"/>
    <w:rsid w:val="003F5681"/>
    <w:rsid w:val="003F74BD"/>
    <w:rsid w:val="0040467E"/>
    <w:rsid w:val="00404A94"/>
    <w:rsid w:val="00406519"/>
    <w:rsid w:val="00406A4D"/>
    <w:rsid w:val="0041043B"/>
    <w:rsid w:val="004137F3"/>
    <w:rsid w:val="00414B1E"/>
    <w:rsid w:val="004151E9"/>
    <w:rsid w:val="0041524B"/>
    <w:rsid w:val="004167A6"/>
    <w:rsid w:val="00416F7E"/>
    <w:rsid w:val="00417E64"/>
    <w:rsid w:val="00420F4B"/>
    <w:rsid w:val="00421F7F"/>
    <w:rsid w:val="00422232"/>
    <w:rsid w:val="00422C21"/>
    <w:rsid w:val="00425D31"/>
    <w:rsid w:val="00427125"/>
    <w:rsid w:val="00432D54"/>
    <w:rsid w:val="0043393D"/>
    <w:rsid w:val="00434A91"/>
    <w:rsid w:val="004361FB"/>
    <w:rsid w:val="00436EAA"/>
    <w:rsid w:val="0044207B"/>
    <w:rsid w:val="00442D9B"/>
    <w:rsid w:val="00446BAD"/>
    <w:rsid w:val="004521F4"/>
    <w:rsid w:val="0045364E"/>
    <w:rsid w:val="00456048"/>
    <w:rsid w:val="004561FB"/>
    <w:rsid w:val="00456AEB"/>
    <w:rsid w:val="00456B11"/>
    <w:rsid w:val="00457F27"/>
    <w:rsid w:val="00460A41"/>
    <w:rsid w:val="00462396"/>
    <w:rsid w:val="0046628B"/>
    <w:rsid w:val="00470D62"/>
    <w:rsid w:val="00470EBC"/>
    <w:rsid w:val="0048158E"/>
    <w:rsid w:val="00481E6F"/>
    <w:rsid w:val="00483C59"/>
    <w:rsid w:val="00483C7E"/>
    <w:rsid w:val="00484D06"/>
    <w:rsid w:val="00485130"/>
    <w:rsid w:val="00485D5F"/>
    <w:rsid w:val="00485FD9"/>
    <w:rsid w:val="004903D9"/>
    <w:rsid w:val="004926A3"/>
    <w:rsid w:val="00492E5F"/>
    <w:rsid w:val="00493D6F"/>
    <w:rsid w:val="004945C5"/>
    <w:rsid w:val="0049757B"/>
    <w:rsid w:val="00497789"/>
    <w:rsid w:val="004A0601"/>
    <w:rsid w:val="004A0657"/>
    <w:rsid w:val="004A1BC6"/>
    <w:rsid w:val="004A1FE0"/>
    <w:rsid w:val="004A2E5C"/>
    <w:rsid w:val="004B0357"/>
    <w:rsid w:val="004B1657"/>
    <w:rsid w:val="004B2E9F"/>
    <w:rsid w:val="004B3050"/>
    <w:rsid w:val="004B330C"/>
    <w:rsid w:val="004B5144"/>
    <w:rsid w:val="004C1C98"/>
    <w:rsid w:val="004C50BE"/>
    <w:rsid w:val="004C6BD1"/>
    <w:rsid w:val="004D12DC"/>
    <w:rsid w:val="004D26A1"/>
    <w:rsid w:val="004D53FF"/>
    <w:rsid w:val="004D6814"/>
    <w:rsid w:val="004E02B6"/>
    <w:rsid w:val="004E33F6"/>
    <w:rsid w:val="004E41B8"/>
    <w:rsid w:val="004E6BC5"/>
    <w:rsid w:val="004E79F4"/>
    <w:rsid w:val="004F0336"/>
    <w:rsid w:val="004F42AE"/>
    <w:rsid w:val="004F686D"/>
    <w:rsid w:val="00501514"/>
    <w:rsid w:val="00501572"/>
    <w:rsid w:val="00504427"/>
    <w:rsid w:val="00505F74"/>
    <w:rsid w:val="005060EE"/>
    <w:rsid w:val="005061B1"/>
    <w:rsid w:val="00506E6C"/>
    <w:rsid w:val="00507972"/>
    <w:rsid w:val="00510ED1"/>
    <w:rsid w:val="005132FC"/>
    <w:rsid w:val="00513301"/>
    <w:rsid w:val="00517DBB"/>
    <w:rsid w:val="00520004"/>
    <w:rsid w:val="005206CE"/>
    <w:rsid w:val="00520B0F"/>
    <w:rsid w:val="00520D5A"/>
    <w:rsid w:val="0052199B"/>
    <w:rsid w:val="00521CCA"/>
    <w:rsid w:val="00523406"/>
    <w:rsid w:val="00523E56"/>
    <w:rsid w:val="00527DB0"/>
    <w:rsid w:val="00530367"/>
    <w:rsid w:val="00530D5D"/>
    <w:rsid w:val="00532C4E"/>
    <w:rsid w:val="00537458"/>
    <w:rsid w:val="00540FF7"/>
    <w:rsid w:val="00543DC7"/>
    <w:rsid w:val="005443C4"/>
    <w:rsid w:val="005445AD"/>
    <w:rsid w:val="00544BDC"/>
    <w:rsid w:val="00546A8A"/>
    <w:rsid w:val="005513CF"/>
    <w:rsid w:val="00552CB2"/>
    <w:rsid w:val="00555F6D"/>
    <w:rsid w:val="0056026A"/>
    <w:rsid w:val="00563C5B"/>
    <w:rsid w:val="00565AFB"/>
    <w:rsid w:val="00565E38"/>
    <w:rsid w:val="00566805"/>
    <w:rsid w:val="00571125"/>
    <w:rsid w:val="00573510"/>
    <w:rsid w:val="00573FC7"/>
    <w:rsid w:val="005779FB"/>
    <w:rsid w:val="005813BF"/>
    <w:rsid w:val="005821A3"/>
    <w:rsid w:val="005923D2"/>
    <w:rsid w:val="0059761B"/>
    <w:rsid w:val="005A06F2"/>
    <w:rsid w:val="005B3FF7"/>
    <w:rsid w:val="005B4250"/>
    <w:rsid w:val="005B4ECA"/>
    <w:rsid w:val="005B581E"/>
    <w:rsid w:val="005B6A52"/>
    <w:rsid w:val="005C4B50"/>
    <w:rsid w:val="005C5D60"/>
    <w:rsid w:val="005C5F9A"/>
    <w:rsid w:val="005D217D"/>
    <w:rsid w:val="005D31BF"/>
    <w:rsid w:val="005D3309"/>
    <w:rsid w:val="005E0572"/>
    <w:rsid w:val="005E2169"/>
    <w:rsid w:val="005E2C18"/>
    <w:rsid w:val="005E735C"/>
    <w:rsid w:val="005F0B05"/>
    <w:rsid w:val="005F181F"/>
    <w:rsid w:val="005F1E13"/>
    <w:rsid w:val="005F261A"/>
    <w:rsid w:val="005F2BD8"/>
    <w:rsid w:val="0060051A"/>
    <w:rsid w:val="006036D2"/>
    <w:rsid w:val="006037F6"/>
    <w:rsid w:val="00603985"/>
    <w:rsid w:val="0060455F"/>
    <w:rsid w:val="006070B0"/>
    <w:rsid w:val="00610256"/>
    <w:rsid w:val="00610A79"/>
    <w:rsid w:val="00615BB4"/>
    <w:rsid w:val="00621B4D"/>
    <w:rsid w:val="00621CDF"/>
    <w:rsid w:val="00622C70"/>
    <w:rsid w:val="00623E92"/>
    <w:rsid w:val="00627DBA"/>
    <w:rsid w:val="00630575"/>
    <w:rsid w:val="00633082"/>
    <w:rsid w:val="006358DB"/>
    <w:rsid w:val="006513A2"/>
    <w:rsid w:val="0065175D"/>
    <w:rsid w:val="0065284C"/>
    <w:rsid w:val="00654878"/>
    <w:rsid w:val="00654BB0"/>
    <w:rsid w:val="00657BF0"/>
    <w:rsid w:val="0066182B"/>
    <w:rsid w:val="0066324B"/>
    <w:rsid w:val="006732C3"/>
    <w:rsid w:val="006735D4"/>
    <w:rsid w:val="00674A31"/>
    <w:rsid w:val="006752D6"/>
    <w:rsid w:val="00680B49"/>
    <w:rsid w:val="00683A11"/>
    <w:rsid w:val="00685BDA"/>
    <w:rsid w:val="00691A54"/>
    <w:rsid w:val="00692802"/>
    <w:rsid w:val="00693835"/>
    <w:rsid w:val="00693E03"/>
    <w:rsid w:val="00694533"/>
    <w:rsid w:val="00694DFF"/>
    <w:rsid w:val="00696470"/>
    <w:rsid w:val="00697869"/>
    <w:rsid w:val="006A30CA"/>
    <w:rsid w:val="006A4568"/>
    <w:rsid w:val="006B1830"/>
    <w:rsid w:val="006B338F"/>
    <w:rsid w:val="006B3831"/>
    <w:rsid w:val="006B5CDC"/>
    <w:rsid w:val="006C19D2"/>
    <w:rsid w:val="006C4175"/>
    <w:rsid w:val="006C455A"/>
    <w:rsid w:val="006C4633"/>
    <w:rsid w:val="006C49A5"/>
    <w:rsid w:val="006C6325"/>
    <w:rsid w:val="006C74FA"/>
    <w:rsid w:val="006D0EC6"/>
    <w:rsid w:val="006D39D0"/>
    <w:rsid w:val="006D4B4C"/>
    <w:rsid w:val="006D6C9D"/>
    <w:rsid w:val="006D7A68"/>
    <w:rsid w:val="006D7E50"/>
    <w:rsid w:val="006E0599"/>
    <w:rsid w:val="006E230C"/>
    <w:rsid w:val="006E26E4"/>
    <w:rsid w:val="006E35E2"/>
    <w:rsid w:val="006E39DC"/>
    <w:rsid w:val="006E58B8"/>
    <w:rsid w:val="006F09BA"/>
    <w:rsid w:val="006F2360"/>
    <w:rsid w:val="006F3C1A"/>
    <w:rsid w:val="006F4687"/>
    <w:rsid w:val="006F5DBE"/>
    <w:rsid w:val="006F69CB"/>
    <w:rsid w:val="006F6F33"/>
    <w:rsid w:val="006F79C3"/>
    <w:rsid w:val="006F7F14"/>
    <w:rsid w:val="00702B38"/>
    <w:rsid w:val="00702BF0"/>
    <w:rsid w:val="00704AB3"/>
    <w:rsid w:val="007056A7"/>
    <w:rsid w:val="00707BC9"/>
    <w:rsid w:val="00712CF8"/>
    <w:rsid w:val="0071363A"/>
    <w:rsid w:val="00713F37"/>
    <w:rsid w:val="00725B60"/>
    <w:rsid w:val="007266ED"/>
    <w:rsid w:val="007279F8"/>
    <w:rsid w:val="007303AB"/>
    <w:rsid w:val="007315DB"/>
    <w:rsid w:val="00735474"/>
    <w:rsid w:val="00735C8A"/>
    <w:rsid w:val="00737CF7"/>
    <w:rsid w:val="00741F1E"/>
    <w:rsid w:val="00743F00"/>
    <w:rsid w:val="007504D2"/>
    <w:rsid w:val="007509C5"/>
    <w:rsid w:val="00753D8D"/>
    <w:rsid w:val="00753FA3"/>
    <w:rsid w:val="00755BB6"/>
    <w:rsid w:val="00756C8C"/>
    <w:rsid w:val="00757D4C"/>
    <w:rsid w:val="00757E50"/>
    <w:rsid w:val="00760250"/>
    <w:rsid w:val="00763DD7"/>
    <w:rsid w:val="0076656D"/>
    <w:rsid w:val="00770ED4"/>
    <w:rsid w:val="007829A4"/>
    <w:rsid w:val="00785F60"/>
    <w:rsid w:val="00787089"/>
    <w:rsid w:val="00791659"/>
    <w:rsid w:val="00794B88"/>
    <w:rsid w:val="00795591"/>
    <w:rsid w:val="007966AF"/>
    <w:rsid w:val="007A2CE0"/>
    <w:rsid w:val="007A4745"/>
    <w:rsid w:val="007A495C"/>
    <w:rsid w:val="007B13A2"/>
    <w:rsid w:val="007B1BB2"/>
    <w:rsid w:val="007B256D"/>
    <w:rsid w:val="007B27AC"/>
    <w:rsid w:val="007B2BD1"/>
    <w:rsid w:val="007B78DE"/>
    <w:rsid w:val="007C0CD4"/>
    <w:rsid w:val="007C1114"/>
    <w:rsid w:val="007C13ED"/>
    <w:rsid w:val="007C2D11"/>
    <w:rsid w:val="007C3050"/>
    <w:rsid w:val="007C645E"/>
    <w:rsid w:val="007C6ADC"/>
    <w:rsid w:val="007D2622"/>
    <w:rsid w:val="007D3BBF"/>
    <w:rsid w:val="007D49DA"/>
    <w:rsid w:val="007D51A4"/>
    <w:rsid w:val="007D7297"/>
    <w:rsid w:val="007D794E"/>
    <w:rsid w:val="007E2DB6"/>
    <w:rsid w:val="007E5EDA"/>
    <w:rsid w:val="007E7C89"/>
    <w:rsid w:val="007F27B4"/>
    <w:rsid w:val="007F44B6"/>
    <w:rsid w:val="007F6E77"/>
    <w:rsid w:val="00801573"/>
    <w:rsid w:val="00801973"/>
    <w:rsid w:val="00802468"/>
    <w:rsid w:val="0080252A"/>
    <w:rsid w:val="008051CA"/>
    <w:rsid w:val="00806C2E"/>
    <w:rsid w:val="00807144"/>
    <w:rsid w:val="0081024D"/>
    <w:rsid w:val="00816523"/>
    <w:rsid w:val="00817506"/>
    <w:rsid w:val="008204CA"/>
    <w:rsid w:val="008215FC"/>
    <w:rsid w:val="0082210E"/>
    <w:rsid w:val="0082291D"/>
    <w:rsid w:val="00825F9F"/>
    <w:rsid w:val="00831F03"/>
    <w:rsid w:val="00835C09"/>
    <w:rsid w:val="00836A3B"/>
    <w:rsid w:val="00837766"/>
    <w:rsid w:val="008433E0"/>
    <w:rsid w:val="00850D6A"/>
    <w:rsid w:val="0085695D"/>
    <w:rsid w:val="0086223C"/>
    <w:rsid w:val="00863131"/>
    <w:rsid w:val="0086360F"/>
    <w:rsid w:val="008658A9"/>
    <w:rsid w:val="00865CD1"/>
    <w:rsid w:val="008676BC"/>
    <w:rsid w:val="00870212"/>
    <w:rsid w:val="008717F9"/>
    <w:rsid w:val="00877043"/>
    <w:rsid w:val="00884BEA"/>
    <w:rsid w:val="00884E16"/>
    <w:rsid w:val="00884F8D"/>
    <w:rsid w:val="0088682D"/>
    <w:rsid w:val="00887A29"/>
    <w:rsid w:val="008907BC"/>
    <w:rsid w:val="0089359F"/>
    <w:rsid w:val="00893B1D"/>
    <w:rsid w:val="00894140"/>
    <w:rsid w:val="00895458"/>
    <w:rsid w:val="00897D47"/>
    <w:rsid w:val="008A0FF8"/>
    <w:rsid w:val="008A492F"/>
    <w:rsid w:val="008A5604"/>
    <w:rsid w:val="008A5AA2"/>
    <w:rsid w:val="008A6983"/>
    <w:rsid w:val="008A7B09"/>
    <w:rsid w:val="008B203A"/>
    <w:rsid w:val="008B250C"/>
    <w:rsid w:val="008B2625"/>
    <w:rsid w:val="008B3A9B"/>
    <w:rsid w:val="008B4941"/>
    <w:rsid w:val="008B5D7E"/>
    <w:rsid w:val="008B763F"/>
    <w:rsid w:val="008C3BF9"/>
    <w:rsid w:val="008C46B5"/>
    <w:rsid w:val="008C5160"/>
    <w:rsid w:val="008C7171"/>
    <w:rsid w:val="008D2069"/>
    <w:rsid w:val="008D49ED"/>
    <w:rsid w:val="008E0EC4"/>
    <w:rsid w:val="008E69FB"/>
    <w:rsid w:val="008F0257"/>
    <w:rsid w:val="008F1B1C"/>
    <w:rsid w:val="008F33A5"/>
    <w:rsid w:val="008F65D9"/>
    <w:rsid w:val="008F6A2C"/>
    <w:rsid w:val="009005B7"/>
    <w:rsid w:val="009020C5"/>
    <w:rsid w:val="00903BE2"/>
    <w:rsid w:val="00910EA0"/>
    <w:rsid w:val="009142FD"/>
    <w:rsid w:val="00917209"/>
    <w:rsid w:val="009177FF"/>
    <w:rsid w:val="0092196D"/>
    <w:rsid w:val="00921E3D"/>
    <w:rsid w:val="00925201"/>
    <w:rsid w:val="009275F7"/>
    <w:rsid w:val="009302E7"/>
    <w:rsid w:val="00931956"/>
    <w:rsid w:val="009341B5"/>
    <w:rsid w:val="00937C07"/>
    <w:rsid w:val="00944925"/>
    <w:rsid w:val="00946F98"/>
    <w:rsid w:val="00952724"/>
    <w:rsid w:val="009547AA"/>
    <w:rsid w:val="00955DC8"/>
    <w:rsid w:val="0095647C"/>
    <w:rsid w:val="00957439"/>
    <w:rsid w:val="00960106"/>
    <w:rsid w:val="00960FDF"/>
    <w:rsid w:val="00962B1C"/>
    <w:rsid w:val="009650CC"/>
    <w:rsid w:val="00970829"/>
    <w:rsid w:val="009724D2"/>
    <w:rsid w:val="00972AB9"/>
    <w:rsid w:val="00974732"/>
    <w:rsid w:val="009771C2"/>
    <w:rsid w:val="009779CF"/>
    <w:rsid w:val="00980027"/>
    <w:rsid w:val="009806F0"/>
    <w:rsid w:val="009817F4"/>
    <w:rsid w:val="00982416"/>
    <w:rsid w:val="009825AC"/>
    <w:rsid w:val="0098308A"/>
    <w:rsid w:val="00985735"/>
    <w:rsid w:val="0098620D"/>
    <w:rsid w:val="009A16F5"/>
    <w:rsid w:val="009A232C"/>
    <w:rsid w:val="009A2922"/>
    <w:rsid w:val="009A7CB3"/>
    <w:rsid w:val="009B0042"/>
    <w:rsid w:val="009B2D5C"/>
    <w:rsid w:val="009B3D5C"/>
    <w:rsid w:val="009C3EEC"/>
    <w:rsid w:val="009C691B"/>
    <w:rsid w:val="009C77B5"/>
    <w:rsid w:val="009D0730"/>
    <w:rsid w:val="009D1895"/>
    <w:rsid w:val="009D207E"/>
    <w:rsid w:val="009D3716"/>
    <w:rsid w:val="009D7ECD"/>
    <w:rsid w:val="009E0761"/>
    <w:rsid w:val="009E142C"/>
    <w:rsid w:val="009E22CD"/>
    <w:rsid w:val="009E2C26"/>
    <w:rsid w:val="009E4FFA"/>
    <w:rsid w:val="009E5019"/>
    <w:rsid w:val="009E73D1"/>
    <w:rsid w:val="009E79CA"/>
    <w:rsid w:val="009E7FD3"/>
    <w:rsid w:val="009F1670"/>
    <w:rsid w:val="009F20EB"/>
    <w:rsid w:val="00A005B2"/>
    <w:rsid w:val="00A01F35"/>
    <w:rsid w:val="00A02756"/>
    <w:rsid w:val="00A03270"/>
    <w:rsid w:val="00A03DB5"/>
    <w:rsid w:val="00A06EFE"/>
    <w:rsid w:val="00A10B3E"/>
    <w:rsid w:val="00A116DB"/>
    <w:rsid w:val="00A164C2"/>
    <w:rsid w:val="00A175DA"/>
    <w:rsid w:val="00A176A9"/>
    <w:rsid w:val="00A20FBE"/>
    <w:rsid w:val="00A2224C"/>
    <w:rsid w:val="00A267E4"/>
    <w:rsid w:val="00A26B62"/>
    <w:rsid w:val="00A32059"/>
    <w:rsid w:val="00A3279B"/>
    <w:rsid w:val="00A32904"/>
    <w:rsid w:val="00A3362F"/>
    <w:rsid w:val="00A33942"/>
    <w:rsid w:val="00A3564F"/>
    <w:rsid w:val="00A40CF6"/>
    <w:rsid w:val="00A41E3C"/>
    <w:rsid w:val="00A47158"/>
    <w:rsid w:val="00A47EE4"/>
    <w:rsid w:val="00A50143"/>
    <w:rsid w:val="00A5593A"/>
    <w:rsid w:val="00A55D2D"/>
    <w:rsid w:val="00A56C20"/>
    <w:rsid w:val="00A56CDA"/>
    <w:rsid w:val="00A56D8F"/>
    <w:rsid w:val="00A63B80"/>
    <w:rsid w:val="00A650C1"/>
    <w:rsid w:val="00A672FF"/>
    <w:rsid w:val="00A7200A"/>
    <w:rsid w:val="00A728AA"/>
    <w:rsid w:val="00A730B9"/>
    <w:rsid w:val="00A7439C"/>
    <w:rsid w:val="00A7507E"/>
    <w:rsid w:val="00A772E4"/>
    <w:rsid w:val="00A77D8B"/>
    <w:rsid w:val="00A816A1"/>
    <w:rsid w:val="00A839CF"/>
    <w:rsid w:val="00A84EE8"/>
    <w:rsid w:val="00A87ABE"/>
    <w:rsid w:val="00A9169E"/>
    <w:rsid w:val="00A946F4"/>
    <w:rsid w:val="00A947C2"/>
    <w:rsid w:val="00A957D3"/>
    <w:rsid w:val="00A97094"/>
    <w:rsid w:val="00A97D97"/>
    <w:rsid w:val="00AA0160"/>
    <w:rsid w:val="00AA1C0D"/>
    <w:rsid w:val="00AA3616"/>
    <w:rsid w:val="00AA4A54"/>
    <w:rsid w:val="00AA5D8E"/>
    <w:rsid w:val="00AB144E"/>
    <w:rsid w:val="00AB40A7"/>
    <w:rsid w:val="00AC0302"/>
    <w:rsid w:val="00AC05A6"/>
    <w:rsid w:val="00AC0A4D"/>
    <w:rsid w:val="00AC2350"/>
    <w:rsid w:val="00AC2A2F"/>
    <w:rsid w:val="00AC6222"/>
    <w:rsid w:val="00AC6390"/>
    <w:rsid w:val="00AD194B"/>
    <w:rsid w:val="00AD207C"/>
    <w:rsid w:val="00AD2FA9"/>
    <w:rsid w:val="00AD535F"/>
    <w:rsid w:val="00AD5C5D"/>
    <w:rsid w:val="00AD61B5"/>
    <w:rsid w:val="00AE203D"/>
    <w:rsid w:val="00AE213F"/>
    <w:rsid w:val="00AE3477"/>
    <w:rsid w:val="00AE55EF"/>
    <w:rsid w:val="00AE732E"/>
    <w:rsid w:val="00AF22CC"/>
    <w:rsid w:val="00AF4241"/>
    <w:rsid w:val="00AF4993"/>
    <w:rsid w:val="00B013BC"/>
    <w:rsid w:val="00B02232"/>
    <w:rsid w:val="00B076AC"/>
    <w:rsid w:val="00B119A9"/>
    <w:rsid w:val="00B15278"/>
    <w:rsid w:val="00B174B8"/>
    <w:rsid w:val="00B2270A"/>
    <w:rsid w:val="00B2295E"/>
    <w:rsid w:val="00B237B5"/>
    <w:rsid w:val="00B277DD"/>
    <w:rsid w:val="00B27DE4"/>
    <w:rsid w:val="00B356CC"/>
    <w:rsid w:val="00B35AB5"/>
    <w:rsid w:val="00B360C4"/>
    <w:rsid w:val="00B36E76"/>
    <w:rsid w:val="00B3774F"/>
    <w:rsid w:val="00B403D1"/>
    <w:rsid w:val="00B41BA4"/>
    <w:rsid w:val="00B42CBD"/>
    <w:rsid w:val="00B43563"/>
    <w:rsid w:val="00B43EAB"/>
    <w:rsid w:val="00B5040F"/>
    <w:rsid w:val="00B51CC8"/>
    <w:rsid w:val="00B555A7"/>
    <w:rsid w:val="00B61F58"/>
    <w:rsid w:val="00B65EEC"/>
    <w:rsid w:val="00B802A2"/>
    <w:rsid w:val="00B80C12"/>
    <w:rsid w:val="00B83385"/>
    <w:rsid w:val="00B83DD8"/>
    <w:rsid w:val="00B84C23"/>
    <w:rsid w:val="00B86F54"/>
    <w:rsid w:val="00B9195D"/>
    <w:rsid w:val="00B943FC"/>
    <w:rsid w:val="00B95304"/>
    <w:rsid w:val="00B963CE"/>
    <w:rsid w:val="00B968CF"/>
    <w:rsid w:val="00BA081A"/>
    <w:rsid w:val="00BA164C"/>
    <w:rsid w:val="00BA317E"/>
    <w:rsid w:val="00BA3D1E"/>
    <w:rsid w:val="00BA71FB"/>
    <w:rsid w:val="00BB0E21"/>
    <w:rsid w:val="00BB179D"/>
    <w:rsid w:val="00BB4C71"/>
    <w:rsid w:val="00BC11CA"/>
    <w:rsid w:val="00BC156A"/>
    <w:rsid w:val="00BC2F69"/>
    <w:rsid w:val="00BC6BF2"/>
    <w:rsid w:val="00BD112C"/>
    <w:rsid w:val="00BD128F"/>
    <w:rsid w:val="00BD1F5B"/>
    <w:rsid w:val="00BD29F7"/>
    <w:rsid w:val="00BD2B14"/>
    <w:rsid w:val="00BD4423"/>
    <w:rsid w:val="00BD49CD"/>
    <w:rsid w:val="00BD689D"/>
    <w:rsid w:val="00BD7051"/>
    <w:rsid w:val="00BD7562"/>
    <w:rsid w:val="00BD776E"/>
    <w:rsid w:val="00BE0D7D"/>
    <w:rsid w:val="00BE1217"/>
    <w:rsid w:val="00BE37B5"/>
    <w:rsid w:val="00BE49C7"/>
    <w:rsid w:val="00BF299C"/>
    <w:rsid w:val="00BF66E8"/>
    <w:rsid w:val="00BF6C8D"/>
    <w:rsid w:val="00BF75C5"/>
    <w:rsid w:val="00C00B7B"/>
    <w:rsid w:val="00C01111"/>
    <w:rsid w:val="00C02510"/>
    <w:rsid w:val="00C02907"/>
    <w:rsid w:val="00C040E2"/>
    <w:rsid w:val="00C04933"/>
    <w:rsid w:val="00C05F75"/>
    <w:rsid w:val="00C113C6"/>
    <w:rsid w:val="00C13A6E"/>
    <w:rsid w:val="00C15006"/>
    <w:rsid w:val="00C20FB6"/>
    <w:rsid w:val="00C24D14"/>
    <w:rsid w:val="00C260DE"/>
    <w:rsid w:val="00C26BD3"/>
    <w:rsid w:val="00C3182E"/>
    <w:rsid w:val="00C323F7"/>
    <w:rsid w:val="00C343C6"/>
    <w:rsid w:val="00C35436"/>
    <w:rsid w:val="00C35C67"/>
    <w:rsid w:val="00C35E01"/>
    <w:rsid w:val="00C362D6"/>
    <w:rsid w:val="00C4275B"/>
    <w:rsid w:val="00C4327A"/>
    <w:rsid w:val="00C45830"/>
    <w:rsid w:val="00C46712"/>
    <w:rsid w:val="00C47F23"/>
    <w:rsid w:val="00C51CF4"/>
    <w:rsid w:val="00C53617"/>
    <w:rsid w:val="00C550F3"/>
    <w:rsid w:val="00C56448"/>
    <w:rsid w:val="00C6281F"/>
    <w:rsid w:val="00C62B85"/>
    <w:rsid w:val="00C62BD4"/>
    <w:rsid w:val="00C63339"/>
    <w:rsid w:val="00C64B78"/>
    <w:rsid w:val="00C64D11"/>
    <w:rsid w:val="00C66589"/>
    <w:rsid w:val="00C66812"/>
    <w:rsid w:val="00C66ADE"/>
    <w:rsid w:val="00C66C39"/>
    <w:rsid w:val="00C66D1C"/>
    <w:rsid w:val="00C67128"/>
    <w:rsid w:val="00C71704"/>
    <w:rsid w:val="00C71FE8"/>
    <w:rsid w:val="00C72420"/>
    <w:rsid w:val="00C72745"/>
    <w:rsid w:val="00C72B84"/>
    <w:rsid w:val="00C7669D"/>
    <w:rsid w:val="00C80631"/>
    <w:rsid w:val="00C810B6"/>
    <w:rsid w:val="00C81133"/>
    <w:rsid w:val="00C8253F"/>
    <w:rsid w:val="00C836A4"/>
    <w:rsid w:val="00C85F9B"/>
    <w:rsid w:val="00C86307"/>
    <w:rsid w:val="00C91C0C"/>
    <w:rsid w:val="00C91E29"/>
    <w:rsid w:val="00C94E9B"/>
    <w:rsid w:val="00C969C6"/>
    <w:rsid w:val="00C97F17"/>
    <w:rsid w:val="00CA0D1B"/>
    <w:rsid w:val="00CA37C9"/>
    <w:rsid w:val="00CA61E9"/>
    <w:rsid w:val="00CA686E"/>
    <w:rsid w:val="00CA6904"/>
    <w:rsid w:val="00CB0D9F"/>
    <w:rsid w:val="00CB2394"/>
    <w:rsid w:val="00CB3B74"/>
    <w:rsid w:val="00CB51C5"/>
    <w:rsid w:val="00CB5564"/>
    <w:rsid w:val="00CC087B"/>
    <w:rsid w:val="00CC0AD5"/>
    <w:rsid w:val="00CC131F"/>
    <w:rsid w:val="00CC3436"/>
    <w:rsid w:val="00CC4416"/>
    <w:rsid w:val="00CC49F1"/>
    <w:rsid w:val="00CC7484"/>
    <w:rsid w:val="00CD404D"/>
    <w:rsid w:val="00CD5701"/>
    <w:rsid w:val="00CD6DC7"/>
    <w:rsid w:val="00CE1705"/>
    <w:rsid w:val="00CE1A05"/>
    <w:rsid w:val="00CE4595"/>
    <w:rsid w:val="00CE6E3B"/>
    <w:rsid w:val="00CE72C9"/>
    <w:rsid w:val="00CE7411"/>
    <w:rsid w:val="00CF0F18"/>
    <w:rsid w:val="00CF104C"/>
    <w:rsid w:val="00CF1A1B"/>
    <w:rsid w:val="00CF1B7B"/>
    <w:rsid w:val="00CF3750"/>
    <w:rsid w:val="00CF38B3"/>
    <w:rsid w:val="00CF3BC9"/>
    <w:rsid w:val="00D0132C"/>
    <w:rsid w:val="00D04B9C"/>
    <w:rsid w:val="00D0526B"/>
    <w:rsid w:val="00D06F26"/>
    <w:rsid w:val="00D11B81"/>
    <w:rsid w:val="00D12772"/>
    <w:rsid w:val="00D127D3"/>
    <w:rsid w:val="00D15DAC"/>
    <w:rsid w:val="00D15E93"/>
    <w:rsid w:val="00D17CBB"/>
    <w:rsid w:val="00D20461"/>
    <w:rsid w:val="00D206D7"/>
    <w:rsid w:val="00D22C3A"/>
    <w:rsid w:val="00D24808"/>
    <w:rsid w:val="00D24A87"/>
    <w:rsid w:val="00D264D0"/>
    <w:rsid w:val="00D27275"/>
    <w:rsid w:val="00D325F5"/>
    <w:rsid w:val="00D32987"/>
    <w:rsid w:val="00D374E8"/>
    <w:rsid w:val="00D40E2E"/>
    <w:rsid w:val="00D40FF7"/>
    <w:rsid w:val="00D421A2"/>
    <w:rsid w:val="00D50AC4"/>
    <w:rsid w:val="00D51528"/>
    <w:rsid w:val="00D51CA0"/>
    <w:rsid w:val="00D520C4"/>
    <w:rsid w:val="00D534B4"/>
    <w:rsid w:val="00D551D4"/>
    <w:rsid w:val="00D5636B"/>
    <w:rsid w:val="00D56DF0"/>
    <w:rsid w:val="00D60262"/>
    <w:rsid w:val="00D60F13"/>
    <w:rsid w:val="00D63A62"/>
    <w:rsid w:val="00D65422"/>
    <w:rsid w:val="00D66C07"/>
    <w:rsid w:val="00D70298"/>
    <w:rsid w:val="00D707DC"/>
    <w:rsid w:val="00D71199"/>
    <w:rsid w:val="00D71344"/>
    <w:rsid w:val="00D72072"/>
    <w:rsid w:val="00D724DC"/>
    <w:rsid w:val="00D76249"/>
    <w:rsid w:val="00D801AE"/>
    <w:rsid w:val="00D80EEC"/>
    <w:rsid w:val="00D8184D"/>
    <w:rsid w:val="00D82BB5"/>
    <w:rsid w:val="00D82CD1"/>
    <w:rsid w:val="00D842F5"/>
    <w:rsid w:val="00D84472"/>
    <w:rsid w:val="00D849C1"/>
    <w:rsid w:val="00D92261"/>
    <w:rsid w:val="00D92561"/>
    <w:rsid w:val="00D945D0"/>
    <w:rsid w:val="00D9490B"/>
    <w:rsid w:val="00DA2733"/>
    <w:rsid w:val="00DA3E3F"/>
    <w:rsid w:val="00DA47F9"/>
    <w:rsid w:val="00DB01D5"/>
    <w:rsid w:val="00DB1AB1"/>
    <w:rsid w:val="00DB5F31"/>
    <w:rsid w:val="00DB7E8A"/>
    <w:rsid w:val="00DC1814"/>
    <w:rsid w:val="00DC4CF5"/>
    <w:rsid w:val="00DC55CB"/>
    <w:rsid w:val="00DC654A"/>
    <w:rsid w:val="00DC71B8"/>
    <w:rsid w:val="00DD0CF5"/>
    <w:rsid w:val="00DD18E0"/>
    <w:rsid w:val="00DD2FFC"/>
    <w:rsid w:val="00DD38A0"/>
    <w:rsid w:val="00DD5769"/>
    <w:rsid w:val="00DD796A"/>
    <w:rsid w:val="00DE24EB"/>
    <w:rsid w:val="00DE4429"/>
    <w:rsid w:val="00DF0FE8"/>
    <w:rsid w:val="00E00E93"/>
    <w:rsid w:val="00E01261"/>
    <w:rsid w:val="00E04E81"/>
    <w:rsid w:val="00E05446"/>
    <w:rsid w:val="00E12364"/>
    <w:rsid w:val="00E12FA2"/>
    <w:rsid w:val="00E13EF4"/>
    <w:rsid w:val="00E15DE4"/>
    <w:rsid w:val="00E15DFC"/>
    <w:rsid w:val="00E17C2D"/>
    <w:rsid w:val="00E20622"/>
    <w:rsid w:val="00E237FE"/>
    <w:rsid w:val="00E270D2"/>
    <w:rsid w:val="00E32615"/>
    <w:rsid w:val="00E344C3"/>
    <w:rsid w:val="00E34519"/>
    <w:rsid w:val="00E3467D"/>
    <w:rsid w:val="00E41156"/>
    <w:rsid w:val="00E43461"/>
    <w:rsid w:val="00E4563E"/>
    <w:rsid w:val="00E45B46"/>
    <w:rsid w:val="00E46A19"/>
    <w:rsid w:val="00E47039"/>
    <w:rsid w:val="00E47D7E"/>
    <w:rsid w:val="00E51334"/>
    <w:rsid w:val="00E51DC7"/>
    <w:rsid w:val="00E563B9"/>
    <w:rsid w:val="00E56C86"/>
    <w:rsid w:val="00E6157E"/>
    <w:rsid w:val="00E670B4"/>
    <w:rsid w:val="00E67146"/>
    <w:rsid w:val="00E67618"/>
    <w:rsid w:val="00E6770B"/>
    <w:rsid w:val="00E70D9D"/>
    <w:rsid w:val="00E71928"/>
    <w:rsid w:val="00E72D73"/>
    <w:rsid w:val="00E760F4"/>
    <w:rsid w:val="00E81E63"/>
    <w:rsid w:val="00E81E8C"/>
    <w:rsid w:val="00E86406"/>
    <w:rsid w:val="00E86D17"/>
    <w:rsid w:val="00E91141"/>
    <w:rsid w:val="00E96641"/>
    <w:rsid w:val="00E974DE"/>
    <w:rsid w:val="00EA1E73"/>
    <w:rsid w:val="00EB0A2B"/>
    <w:rsid w:val="00EB19FF"/>
    <w:rsid w:val="00EB2378"/>
    <w:rsid w:val="00EB40F6"/>
    <w:rsid w:val="00EB5804"/>
    <w:rsid w:val="00EB6C9D"/>
    <w:rsid w:val="00EB764E"/>
    <w:rsid w:val="00EB7CDD"/>
    <w:rsid w:val="00EC02BF"/>
    <w:rsid w:val="00EC1D7C"/>
    <w:rsid w:val="00EC5A00"/>
    <w:rsid w:val="00EC66F4"/>
    <w:rsid w:val="00ED16A5"/>
    <w:rsid w:val="00ED2E4F"/>
    <w:rsid w:val="00ED56EF"/>
    <w:rsid w:val="00EE4AAF"/>
    <w:rsid w:val="00EF115F"/>
    <w:rsid w:val="00EF25C2"/>
    <w:rsid w:val="00EF347D"/>
    <w:rsid w:val="00EF4703"/>
    <w:rsid w:val="00EF4982"/>
    <w:rsid w:val="00EF58E3"/>
    <w:rsid w:val="00F015B1"/>
    <w:rsid w:val="00F02E4A"/>
    <w:rsid w:val="00F03373"/>
    <w:rsid w:val="00F05251"/>
    <w:rsid w:val="00F100D8"/>
    <w:rsid w:val="00F10E54"/>
    <w:rsid w:val="00F12D55"/>
    <w:rsid w:val="00F14041"/>
    <w:rsid w:val="00F1426C"/>
    <w:rsid w:val="00F17269"/>
    <w:rsid w:val="00F20925"/>
    <w:rsid w:val="00F23F6A"/>
    <w:rsid w:val="00F25B9C"/>
    <w:rsid w:val="00F26C9E"/>
    <w:rsid w:val="00F27A39"/>
    <w:rsid w:val="00F27ACC"/>
    <w:rsid w:val="00F30134"/>
    <w:rsid w:val="00F30E48"/>
    <w:rsid w:val="00F33BF9"/>
    <w:rsid w:val="00F33C99"/>
    <w:rsid w:val="00F371C2"/>
    <w:rsid w:val="00F41B58"/>
    <w:rsid w:val="00F42DBE"/>
    <w:rsid w:val="00F42F77"/>
    <w:rsid w:val="00F466A8"/>
    <w:rsid w:val="00F512A2"/>
    <w:rsid w:val="00F54667"/>
    <w:rsid w:val="00F54FBB"/>
    <w:rsid w:val="00F550E3"/>
    <w:rsid w:val="00F568A7"/>
    <w:rsid w:val="00F5698D"/>
    <w:rsid w:val="00F62BA9"/>
    <w:rsid w:val="00F6334E"/>
    <w:rsid w:val="00F63DD9"/>
    <w:rsid w:val="00F65740"/>
    <w:rsid w:val="00F70A61"/>
    <w:rsid w:val="00F71A4B"/>
    <w:rsid w:val="00F723A0"/>
    <w:rsid w:val="00F73F69"/>
    <w:rsid w:val="00F77B12"/>
    <w:rsid w:val="00F84055"/>
    <w:rsid w:val="00F84E19"/>
    <w:rsid w:val="00F85010"/>
    <w:rsid w:val="00F853B6"/>
    <w:rsid w:val="00F96161"/>
    <w:rsid w:val="00F96475"/>
    <w:rsid w:val="00FA08C8"/>
    <w:rsid w:val="00FA1B7B"/>
    <w:rsid w:val="00FA268B"/>
    <w:rsid w:val="00FA2B8C"/>
    <w:rsid w:val="00FA5FA5"/>
    <w:rsid w:val="00FA7010"/>
    <w:rsid w:val="00FB2857"/>
    <w:rsid w:val="00FB2FB5"/>
    <w:rsid w:val="00FB31F6"/>
    <w:rsid w:val="00FB4266"/>
    <w:rsid w:val="00FB632A"/>
    <w:rsid w:val="00FC765B"/>
    <w:rsid w:val="00FD3BF5"/>
    <w:rsid w:val="00FD3F21"/>
    <w:rsid w:val="00FD6EB5"/>
    <w:rsid w:val="00FE1749"/>
    <w:rsid w:val="00FE2311"/>
    <w:rsid w:val="00FE289C"/>
    <w:rsid w:val="00FE55C7"/>
    <w:rsid w:val="00FE585C"/>
    <w:rsid w:val="00FE767D"/>
    <w:rsid w:val="00FE7C0A"/>
    <w:rsid w:val="00FF10C7"/>
    <w:rsid w:val="00FF3B94"/>
    <w:rsid w:val="00FF6F1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44C5"/>
  <w15:chartTrackingRefBased/>
  <w15:docId w15:val="{43652DDC-6E8D-4437-B700-28B5B00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39"/>
    <w:pPr>
      <w:ind w:left="720"/>
      <w:contextualSpacing/>
    </w:pPr>
  </w:style>
  <w:style w:type="character" w:styleId="CommentReference">
    <w:name w:val="annotation reference"/>
    <w:basedOn w:val="DefaultParagraphFont"/>
    <w:uiPriority w:val="99"/>
    <w:semiHidden/>
    <w:unhideWhenUsed/>
    <w:rsid w:val="00CB5564"/>
    <w:rPr>
      <w:sz w:val="16"/>
      <w:szCs w:val="16"/>
    </w:rPr>
  </w:style>
  <w:style w:type="paragraph" w:styleId="CommentText">
    <w:name w:val="annotation text"/>
    <w:basedOn w:val="Normal"/>
    <w:link w:val="CommentTextChar"/>
    <w:uiPriority w:val="99"/>
    <w:unhideWhenUsed/>
    <w:rsid w:val="00CB5564"/>
    <w:rPr>
      <w:sz w:val="20"/>
      <w:szCs w:val="20"/>
    </w:rPr>
  </w:style>
  <w:style w:type="character" w:customStyle="1" w:styleId="CommentTextChar">
    <w:name w:val="Comment Text Char"/>
    <w:basedOn w:val="DefaultParagraphFont"/>
    <w:link w:val="CommentText"/>
    <w:uiPriority w:val="99"/>
    <w:rsid w:val="00CB5564"/>
    <w:rPr>
      <w:sz w:val="20"/>
      <w:szCs w:val="20"/>
    </w:rPr>
  </w:style>
  <w:style w:type="paragraph" w:styleId="CommentSubject">
    <w:name w:val="annotation subject"/>
    <w:basedOn w:val="CommentText"/>
    <w:next w:val="CommentText"/>
    <w:link w:val="CommentSubjectChar"/>
    <w:uiPriority w:val="99"/>
    <w:semiHidden/>
    <w:unhideWhenUsed/>
    <w:rsid w:val="00CB5564"/>
    <w:rPr>
      <w:b/>
      <w:bCs/>
    </w:rPr>
  </w:style>
  <w:style w:type="character" w:customStyle="1" w:styleId="CommentSubjectChar">
    <w:name w:val="Comment Subject Char"/>
    <w:basedOn w:val="CommentTextChar"/>
    <w:link w:val="CommentSubject"/>
    <w:uiPriority w:val="99"/>
    <w:semiHidden/>
    <w:rsid w:val="00CB5564"/>
    <w:rPr>
      <w:b/>
      <w:bCs/>
      <w:sz w:val="20"/>
      <w:szCs w:val="20"/>
    </w:rPr>
  </w:style>
  <w:style w:type="paragraph" w:styleId="BalloonText">
    <w:name w:val="Balloon Text"/>
    <w:basedOn w:val="Normal"/>
    <w:link w:val="BalloonTextChar"/>
    <w:uiPriority w:val="99"/>
    <w:semiHidden/>
    <w:unhideWhenUsed/>
    <w:rsid w:val="00CB55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64"/>
    <w:rPr>
      <w:rFonts w:ascii="Segoe UI" w:hAnsi="Segoe UI" w:cs="Segoe UI"/>
      <w:sz w:val="18"/>
      <w:szCs w:val="18"/>
    </w:rPr>
  </w:style>
  <w:style w:type="paragraph" w:styleId="Header">
    <w:name w:val="header"/>
    <w:basedOn w:val="Normal"/>
    <w:link w:val="HeaderChar"/>
    <w:uiPriority w:val="99"/>
    <w:unhideWhenUsed/>
    <w:rsid w:val="00404A94"/>
    <w:pPr>
      <w:tabs>
        <w:tab w:val="center" w:pos="4819"/>
        <w:tab w:val="right" w:pos="9638"/>
      </w:tabs>
      <w:spacing w:after="0"/>
    </w:pPr>
  </w:style>
  <w:style w:type="character" w:customStyle="1" w:styleId="HeaderChar">
    <w:name w:val="Header Char"/>
    <w:basedOn w:val="DefaultParagraphFont"/>
    <w:link w:val="Header"/>
    <w:uiPriority w:val="99"/>
    <w:rsid w:val="00404A94"/>
  </w:style>
  <w:style w:type="paragraph" w:styleId="Footer">
    <w:name w:val="footer"/>
    <w:basedOn w:val="Normal"/>
    <w:link w:val="FooterChar"/>
    <w:uiPriority w:val="99"/>
    <w:unhideWhenUsed/>
    <w:rsid w:val="00404A94"/>
    <w:pPr>
      <w:tabs>
        <w:tab w:val="center" w:pos="4819"/>
        <w:tab w:val="right" w:pos="9638"/>
      </w:tabs>
      <w:spacing w:after="0"/>
    </w:pPr>
  </w:style>
  <w:style w:type="character" w:customStyle="1" w:styleId="FooterChar">
    <w:name w:val="Footer Char"/>
    <w:basedOn w:val="DefaultParagraphFont"/>
    <w:link w:val="Footer"/>
    <w:uiPriority w:val="99"/>
    <w:rsid w:val="00404A94"/>
  </w:style>
  <w:style w:type="character" w:styleId="Hyperlink">
    <w:name w:val="Hyperlink"/>
    <w:uiPriority w:val="99"/>
    <w:unhideWhenUsed/>
    <w:rsid w:val="00404A94"/>
    <w:rPr>
      <w:color w:val="0563C1"/>
      <w:u w:val="single"/>
    </w:rPr>
  </w:style>
  <w:style w:type="character" w:customStyle="1" w:styleId="UnresolvedMention1">
    <w:name w:val="Unresolved Mention1"/>
    <w:basedOn w:val="DefaultParagraphFont"/>
    <w:uiPriority w:val="99"/>
    <w:semiHidden/>
    <w:unhideWhenUsed/>
    <w:rsid w:val="00FC765B"/>
    <w:rPr>
      <w:color w:val="808080"/>
      <w:shd w:val="clear" w:color="auto" w:fill="E6E6E6"/>
    </w:rPr>
  </w:style>
  <w:style w:type="character" w:customStyle="1" w:styleId="Heading1Char">
    <w:name w:val="Heading 1 Char"/>
    <w:basedOn w:val="DefaultParagraphFont"/>
    <w:link w:val="Heading1"/>
    <w:uiPriority w:val="9"/>
    <w:rsid w:val="00C26B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55C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E55C7"/>
    <w:rPr>
      <w:color w:val="954F72" w:themeColor="followedHyperlink"/>
      <w:u w:val="single"/>
    </w:rPr>
  </w:style>
  <w:style w:type="character" w:styleId="Strong">
    <w:name w:val="Strong"/>
    <w:basedOn w:val="DefaultParagraphFont"/>
    <w:uiPriority w:val="22"/>
    <w:qFormat/>
    <w:rsid w:val="007B27AC"/>
    <w:rPr>
      <w:b/>
      <w:bCs/>
    </w:rPr>
  </w:style>
  <w:style w:type="character" w:customStyle="1" w:styleId="Heading3Char">
    <w:name w:val="Heading 3 Char"/>
    <w:basedOn w:val="DefaultParagraphFont"/>
    <w:link w:val="Heading3"/>
    <w:uiPriority w:val="9"/>
    <w:semiHidden/>
    <w:rsid w:val="002A71A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456AEB"/>
    <w:pPr>
      <w:spacing w:after="0"/>
    </w:pPr>
    <w:rPr>
      <w:sz w:val="20"/>
      <w:szCs w:val="20"/>
    </w:rPr>
  </w:style>
  <w:style w:type="character" w:customStyle="1" w:styleId="FootnoteTextChar">
    <w:name w:val="Footnote Text Char"/>
    <w:basedOn w:val="DefaultParagraphFont"/>
    <w:link w:val="FootnoteText"/>
    <w:uiPriority w:val="99"/>
    <w:semiHidden/>
    <w:rsid w:val="00456AEB"/>
    <w:rPr>
      <w:sz w:val="20"/>
      <w:szCs w:val="20"/>
    </w:rPr>
  </w:style>
  <w:style w:type="character" w:styleId="FootnoteReference">
    <w:name w:val="footnote reference"/>
    <w:basedOn w:val="DefaultParagraphFont"/>
    <w:uiPriority w:val="99"/>
    <w:semiHidden/>
    <w:unhideWhenUsed/>
    <w:rsid w:val="00456AEB"/>
    <w:rPr>
      <w:vertAlign w:val="superscript"/>
    </w:rPr>
  </w:style>
  <w:style w:type="character" w:styleId="UnresolvedMention">
    <w:name w:val="Unresolved Mention"/>
    <w:basedOn w:val="DefaultParagraphFont"/>
    <w:uiPriority w:val="99"/>
    <w:semiHidden/>
    <w:unhideWhenUsed/>
    <w:rsid w:val="004521F4"/>
    <w:rPr>
      <w:color w:val="605E5C"/>
      <w:shd w:val="clear" w:color="auto" w:fill="E1DFDD"/>
    </w:rPr>
  </w:style>
  <w:style w:type="paragraph" w:styleId="Revision">
    <w:name w:val="Revision"/>
    <w:hidden/>
    <w:uiPriority w:val="99"/>
    <w:semiHidden/>
    <w:rsid w:val="00831F03"/>
    <w:pPr>
      <w:spacing w:after="0"/>
      <w:jc w:val="left"/>
    </w:pPr>
  </w:style>
  <w:style w:type="paragraph" w:styleId="Title">
    <w:name w:val="Title"/>
    <w:basedOn w:val="Normal"/>
    <w:next w:val="Normal"/>
    <w:link w:val="TitleChar"/>
    <w:uiPriority w:val="10"/>
    <w:qFormat/>
    <w:rsid w:val="005923D2"/>
    <w:pPr>
      <w:keepNext/>
      <w:keepLines/>
      <w:spacing w:after="60" w:line="276" w:lineRule="auto"/>
      <w:jc w:val="left"/>
    </w:pPr>
    <w:rPr>
      <w:rFonts w:ascii="Arial" w:eastAsia="Arial" w:hAnsi="Arial" w:cs="Arial"/>
      <w:sz w:val="52"/>
      <w:szCs w:val="52"/>
      <w:lang w:val="lt" w:eastAsia="en-GB"/>
    </w:rPr>
  </w:style>
  <w:style w:type="character" w:customStyle="1" w:styleId="TitleChar">
    <w:name w:val="Title Char"/>
    <w:basedOn w:val="DefaultParagraphFont"/>
    <w:link w:val="Title"/>
    <w:uiPriority w:val="10"/>
    <w:rsid w:val="005923D2"/>
    <w:rPr>
      <w:rFonts w:ascii="Arial" w:eastAsia="Arial" w:hAnsi="Arial" w:cs="Arial"/>
      <w:sz w:val="52"/>
      <w:szCs w:val="52"/>
      <w:lang w:val="lt" w:eastAsia="en-GB"/>
    </w:rPr>
  </w:style>
  <w:style w:type="paragraph" w:customStyle="1" w:styleId="m-3097494929686872870msolistparagraph">
    <w:name w:val="m_-3097494929686872870msolistparagraph"/>
    <w:basedOn w:val="Normal"/>
    <w:rsid w:val="00B403D1"/>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B61F58"/>
  </w:style>
  <w:style w:type="character" w:customStyle="1" w:styleId="hgkelc">
    <w:name w:val="hgkelc"/>
    <w:basedOn w:val="DefaultParagraphFont"/>
    <w:rsid w:val="00B6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2143">
      <w:bodyDiv w:val="1"/>
      <w:marLeft w:val="0"/>
      <w:marRight w:val="0"/>
      <w:marTop w:val="0"/>
      <w:marBottom w:val="0"/>
      <w:divBdr>
        <w:top w:val="none" w:sz="0" w:space="0" w:color="auto"/>
        <w:left w:val="none" w:sz="0" w:space="0" w:color="auto"/>
        <w:bottom w:val="none" w:sz="0" w:space="0" w:color="auto"/>
        <w:right w:val="none" w:sz="0" w:space="0" w:color="auto"/>
      </w:divBdr>
    </w:div>
    <w:div w:id="111443435">
      <w:bodyDiv w:val="1"/>
      <w:marLeft w:val="0"/>
      <w:marRight w:val="0"/>
      <w:marTop w:val="0"/>
      <w:marBottom w:val="0"/>
      <w:divBdr>
        <w:top w:val="none" w:sz="0" w:space="0" w:color="auto"/>
        <w:left w:val="none" w:sz="0" w:space="0" w:color="auto"/>
        <w:bottom w:val="none" w:sz="0" w:space="0" w:color="auto"/>
        <w:right w:val="none" w:sz="0" w:space="0" w:color="auto"/>
      </w:divBdr>
    </w:div>
    <w:div w:id="128940501">
      <w:bodyDiv w:val="1"/>
      <w:marLeft w:val="0"/>
      <w:marRight w:val="0"/>
      <w:marTop w:val="0"/>
      <w:marBottom w:val="0"/>
      <w:divBdr>
        <w:top w:val="none" w:sz="0" w:space="0" w:color="auto"/>
        <w:left w:val="none" w:sz="0" w:space="0" w:color="auto"/>
        <w:bottom w:val="none" w:sz="0" w:space="0" w:color="auto"/>
        <w:right w:val="none" w:sz="0" w:space="0" w:color="auto"/>
      </w:divBdr>
    </w:div>
    <w:div w:id="154153574">
      <w:bodyDiv w:val="1"/>
      <w:marLeft w:val="0"/>
      <w:marRight w:val="0"/>
      <w:marTop w:val="0"/>
      <w:marBottom w:val="0"/>
      <w:divBdr>
        <w:top w:val="none" w:sz="0" w:space="0" w:color="auto"/>
        <w:left w:val="none" w:sz="0" w:space="0" w:color="auto"/>
        <w:bottom w:val="none" w:sz="0" w:space="0" w:color="auto"/>
        <w:right w:val="none" w:sz="0" w:space="0" w:color="auto"/>
      </w:divBdr>
    </w:div>
    <w:div w:id="224729685">
      <w:bodyDiv w:val="1"/>
      <w:marLeft w:val="0"/>
      <w:marRight w:val="0"/>
      <w:marTop w:val="0"/>
      <w:marBottom w:val="0"/>
      <w:divBdr>
        <w:top w:val="none" w:sz="0" w:space="0" w:color="auto"/>
        <w:left w:val="none" w:sz="0" w:space="0" w:color="auto"/>
        <w:bottom w:val="none" w:sz="0" w:space="0" w:color="auto"/>
        <w:right w:val="none" w:sz="0" w:space="0" w:color="auto"/>
      </w:divBdr>
    </w:div>
    <w:div w:id="293368950">
      <w:bodyDiv w:val="1"/>
      <w:marLeft w:val="0"/>
      <w:marRight w:val="0"/>
      <w:marTop w:val="0"/>
      <w:marBottom w:val="0"/>
      <w:divBdr>
        <w:top w:val="none" w:sz="0" w:space="0" w:color="auto"/>
        <w:left w:val="none" w:sz="0" w:space="0" w:color="auto"/>
        <w:bottom w:val="none" w:sz="0" w:space="0" w:color="auto"/>
        <w:right w:val="none" w:sz="0" w:space="0" w:color="auto"/>
      </w:divBdr>
    </w:div>
    <w:div w:id="350497648">
      <w:bodyDiv w:val="1"/>
      <w:marLeft w:val="0"/>
      <w:marRight w:val="0"/>
      <w:marTop w:val="0"/>
      <w:marBottom w:val="0"/>
      <w:divBdr>
        <w:top w:val="none" w:sz="0" w:space="0" w:color="auto"/>
        <w:left w:val="none" w:sz="0" w:space="0" w:color="auto"/>
        <w:bottom w:val="none" w:sz="0" w:space="0" w:color="auto"/>
        <w:right w:val="none" w:sz="0" w:space="0" w:color="auto"/>
      </w:divBdr>
    </w:div>
    <w:div w:id="450438894">
      <w:bodyDiv w:val="1"/>
      <w:marLeft w:val="0"/>
      <w:marRight w:val="0"/>
      <w:marTop w:val="0"/>
      <w:marBottom w:val="0"/>
      <w:divBdr>
        <w:top w:val="none" w:sz="0" w:space="0" w:color="auto"/>
        <w:left w:val="none" w:sz="0" w:space="0" w:color="auto"/>
        <w:bottom w:val="none" w:sz="0" w:space="0" w:color="auto"/>
        <w:right w:val="none" w:sz="0" w:space="0" w:color="auto"/>
      </w:divBdr>
    </w:div>
    <w:div w:id="527522939">
      <w:bodyDiv w:val="1"/>
      <w:marLeft w:val="0"/>
      <w:marRight w:val="0"/>
      <w:marTop w:val="0"/>
      <w:marBottom w:val="0"/>
      <w:divBdr>
        <w:top w:val="none" w:sz="0" w:space="0" w:color="auto"/>
        <w:left w:val="none" w:sz="0" w:space="0" w:color="auto"/>
        <w:bottom w:val="none" w:sz="0" w:space="0" w:color="auto"/>
        <w:right w:val="none" w:sz="0" w:space="0" w:color="auto"/>
      </w:divBdr>
    </w:div>
    <w:div w:id="538590059">
      <w:bodyDiv w:val="1"/>
      <w:marLeft w:val="0"/>
      <w:marRight w:val="0"/>
      <w:marTop w:val="0"/>
      <w:marBottom w:val="0"/>
      <w:divBdr>
        <w:top w:val="none" w:sz="0" w:space="0" w:color="auto"/>
        <w:left w:val="none" w:sz="0" w:space="0" w:color="auto"/>
        <w:bottom w:val="none" w:sz="0" w:space="0" w:color="auto"/>
        <w:right w:val="none" w:sz="0" w:space="0" w:color="auto"/>
      </w:divBdr>
    </w:div>
    <w:div w:id="563570940">
      <w:bodyDiv w:val="1"/>
      <w:marLeft w:val="0"/>
      <w:marRight w:val="0"/>
      <w:marTop w:val="0"/>
      <w:marBottom w:val="0"/>
      <w:divBdr>
        <w:top w:val="none" w:sz="0" w:space="0" w:color="auto"/>
        <w:left w:val="none" w:sz="0" w:space="0" w:color="auto"/>
        <w:bottom w:val="none" w:sz="0" w:space="0" w:color="auto"/>
        <w:right w:val="none" w:sz="0" w:space="0" w:color="auto"/>
      </w:divBdr>
    </w:div>
    <w:div w:id="636227962">
      <w:bodyDiv w:val="1"/>
      <w:marLeft w:val="0"/>
      <w:marRight w:val="0"/>
      <w:marTop w:val="0"/>
      <w:marBottom w:val="0"/>
      <w:divBdr>
        <w:top w:val="none" w:sz="0" w:space="0" w:color="auto"/>
        <w:left w:val="none" w:sz="0" w:space="0" w:color="auto"/>
        <w:bottom w:val="none" w:sz="0" w:space="0" w:color="auto"/>
        <w:right w:val="none" w:sz="0" w:space="0" w:color="auto"/>
      </w:divBdr>
    </w:div>
    <w:div w:id="648438984">
      <w:bodyDiv w:val="1"/>
      <w:marLeft w:val="0"/>
      <w:marRight w:val="0"/>
      <w:marTop w:val="0"/>
      <w:marBottom w:val="0"/>
      <w:divBdr>
        <w:top w:val="none" w:sz="0" w:space="0" w:color="auto"/>
        <w:left w:val="none" w:sz="0" w:space="0" w:color="auto"/>
        <w:bottom w:val="none" w:sz="0" w:space="0" w:color="auto"/>
        <w:right w:val="none" w:sz="0" w:space="0" w:color="auto"/>
      </w:divBdr>
    </w:div>
    <w:div w:id="655304003">
      <w:bodyDiv w:val="1"/>
      <w:marLeft w:val="0"/>
      <w:marRight w:val="0"/>
      <w:marTop w:val="0"/>
      <w:marBottom w:val="0"/>
      <w:divBdr>
        <w:top w:val="none" w:sz="0" w:space="0" w:color="auto"/>
        <w:left w:val="none" w:sz="0" w:space="0" w:color="auto"/>
        <w:bottom w:val="none" w:sz="0" w:space="0" w:color="auto"/>
        <w:right w:val="none" w:sz="0" w:space="0" w:color="auto"/>
      </w:divBdr>
    </w:div>
    <w:div w:id="662926648">
      <w:bodyDiv w:val="1"/>
      <w:marLeft w:val="0"/>
      <w:marRight w:val="0"/>
      <w:marTop w:val="0"/>
      <w:marBottom w:val="0"/>
      <w:divBdr>
        <w:top w:val="none" w:sz="0" w:space="0" w:color="auto"/>
        <w:left w:val="none" w:sz="0" w:space="0" w:color="auto"/>
        <w:bottom w:val="none" w:sz="0" w:space="0" w:color="auto"/>
        <w:right w:val="none" w:sz="0" w:space="0" w:color="auto"/>
      </w:divBdr>
    </w:div>
    <w:div w:id="694162171">
      <w:bodyDiv w:val="1"/>
      <w:marLeft w:val="0"/>
      <w:marRight w:val="0"/>
      <w:marTop w:val="0"/>
      <w:marBottom w:val="0"/>
      <w:divBdr>
        <w:top w:val="none" w:sz="0" w:space="0" w:color="auto"/>
        <w:left w:val="none" w:sz="0" w:space="0" w:color="auto"/>
        <w:bottom w:val="none" w:sz="0" w:space="0" w:color="auto"/>
        <w:right w:val="none" w:sz="0" w:space="0" w:color="auto"/>
      </w:divBdr>
    </w:div>
    <w:div w:id="699746044">
      <w:bodyDiv w:val="1"/>
      <w:marLeft w:val="0"/>
      <w:marRight w:val="0"/>
      <w:marTop w:val="0"/>
      <w:marBottom w:val="0"/>
      <w:divBdr>
        <w:top w:val="none" w:sz="0" w:space="0" w:color="auto"/>
        <w:left w:val="none" w:sz="0" w:space="0" w:color="auto"/>
        <w:bottom w:val="none" w:sz="0" w:space="0" w:color="auto"/>
        <w:right w:val="none" w:sz="0" w:space="0" w:color="auto"/>
      </w:divBdr>
    </w:div>
    <w:div w:id="704986985">
      <w:bodyDiv w:val="1"/>
      <w:marLeft w:val="0"/>
      <w:marRight w:val="0"/>
      <w:marTop w:val="0"/>
      <w:marBottom w:val="0"/>
      <w:divBdr>
        <w:top w:val="none" w:sz="0" w:space="0" w:color="auto"/>
        <w:left w:val="none" w:sz="0" w:space="0" w:color="auto"/>
        <w:bottom w:val="none" w:sz="0" w:space="0" w:color="auto"/>
        <w:right w:val="none" w:sz="0" w:space="0" w:color="auto"/>
      </w:divBdr>
      <w:divsChild>
        <w:div w:id="1152867329">
          <w:marLeft w:val="0"/>
          <w:marRight w:val="0"/>
          <w:marTop w:val="0"/>
          <w:marBottom w:val="0"/>
          <w:divBdr>
            <w:top w:val="none" w:sz="0" w:space="0" w:color="auto"/>
            <w:left w:val="none" w:sz="0" w:space="0" w:color="auto"/>
            <w:bottom w:val="none" w:sz="0" w:space="0" w:color="auto"/>
            <w:right w:val="none" w:sz="0" w:space="0" w:color="auto"/>
          </w:divBdr>
        </w:div>
        <w:div w:id="701594428">
          <w:marLeft w:val="0"/>
          <w:marRight w:val="0"/>
          <w:marTop w:val="0"/>
          <w:marBottom w:val="0"/>
          <w:divBdr>
            <w:top w:val="none" w:sz="0" w:space="0" w:color="auto"/>
            <w:left w:val="none" w:sz="0" w:space="0" w:color="auto"/>
            <w:bottom w:val="none" w:sz="0" w:space="0" w:color="auto"/>
            <w:right w:val="none" w:sz="0" w:space="0" w:color="auto"/>
          </w:divBdr>
        </w:div>
        <w:div w:id="1542129582">
          <w:marLeft w:val="0"/>
          <w:marRight w:val="0"/>
          <w:marTop w:val="0"/>
          <w:marBottom w:val="0"/>
          <w:divBdr>
            <w:top w:val="none" w:sz="0" w:space="0" w:color="auto"/>
            <w:left w:val="none" w:sz="0" w:space="0" w:color="auto"/>
            <w:bottom w:val="none" w:sz="0" w:space="0" w:color="auto"/>
            <w:right w:val="none" w:sz="0" w:space="0" w:color="auto"/>
          </w:divBdr>
        </w:div>
      </w:divsChild>
    </w:div>
    <w:div w:id="710810708">
      <w:bodyDiv w:val="1"/>
      <w:marLeft w:val="0"/>
      <w:marRight w:val="0"/>
      <w:marTop w:val="0"/>
      <w:marBottom w:val="0"/>
      <w:divBdr>
        <w:top w:val="none" w:sz="0" w:space="0" w:color="auto"/>
        <w:left w:val="none" w:sz="0" w:space="0" w:color="auto"/>
        <w:bottom w:val="none" w:sz="0" w:space="0" w:color="auto"/>
        <w:right w:val="none" w:sz="0" w:space="0" w:color="auto"/>
      </w:divBdr>
    </w:div>
    <w:div w:id="786393893">
      <w:bodyDiv w:val="1"/>
      <w:marLeft w:val="0"/>
      <w:marRight w:val="0"/>
      <w:marTop w:val="0"/>
      <w:marBottom w:val="0"/>
      <w:divBdr>
        <w:top w:val="none" w:sz="0" w:space="0" w:color="auto"/>
        <w:left w:val="none" w:sz="0" w:space="0" w:color="auto"/>
        <w:bottom w:val="none" w:sz="0" w:space="0" w:color="auto"/>
        <w:right w:val="none" w:sz="0" w:space="0" w:color="auto"/>
      </w:divBdr>
    </w:div>
    <w:div w:id="786773655">
      <w:bodyDiv w:val="1"/>
      <w:marLeft w:val="0"/>
      <w:marRight w:val="0"/>
      <w:marTop w:val="0"/>
      <w:marBottom w:val="0"/>
      <w:divBdr>
        <w:top w:val="none" w:sz="0" w:space="0" w:color="auto"/>
        <w:left w:val="none" w:sz="0" w:space="0" w:color="auto"/>
        <w:bottom w:val="none" w:sz="0" w:space="0" w:color="auto"/>
        <w:right w:val="none" w:sz="0" w:space="0" w:color="auto"/>
      </w:divBdr>
    </w:div>
    <w:div w:id="810296003">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831264494">
      <w:bodyDiv w:val="1"/>
      <w:marLeft w:val="0"/>
      <w:marRight w:val="0"/>
      <w:marTop w:val="0"/>
      <w:marBottom w:val="0"/>
      <w:divBdr>
        <w:top w:val="none" w:sz="0" w:space="0" w:color="auto"/>
        <w:left w:val="none" w:sz="0" w:space="0" w:color="auto"/>
        <w:bottom w:val="none" w:sz="0" w:space="0" w:color="auto"/>
        <w:right w:val="none" w:sz="0" w:space="0" w:color="auto"/>
      </w:divBdr>
    </w:div>
    <w:div w:id="880245446">
      <w:bodyDiv w:val="1"/>
      <w:marLeft w:val="0"/>
      <w:marRight w:val="0"/>
      <w:marTop w:val="0"/>
      <w:marBottom w:val="0"/>
      <w:divBdr>
        <w:top w:val="none" w:sz="0" w:space="0" w:color="auto"/>
        <w:left w:val="none" w:sz="0" w:space="0" w:color="auto"/>
        <w:bottom w:val="none" w:sz="0" w:space="0" w:color="auto"/>
        <w:right w:val="none" w:sz="0" w:space="0" w:color="auto"/>
      </w:divBdr>
    </w:div>
    <w:div w:id="911040588">
      <w:bodyDiv w:val="1"/>
      <w:marLeft w:val="0"/>
      <w:marRight w:val="0"/>
      <w:marTop w:val="0"/>
      <w:marBottom w:val="0"/>
      <w:divBdr>
        <w:top w:val="none" w:sz="0" w:space="0" w:color="auto"/>
        <w:left w:val="none" w:sz="0" w:space="0" w:color="auto"/>
        <w:bottom w:val="none" w:sz="0" w:space="0" w:color="auto"/>
        <w:right w:val="none" w:sz="0" w:space="0" w:color="auto"/>
      </w:divBdr>
    </w:div>
    <w:div w:id="913124491">
      <w:bodyDiv w:val="1"/>
      <w:marLeft w:val="0"/>
      <w:marRight w:val="0"/>
      <w:marTop w:val="0"/>
      <w:marBottom w:val="0"/>
      <w:divBdr>
        <w:top w:val="none" w:sz="0" w:space="0" w:color="auto"/>
        <w:left w:val="none" w:sz="0" w:space="0" w:color="auto"/>
        <w:bottom w:val="none" w:sz="0" w:space="0" w:color="auto"/>
        <w:right w:val="none" w:sz="0" w:space="0" w:color="auto"/>
      </w:divBdr>
    </w:div>
    <w:div w:id="920286704">
      <w:bodyDiv w:val="1"/>
      <w:marLeft w:val="0"/>
      <w:marRight w:val="0"/>
      <w:marTop w:val="0"/>
      <w:marBottom w:val="0"/>
      <w:divBdr>
        <w:top w:val="none" w:sz="0" w:space="0" w:color="auto"/>
        <w:left w:val="none" w:sz="0" w:space="0" w:color="auto"/>
        <w:bottom w:val="none" w:sz="0" w:space="0" w:color="auto"/>
        <w:right w:val="none" w:sz="0" w:space="0" w:color="auto"/>
      </w:divBdr>
    </w:div>
    <w:div w:id="935557786">
      <w:bodyDiv w:val="1"/>
      <w:marLeft w:val="0"/>
      <w:marRight w:val="0"/>
      <w:marTop w:val="0"/>
      <w:marBottom w:val="0"/>
      <w:divBdr>
        <w:top w:val="none" w:sz="0" w:space="0" w:color="auto"/>
        <w:left w:val="none" w:sz="0" w:space="0" w:color="auto"/>
        <w:bottom w:val="none" w:sz="0" w:space="0" w:color="auto"/>
        <w:right w:val="none" w:sz="0" w:space="0" w:color="auto"/>
      </w:divBdr>
    </w:div>
    <w:div w:id="965354334">
      <w:bodyDiv w:val="1"/>
      <w:marLeft w:val="0"/>
      <w:marRight w:val="0"/>
      <w:marTop w:val="0"/>
      <w:marBottom w:val="0"/>
      <w:divBdr>
        <w:top w:val="none" w:sz="0" w:space="0" w:color="auto"/>
        <w:left w:val="none" w:sz="0" w:space="0" w:color="auto"/>
        <w:bottom w:val="none" w:sz="0" w:space="0" w:color="auto"/>
        <w:right w:val="none" w:sz="0" w:space="0" w:color="auto"/>
      </w:divBdr>
    </w:div>
    <w:div w:id="1045178166">
      <w:bodyDiv w:val="1"/>
      <w:marLeft w:val="0"/>
      <w:marRight w:val="0"/>
      <w:marTop w:val="0"/>
      <w:marBottom w:val="0"/>
      <w:divBdr>
        <w:top w:val="none" w:sz="0" w:space="0" w:color="auto"/>
        <w:left w:val="none" w:sz="0" w:space="0" w:color="auto"/>
        <w:bottom w:val="none" w:sz="0" w:space="0" w:color="auto"/>
        <w:right w:val="none" w:sz="0" w:space="0" w:color="auto"/>
      </w:divBdr>
    </w:div>
    <w:div w:id="1052076455">
      <w:bodyDiv w:val="1"/>
      <w:marLeft w:val="0"/>
      <w:marRight w:val="0"/>
      <w:marTop w:val="0"/>
      <w:marBottom w:val="0"/>
      <w:divBdr>
        <w:top w:val="none" w:sz="0" w:space="0" w:color="auto"/>
        <w:left w:val="none" w:sz="0" w:space="0" w:color="auto"/>
        <w:bottom w:val="none" w:sz="0" w:space="0" w:color="auto"/>
        <w:right w:val="none" w:sz="0" w:space="0" w:color="auto"/>
      </w:divBdr>
    </w:div>
    <w:div w:id="1089690831">
      <w:bodyDiv w:val="1"/>
      <w:marLeft w:val="0"/>
      <w:marRight w:val="0"/>
      <w:marTop w:val="0"/>
      <w:marBottom w:val="0"/>
      <w:divBdr>
        <w:top w:val="none" w:sz="0" w:space="0" w:color="auto"/>
        <w:left w:val="none" w:sz="0" w:space="0" w:color="auto"/>
        <w:bottom w:val="none" w:sz="0" w:space="0" w:color="auto"/>
        <w:right w:val="none" w:sz="0" w:space="0" w:color="auto"/>
      </w:divBdr>
    </w:div>
    <w:div w:id="1131367087">
      <w:bodyDiv w:val="1"/>
      <w:marLeft w:val="0"/>
      <w:marRight w:val="0"/>
      <w:marTop w:val="0"/>
      <w:marBottom w:val="0"/>
      <w:divBdr>
        <w:top w:val="none" w:sz="0" w:space="0" w:color="auto"/>
        <w:left w:val="none" w:sz="0" w:space="0" w:color="auto"/>
        <w:bottom w:val="none" w:sz="0" w:space="0" w:color="auto"/>
        <w:right w:val="none" w:sz="0" w:space="0" w:color="auto"/>
      </w:divBdr>
    </w:div>
    <w:div w:id="1197891052">
      <w:bodyDiv w:val="1"/>
      <w:marLeft w:val="0"/>
      <w:marRight w:val="0"/>
      <w:marTop w:val="0"/>
      <w:marBottom w:val="0"/>
      <w:divBdr>
        <w:top w:val="none" w:sz="0" w:space="0" w:color="auto"/>
        <w:left w:val="none" w:sz="0" w:space="0" w:color="auto"/>
        <w:bottom w:val="none" w:sz="0" w:space="0" w:color="auto"/>
        <w:right w:val="none" w:sz="0" w:space="0" w:color="auto"/>
      </w:divBdr>
    </w:div>
    <w:div w:id="1224485604">
      <w:bodyDiv w:val="1"/>
      <w:marLeft w:val="0"/>
      <w:marRight w:val="0"/>
      <w:marTop w:val="0"/>
      <w:marBottom w:val="0"/>
      <w:divBdr>
        <w:top w:val="none" w:sz="0" w:space="0" w:color="auto"/>
        <w:left w:val="none" w:sz="0" w:space="0" w:color="auto"/>
        <w:bottom w:val="none" w:sz="0" w:space="0" w:color="auto"/>
        <w:right w:val="none" w:sz="0" w:space="0" w:color="auto"/>
      </w:divBdr>
    </w:div>
    <w:div w:id="1240795968">
      <w:bodyDiv w:val="1"/>
      <w:marLeft w:val="0"/>
      <w:marRight w:val="0"/>
      <w:marTop w:val="0"/>
      <w:marBottom w:val="0"/>
      <w:divBdr>
        <w:top w:val="none" w:sz="0" w:space="0" w:color="auto"/>
        <w:left w:val="none" w:sz="0" w:space="0" w:color="auto"/>
        <w:bottom w:val="none" w:sz="0" w:space="0" w:color="auto"/>
        <w:right w:val="none" w:sz="0" w:space="0" w:color="auto"/>
      </w:divBdr>
    </w:div>
    <w:div w:id="1246262532">
      <w:bodyDiv w:val="1"/>
      <w:marLeft w:val="0"/>
      <w:marRight w:val="0"/>
      <w:marTop w:val="0"/>
      <w:marBottom w:val="0"/>
      <w:divBdr>
        <w:top w:val="none" w:sz="0" w:space="0" w:color="auto"/>
        <w:left w:val="none" w:sz="0" w:space="0" w:color="auto"/>
        <w:bottom w:val="none" w:sz="0" w:space="0" w:color="auto"/>
        <w:right w:val="none" w:sz="0" w:space="0" w:color="auto"/>
      </w:divBdr>
    </w:div>
    <w:div w:id="1281767772">
      <w:bodyDiv w:val="1"/>
      <w:marLeft w:val="0"/>
      <w:marRight w:val="0"/>
      <w:marTop w:val="0"/>
      <w:marBottom w:val="0"/>
      <w:divBdr>
        <w:top w:val="none" w:sz="0" w:space="0" w:color="auto"/>
        <w:left w:val="none" w:sz="0" w:space="0" w:color="auto"/>
        <w:bottom w:val="none" w:sz="0" w:space="0" w:color="auto"/>
        <w:right w:val="none" w:sz="0" w:space="0" w:color="auto"/>
      </w:divBdr>
    </w:div>
    <w:div w:id="1360936295">
      <w:bodyDiv w:val="1"/>
      <w:marLeft w:val="0"/>
      <w:marRight w:val="0"/>
      <w:marTop w:val="0"/>
      <w:marBottom w:val="0"/>
      <w:divBdr>
        <w:top w:val="none" w:sz="0" w:space="0" w:color="auto"/>
        <w:left w:val="none" w:sz="0" w:space="0" w:color="auto"/>
        <w:bottom w:val="none" w:sz="0" w:space="0" w:color="auto"/>
        <w:right w:val="none" w:sz="0" w:space="0" w:color="auto"/>
      </w:divBdr>
    </w:div>
    <w:div w:id="1417635154">
      <w:bodyDiv w:val="1"/>
      <w:marLeft w:val="0"/>
      <w:marRight w:val="0"/>
      <w:marTop w:val="0"/>
      <w:marBottom w:val="0"/>
      <w:divBdr>
        <w:top w:val="none" w:sz="0" w:space="0" w:color="auto"/>
        <w:left w:val="none" w:sz="0" w:space="0" w:color="auto"/>
        <w:bottom w:val="none" w:sz="0" w:space="0" w:color="auto"/>
        <w:right w:val="none" w:sz="0" w:space="0" w:color="auto"/>
      </w:divBdr>
    </w:div>
    <w:div w:id="1521236123">
      <w:bodyDiv w:val="1"/>
      <w:marLeft w:val="0"/>
      <w:marRight w:val="0"/>
      <w:marTop w:val="0"/>
      <w:marBottom w:val="0"/>
      <w:divBdr>
        <w:top w:val="none" w:sz="0" w:space="0" w:color="auto"/>
        <w:left w:val="none" w:sz="0" w:space="0" w:color="auto"/>
        <w:bottom w:val="none" w:sz="0" w:space="0" w:color="auto"/>
        <w:right w:val="none" w:sz="0" w:space="0" w:color="auto"/>
      </w:divBdr>
    </w:div>
    <w:div w:id="1611544636">
      <w:bodyDiv w:val="1"/>
      <w:marLeft w:val="0"/>
      <w:marRight w:val="0"/>
      <w:marTop w:val="0"/>
      <w:marBottom w:val="0"/>
      <w:divBdr>
        <w:top w:val="none" w:sz="0" w:space="0" w:color="auto"/>
        <w:left w:val="none" w:sz="0" w:space="0" w:color="auto"/>
        <w:bottom w:val="none" w:sz="0" w:space="0" w:color="auto"/>
        <w:right w:val="none" w:sz="0" w:space="0" w:color="auto"/>
      </w:divBdr>
    </w:div>
    <w:div w:id="1658923773">
      <w:bodyDiv w:val="1"/>
      <w:marLeft w:val="0"/>
      <w:marRight w:val="0"/>
      <w:marTop w:val="0"/>
      <w:marBottom w:val="0"/>
      <w:divBdr>
        <w:top w:val="none" w:sz="0" w:space="0" w:color="auto"/>
        <w:left w:val="none" w:sz="0" w:space="0" w:color="auto"/>
        <w:bottom w:val="none" w:sz="0" w:space="0" w:color="auto"/>
        <w:right w:val="none" w:sz="0" w:space="0" w:color="auto"/>
      </w:divBdr>
    </w:div>
    <w:div w:id="1659916763">
      <w:bodyDiv w:val="1"/>
      <w:marLeft w:val="0"/>
      <w:marRight w:val="0"/>
      <w:marTop w:val="0"/>
      <w:marBottom w:val="0"/>
      <w:divBdr>
        <w:top w:val="none" w:sz="0" w:space="0" w:color="auto"/>
        <w:left w:val="none" w:sz="0" w:space="0" w:color="auto"/>
        <w:bottom w:val="none" w:sz="0" w:space="0" w:color="auto"/>
        <w:right w:val="none" w:sz="0" w:space="0" w:color="auto"/>
      </w:divBdr>
      <w:divsChild>
        <w:div w:id="576473367">
          <w:marLeft w:val="0"/>
          <w:marRight w:val="0"/>
          <w:marTop w:val="0"/>
          <w:marBottom w:val="0"/>
          <w:divBdr>
            <w:top w:val="none" w:sz="0" w:space="0" w:color="auto"/>
            <w:left w:val="none" w:sz="0" w:space="0" w:color="auto"/>
            <w:bottom w:val="none" w:sz="0" w:space="0" w:color="auto"/>
            <w:right w:val="none" w:sz="0" w:space="0" w:color="auto"/>
          </w:divBdr>
        </w:div>
        <w:div w:id="465700204">
          <w:marLeft w:val="0"/>
          <w:marRight w:val="0"/>
          <w:marTop w:val="0"/>
          <w:marBottom w:val="0"/>
          <w:divBdr>
            <w:top w:val="none" w:sz="0" w:space="0" w:color="auto"/>
            <w:left w:val="none" w:sz="0" w:space="0" w:color="auto"/>
            <w:bottom w:val="none" w:sz="0" w:space="0" w:color="auto"/>
            <w:right w:val="none" w:sz="0" w:space="0" w:color="auto"/>
          </w:divBdr>
        </w:div>
        <w:div w:id="50615462">
          <w:marLeft w:val="0"/>
          <w:marRight w:val="0"/>
          <w:marTop w:val="0"/>
          <w:marBottom w:val="0"/>
          <w:divBdr>
            <w:top w:val="none" w:sz="0" w:space="0" w:color="auto"/>
            <w:left w:val="none" w:sz="0" w:space="0" w:color="auto"/>
            <w:bottom w:val="none" w:sz="0" w:space="0" w:color="auto"/>
            <w:right w:val="none" w:sz="0" w:space="0" w:color="auto"/>
          </w:divBdr>
        </w:div>
        <w:div w:id="349795777">
          <w:marLeft w:val="0"/>
          <w:marRight w:val="0"/>
          <w:marTop w:val="0"/>
          <w:marBottom w:val="0"/>
          <w:divBdr>
            <w:top w:val="none" w:sz="0" w:space="0" w:color="auto"/>
            <w:left w:val="none" w:sz="0" w:space="0" w:color="auto"/>
            <w:bottom w:val="none" w:sz="0" w:space="0" w:color="auto"/>
            <w:right w:val="none" w:sz="0" w:space="0" w:color="auto"/>
          </w:divBdr>
        </w:div>
        <w:div w:id="119232390">
          <w:marLeft w:val="0"/>
          <w:marRight w:val="0"/>
          <w:marTop w:val="0"/>
          <w:marBottom w:val="0"/>
          <w:divBdr>
            <w:top w:val="none" w:sz="0" w:space="0" w:color="auto"/>
            <w:left w:val="none" w:sz="0" w:space="0" w:color="auto"/>
            <w:bottom w:val="none" w:sz="0" w:space="0" w:color="auto"/>
            <w:right w:val="none" w:sz="0" w:space="0" w:color="auto"/>
          </w:divBdr>
        </w:div>
        <w:div w:id="1278217950">
          <w:marLeft w:val="0"/>
          <w:marRight w:val="0"/>
          <w:marTop w:val="0"/>
          <w:marBottom w:val="0"/>
          <w:divBdr>
            <w:top w:val="none" w:sz="0" w:space="0" w:color="auto"/>
            <w:left w:val="none" w:sz="0" w:space="0" w:color="auto"/>
            <w:bottom w:val="none" w:sz="0" w:space="0" w:color="auto"/>
            <w:right w:val="none" w:sz="0" w:space="0" w:color="auto"/>
          </w:divBdr>
        </w:div>
        <w:div w:id="1469398164">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602569846">
          <w:marLeft w:val="0"/>
          <w:marRight w:val="0"/>
          <w:marTop w:val="0"/>
          <w:marBottom w:val="0"/>
          <w:divBdr>
            <w:top w:val="none" w:sz="0" w:space="0" w:color="auto"/>
            <w:left w:val="none" w:sz="0" w:space="0" w:color="auto"/>
            <w:bottom w:val="none" w:sz="0" w:space="0" w:color="auto"/>
            <w:right w:val="none" w:sz="0" w:space="0" w:color="auto"/>
          </w:divBdr>
        </w:div>
        <w:div w:id="1213543567">
          <w:marLeft w:val="0"/>
          <w:marRight w:val="0"/>
          <w:marTop w:val="0"/>
          <w:marBottom w:val="0"/>
          <w:divBdr>
            <w:top w:val="none" w:sz="0" w:space="0" w:color="auto"/>
            <w:left w:val="none" w:sz="0" w:space="0" w:color="auto"/>
            <w:bottom w:val="none" w:sz="0" w:space="0" w:color="auto"/>
            <w:right w:val="none" w:sz="0" w:space="0" w:color="auto"/>
          </w:divBdr>
        </w:div>
      </w:divsChild>
    </w:div>
    <w:div w:id="1702053102">
      <w:bodyDiv w:val="1"/>
      <w:marLeft w:val="0"/>
      <w:marRight w:val="0"/>
      <w:marTop w:val="0"/>
      <w:marBottom w:val="0"/>
      <w:divBdr>
        <w:top w:val="none" w:sz="0" w:space="0" w:color="auto"/>
        <w:left w:val="none" w:sz="0" w:space="0" w:color="auto"/>
        <w:bottom w:val="none" w:sz="0" w:space="0" w:color="auto"/>
        <w:right w:val="none" w:sz="0" w:space="0" w:color="auto"/>
      </w:divBdr>
    </w:div>
    <w:div w:id="1704329974">
      <w:bodyDiv w:val="1"/>
      <w:marLeft w:val="0"/>
      <w:marRight w:val="0"/>
      <w:marTop w:val="0"/>
      <w:marBottom w:val="0"/>
      <w:divBdr>
        <w:top w:val="none" w:sz="0" w:space="0" w:color="auto"/>
        <w:left w:val="none" w:sz="0" w:space="0" w:color="auto"/>
        <w:bottom w:val="none" w:sz="0" w:space="0" w:color="auto"/>
        <w:right w:val="none" w:sz="0" w:space="0" w:color="auto"/>
      </w:divBdr>
    </w:div>
    <w:div w:id="1714694457">
      <w:bodyDiv w:val="1"/>
      <w:marLeft w:val="0"/>
      <w:marRight w:val="0"/>
      <w:marTop w:val="0"/>
      <w:marBottom w:val="0"/>
      <w:divBdr>
        <w:top w:val="none" w:sz="0" w:space="0" w:color="auto"/>
        <w:left w:val="none" w:sz="0" w:space="0" w:color="auto"/>
        <w:bottom w:val="none" w:sz="0" w:space="0" w:color="auto"/>
        <w:right w:val="none" w:sz="0" w:space="0" w:color="auto"/>
      </w:divBdr>
    </w:div>
    <w:div w:id="1761638098">
      <w:bodyDiv w:val="1"/>
      <w:marLeft w:val="0"/>
      <w:marRight w:val="0"/>
      <w:marTop w:val="0"/>
      <w:marBottom w:val="0"/>
      <w:divBdr>
        <w:top w:val="none" w:sz="0" w:space="0" w:color="auto"/>
        <w:left w:val="none" w:sz="0" w:space="0" w:color="auto"/>
        <w:bottom w:val="none" w:sz="0" w:space="0" w:color="auto"/>
        <w:right w:val="none" w:sz="0" w:space="0" w:color="auto"/>
      </w:divBdr>
    </w:div>
    <w:div w:id="1790661542">
      <w:bodyDiv w:val="1"/>
      <w:marLeft w:val="0"/>
      <w:marRight w:val="0"/>
      <w:marTop w:val="0"/>
      <w:marBottom w:val="0"/>
      <w:divBdr>
        <w:top w:val="none" w:sz="0" w:space="0" w:color="auto"/>
        <w:left w:val="none" w:sz="0" w:space="0" w:color="auto"/>
        <w:bottom w:val="none" w:sz="0" w:space="0" w:color="auto"/>
        <w:right w:val="none" w:sz="0" w:space="0" w:color="auto"/>
      </w:divBdr>
    </w:div>
    <w:div w:id="1849366871">
      <w:bodyDiv w:val="1"/>
      <w:marLeft w:val="0"/>
      <w:marRight w:val="0"/>
      <w:marTop w:val="0"/>
      <w:marBottom w:val="0"/>
      <w:divBdr>
        <w:top w:val="none" w:sz="0" w:space="0" w:color="auto"/>
        <w:left w:val="none" w:sz="0" w:space="0" w:color="auto"/>
        <w:bottom w:val="none" w:sz="0" w:space="0" w:color="auto"/>
        <w:right w:val="none" w:sz="0" w:space="0" w:color="auto"/>
      </w:divBdr>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
    <w:div w:id="1912344832">
      <w:bodyDiv w:val="1"/>
      <w:marLeft w:val="0"/>
      <w:marRight w:val="0"/>
      <w:marTop w:val="0"/>
      <w:marBottom w:val="0"/>
      <w:divBdr>
        <w:top w:val="none" w:sz="0" w:space="0" w:color="auto"/>
        <w:left w:val="none" w:sz="0" w:space="0" w:color="auto"/>
        <w:bottom w:val="none" w:sz="0" w:space="0" w:color="auto"/>
        <w:right w:val="none" w:sz="0" w:space="0" w:color="auto"/>
      </w:divBdr>
    </w:div>
    <w:div w:id="1913730746">
      <w:bodyDiv w:val="1"/>
      <w:marLeft w:val="0"/>
      <w:marRight w:val="0"/>
      <w:marTop w:val="0"/>
      <w:marBottom w:val="0"/>
      <w:divBdr>
        <w:top w:val="none" w:sz="0" w:space="0" w:color="auto"/>
        <w:left w:val="none" w:sz="0" w:space="0" w:color="auto"/>
        <w:bottom w:val="none" w:sz="0" w:space="0" w:color="auto"/>
        <w:right w:val="none" w:sz="0" w:space="0" w:color="auto"/>
      </w:divBdr>
    </w:div>
    <w:div w:id="1918856953">
      <w:bodyDiv w:val="1"/>
      <w:marLeft w:val="0"/>
      <w:marRight w:val="0"/>
      <w:marTop w:val="0"/>
      <w:marBottom w:val="0"/>
      <w:divBdr>
        <w:top w:val="none" w:sz="0" w:space="0" w:color="auto"/>
        <w:left w:val="none" w:sz="0" w:space="0" w:color="auto"/>
        <w:bottom w:val="none" w:sz="0" w:space="0" w:color="auto"/>
        <w:right w:val="none" w:sz="0" w:space="0" w:color="auto"/>
      </w:divBdr>
    </w:div>
    <w:div w:id="1933123333">
      <w:bodyDiv w:val="1"/>
      <w:marLeft w:val="0"/>
      <w:marRight w:val="0"/>
      <w:marTop w:val="0"/>
      <w:marBottom w:val="0"/>
      <w:divBdr>
        <w:top w:val="none" w:sz="0" w:space="0" w:color="auto"/>
        <w:left w:val="none" w:sz="0" w:space="0" w:color="auto"/>
        <w:bottom w:val="none" w:sz="0" w:space="0" w:color="auto"/>
        <w:right w:val="none" w:sz="0" w:space="0" w:color="auto"/>
      </w:divBdr>
    </w:div>
    <w:div w:id="1965429675">
      <w:bodyDiv w:val="1"/>
      <w:marLeft w:val="0"/>
      <w:marRight w:val="0"/>
      <w:marTop w:val="0"/>
      <w:marBottom w:val="0"/>
      <w:divBdr>
        <w:top w:val="none" w:sz="0" w:space="0" w:color="auto"/>
        <w:left w:val="none" w:sz="0" w:space="0" w:color="auto"/>
        <w:bottom w:val="none" w:sz="0" w:space="0" w:color="auto"/>
        <w:right w:val="none" w:sz="0" w:space="0" w:color="auto"/>
      </w:divBdr>
    </w:div>
    <w:div w:id="1983919527">
      <w:bodyDiv w:val="1"/>
      <w:marLeft w:val="0"/>
      <w:marRight w:val="0"/>
      <w:marTop w:val="0"/>
      <w:marBottom w:val="0"/>
      <w:divBdr>
        <w:top w:val="none" w:sz="0" w:space="0" w:color="auto"/>
        <w:left w:val="none" w:sz="0" w:space="0" w:color="auto"/>
        <w:bottom w:val="none" w:sz="0" w:space="0" w:color="auto"/>
        <w:right w:val="none" w:sz="0" w:space="0" w:color="auto"/>
      </w:divBdr>
    </w:div>
    <w:div w:id="2031681597">
      <w:bodyDiv w:val="1"/>
      <w:marLeft w:val="0"/>
      <w:marRight w:val="0"/>
      <w:marTop w:val="0"/>
      <w:marBottom w:val="0"/>
      <w:divBdr>
        <w:top w:val="none" w:sz="0" w:space="0" w:color="auto"/>
        <w:left w:val="none" w:sz="0" w:space="0" w:color="auto"/>
        <w:bottom w:val="none" w:sz="0" w:space="0" w:color="auto"/>
        <w:right w:val="none" w:sz="0" w:space="0" w:color="auto"/>
      </w:divBdr>
    </w:div>
    <w:div w:id="2054888788">
      <w:bodyDiv w:val="1"/>
      <w:marLeft w:val="0"/>
      <w:marRight w:val="0"/>
      <w:marTop w:val="0"/>
      <w:marBottom w:val="0"/>
      <w:divBdr>
        <w:top w:val="none" w:sz="0" w:space="0" w:color="auto"/>
        <w:left w:val="none" w:sz="0" w:space="0" w:color="auto"/>
        <w:bottom w:val="none" w:sz="0" w:space="0" w:color="auto"/>
        <w:right w:val="none" w:sz="0" w:space="0" w:color="auto"/>
      </w:divBdr>
    </w:div>
    <w:div w:id="207547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tas.stalnionis@citu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mu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8714-A1BD-2142-95D5-582952AB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1095</Words>
  <Characters>6242</Characters>
  <Application>Microsoft Office Word</Application>
  <DocSecurity>0</DocSecurity>
  <Lines>52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7323</CharactersWithSpaces>
  <SharedDoc>false</SharedDoc>
  <HLinks>
    <vt:vector size="12" baseType="variant">
      <vt:variant>
        <vt:i4>786454</vt:i4>
      </vt:variant>
      <vt:variant>
        <vt:i4>3</vt:i4>
      </vt:variant>
      <vt:variant>
        <vt:i4>0</vt:i4>
      </vt:variant>
      <vt:variant>
        <vt:i4>5</vt:i4>
      </vt:variant>
      <vt:variant>
        <vt:lpwstr>http://www.citus.lt/</vt:lpwstr>
      </vt:variant>
      <vt:variant>
        <vt:lpwstr/>
      </vt:variant>
      <vt:variant>
        <vt:i4>7012376</vt:i4>
      </vt:variant>
      <vt:variant>
        <vt:i4>0</vt:i4>
      </vt:variant>
      <vt:variant>
        <vt:i4>0</vt:i4>
      </vt:variant>
      <vt:variant>
        <vt:i4>5</vt:i4>
      </vt:variant>
      <vt:variant>
        <vt:lpwstr>mailto:rytas.stalnionis@citus.lt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Rytas Stalnionis | Citus</cp:lastModifiedBy>
  <cp:revision>2</cp:revision>
  <cp:lastPrinted>2018-09-12T07:36:00Z</cp:lastPrinted>
  <dcterms:created xsi:type="dcterms:W3CDTF">2025-07-10T05:52:00Z</dcterms:created>
  <dcterms:modified xsi:type="dcterms:W3CDTF">2025-07-10T05:52:00Z</dcterms:modified>
</cp:coreProperties>
</file>