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80E93" w14:textId="0CD05139" w:rsidR="00BD2254" w:rsidRDefault="00625835" w:rsidP="00102A99">
      <w:pPr>
        <w:jc w:val="both"/>
        <w:rPr>
          <w:rFonts w:ascii="Arial" w:hAnsi="Arial" w:cs="Arial"/>
          <w:b/>
          <w:bCs/>
          <w:color w:val="222222"/>
          <w:sz w:val="28"/>
          <w:szCs w:val="28"/>
          <w:shd w:val="clear" w:color="auto" w:fill="FFFFFF"/>
          <w:lang w:val="lt-LT"/>
        </w:rPr>
      </w:pPr>
      <w:r>
        <w:rPr>
          <w:rFonts w:ascii="Arial" w:hAnsi="Arial" w:cs="Arial"/>
          <w:b/>
          <w:bCs/>
          <w:color w:val="222222"/>
          <w:sz w:val="28"/>
          <w:szCs w:val="28"/>
          <w:shd w:val="clear" w:color="auto" w:fill="FFFFFF"/>
          <w:lang w:val="lt-LT"/>
        </w:rPr>
        <w:t>Tyrimas: k</w:t>
      </w:r>
      <w:r w:rsidR="00094B68" w:rsidRPr="00A34CC6">
        <w:rPr>
          <w:rFonts w:ascii="Arial" w:hAnsi="Arial" w:cs="Arial"/>
          <w:b/>
          <w:bCs/>
          <w:color w:val="222222"/>
          <w:sz w:val="28"/>
          <w:szCs w:val="28"/>
          <w:shd w:val="clear" w:color="auto" w:fill="FFFFFF"/>
          <w:lang w:val="lt-LT"/>
        </w:rPr>
        <w:t>uo Lietuvos gyventojai</w:t>
      </w:r>
      <w:r w:rsidR="00BD2254" w:rsidRPr="00A34CC6">
        <w:rPr>
          <w:rFonts w:ascii="Arial" w:hAnsi="Arial" w:cs="Arial"/>
          <w:b/>
          <w:bCs/>
          <w:color w:val="222222"/>
          <w:sz w:val="28"/>
          <w:szCs w:val="28"/>
          <w:shd w:val="clear" w:color="auto" w:fill="FFFFFF"/>
          <w:lang w:val="lt-LT"/>
        </w:rPr>
        <w:t xml:space="preserve"> pakeistų II pensijų pakopą</w:t>
      </w:r>
      <w:r w:rsidR="005D3A05">
        <w:rPr>
          <w:rFonts w:ascii="Arial" w:hAnsi="Arial" w:cs="Arial"/>
          <w:b/>
          <w:bCs/>
          <w:color w:val="222222"/>
          <w:sz w:val="28"/>
          <w:szCs w:val="28"/>
          <w:shd w:val="clear" w:color="auto" w:fill="FFFFFF"/>
          <w:lang w:val="lt-LT"/>
        </w:rPr>
        <w:t xml:space="preserve"> – </w:t>
      </w:r>
      <w:r w:rsidR="00BD2254" w:rsidRPr="00A34CC6">
        <w:rPr>
          <w:rFonts w:ascii="Arial" w:hAnsi="Arial" w:cs="Arial"/>
          <w:b/>
          <w:bCs/>
          <w:color w:val="222222"/>
          <w:sz w:val="28"/>
          <w:szCs w:val="28"/>
          <w:shd w:val="clear" w:color="auto" w:fill="FFFFFF"/>
          <w:lang w:val="lt-LT"/>
        </w:rPr>
        <w:t>indėliai</w:t>
      </w:r>
      <w:r w:rsidR="00A34CC6" w:rsidRPr="00A34CC6">
        <w:rPr>
          <w:rFonts w:ascii="Arial" w:hAnsi="Arial" w:cs="Arial"/>
          <w:b/>
          <w:bCs/>
          <w:color w:val="222222"/>
          <w:sz w:val="28"/>
          <w:szCs w:val="28"/>
          <w:shd w:val="clear" w:color="auto" w:fill="FFFFFF"/>
          <w:lang w:val="lt-LT"/>
        </w:rPr>
        <w:t>s</w:t>
      </w:r>
      <w:r w:rsidR="00BD2254" w:rsidRPr="00A34CC6">
        <w:rPr>
          <w:rFonts w:ascii="Arial" w:hAnsi="Arial" w:cs="Arial"/>
          <w:b/>
          <w:bCs/>
          <w:color w:val="222222"/>
          <w:sz w:val="28"/>
          <w:szCs w:val="28"/>
          <w:shd w:val="clear" w:color="auto" w:fill="FFFFFF"/>
          <w:lang w:val="lt-LT"/>
        </w:rPr>
        <w:t>,</w:t>
      </w:r>
      <w:r w:rsidR="00A34CC6">
        <w:rPr>
          <w:rFonts w:ascii="Arial" w:hAnsi="Arial" w:cs="Arial"/>
          <w:b/>
          <w:bCs/>
          <w:color w:val="222222"/>
          <w:sz w:val="28"/>
          <w:szCs w:val="28"/>
          <w:shd w:val="clear" w:color="auto" w:fill="FFFFFF"/>
          <w:lang w:val="lt-LT"/>
        </w:rPr>
        <w:t xml:space="preserve"> </w:t>
      </w:r>
      <w:r w:rsidR="00A34CC6" w:rsidRPr="00A34CC6">
        <w:rPr>
          <w:rFonts w:ascii="Arial" w:hAnsi="Arial" w:cs="Arial"/>
          <w:b/>
          <w:bCs/>
          <w:color w:val="222222"/>
          <w:sz w:val="28"/>
          <w:szCs w:val="28"/>
          <w:shd w:val="clear" w:color="auto" w:fill="FFFFFF"/>
          <w:lang w:val="lt-LT"/>
        </w:rPr>
        <w:t xml:space="preserve">taupymu </w:t>
      </w:r>
      <w:r w:rsidR="00A34CC6">
        <w:rPr>
          <w:rFonts w:ascii="Arial" w:hAnsi="Arial" w:cs="Arial"/>
          <w:b/>
          <w:bCs/>
          <w:color w:val="222222"/>
          <w:sz w:val="28"/>
          <w:szCs w:val="28"/>
          <w:shd w:val="clear" w:color="auto" w:fill="FFFFFF"/>
          <w:lang w:val="lt-LT"/>
        </w:rPr>
        <w:t xml:space="preserve">„kojinėje“ </w:t>
      </w:r>
      <w:r w:rsidR="00A34CC6" w:rsidRPr="00A34CC6">
        <w:rPr>
          <w:rFonts w:ascii="Arial" w:hAnsi="Arial" w:cs="Arial"/>
          <w:b/>
          <w:bCs/>
          <w:color w:val="222222"/>
          <w:sz w:val="28"/>
          <w:szCs w:val="28"/>
          <w:shd w:val="clear" w:color="auto" w:fill="FFFFFF"/>
          <w:lang w:val="lt-LT"/>
        </w:rPr>
        <w:t xml:space="preserve">ar </w:t>
      </w:r>
      <w:r w:rsidR="00A34CC6">
        <w:rPr>
          <w:rFonts w:ascii="Arial" w:hAnsi="Arial" w:cs="Arial"/>
          <w:b/>
          <w:bCs/>
          <w:color w:val="222222"/>
          <w:sz w:val="28"/>
          <w:szCs w:val="28"/>
          <w:shd w:val="clear" w:color="auto" w:fill="FFFFFF"/>
          <w:lang w:val="lt-LT"/>
        </w:rPr>
        <w:t xml:space="preserve">savarankiškomis </w:t>
      </w:r>
      <w:r w:rsidR="00BD2254" w:rsidRPr="00A34CC6">
        <w:rPr>
          <w:rFonts w:ascii="Arial" w:hAnsi="Arial" w:cs="Arial"/>
          <w:b/>
          <w:bCs/>
          <w:color w:val="222222"/>
          <w:sz w:val="28"/>
          <w:szCs w:val="28"/>
          <w:shd w:val="clear" w:color="auto" w:fill="FFFFFF"/>
          <w:lang w:val="lt-LT"/>
        </w:rPr>
        <w:t>investicijo</w:t>
      </w:r>
      <w:r w:rsidR="00A34CC6" w:rsidRPr="00A34CC6">
        <w:rPr>
          <w:rFonts w:ascii="Arial" w:hAnsi="Arial" w:cs="Arial"/>
          <w:b/>
          <w:bCs/>
          <w:color w:val="222222"/>
          <w:sz w:val="28"/>
          <w:szCs w:val="28"/>
          <w:shd w:val="clear" w:color="auto" w:fill="FFFFFF"/>
          <w:lang w:val="lt-LT"/>
        </w:rPr>
        <w:t>mis</w:t>
      </w:r>
      <w:r w:rsidR="00BD2254" w:rsidRPr="00A34CC6">
        <w:rPr>
          <w:rFonts w:ascii="Arial" w:hAnsi="Arial" w:cs="Arial"/>
          <w:b/>
          <w:bCs/>
          <w:color w:val="222222"/>
          <w:sz w:val="28"/>
          <w:szCs w:val="28"/>
          <w:shd w:val="clear" w:color="auto" w:fill="FFFFFF"/>
          <w:lang w:val="lt-LT"/>
        </w:rPr>
        <w:t>?</w:t>
      </w:r>
    </w:p>
    <w:p w14:paraId="3494EC98" w14:textId="50C77AE7" w:rsidR="00A1136B" w:rsidRDefault="00BD2254" w:rsidP="00102A99">
      <w:pPr>
        <w:jc w:val="both"/>
        <w:rPr>
          <w:rFonts w:ascii="Arial" w:hAnsi="Arial" w:cs="Arial"/>
          <w:b/>
          <w:bCs/>
          <w:color w:val="222222"/>
          <w:shd w:val="clear" w:color="auto" w:fill="FFFFFF"/>
          <w:lang w:val="lt-LT"/>
        </w:rPr>
      </w:pPr>
      <w:r w:rsidRPr="00BD2254">
        <w:rPr>
          <w:rFonts w:ascii="Arial" w:hAnsi="Arial" w:cs="Arial"/>
          <w:b/>
          <w:bCs/>
          <w:color w:val="222222"/>
          <w:shd w:val="clear" w:color="auto" w:fill="FFFFFF"/>
          <w:lang w:val="lt-LT"/>
        </w:rPr>
        <w:t xml:space="preserve">Dalis Lietuvos gyventojų </w:t>
      </w:r>
      <w:r w:rsidR="0023173D">
        <w:rPr>
          <w:rFonts w:ascii="Arial" w:hAnsi="Arial" w:cs="Arial"/>
          <w:b/>
          <w:bCs/>
          <w:color w:val="222222"/>
          <w:shd w:val="clear" w:color="auto" w:fill="FFFFFF"/>
          <w:lang w:val="lt-LT"/>
        </w:rPr>
        <w:t>svarsto galimyb</w:t>
      </w:r>
      <w:r w:rsidR="00B03A5F">
        <w:rPr>
          <w:rFonts w:ascii="Arial" w:hAnsi="Arial" w:cs="Arial"/>
          <w:b/>
          <w:bCs/>
          <w:color w:val="222222"/>
          <w:shd w:val="clear" w:color="auto" w:fill="FFFFFF"/>
          <w:lang w:val="lt-LT"/>
        </w:rPr>
        <w:t>ę</w:t>
      </w:r>
      <w:r w:rsidRPr="00BD2254">
        <w:rPr>
          <w:rFonts w:ascii="Arial" w:hAnsi="Arial" w:cs="Arial"/>
          <w:b/>
          <w:bCs/>
          <w:color w:val="222222"/>
          <w:shd w:val="clear" w:color="auto" w:fill="FFFFFF"/>
          <w:lang w:val="lt-LT"/>
        </w:rPr>
        <w:t xml:space="preserve"> pasinaudoti </w:t>
      </w:r>
      <w:r w:rsidR="0023173D">
        <w:rPr>
          <w:rFonts w:ascii="Arial" w:hAnsi="Arial" w:cs="Arial"/>
          <w:b/>
          <w:bCs/>
          <w:color w:val="222222"/>
          <w:shd w:val="clear" w:color="auto" w:fill="FFFFFF"/>
          <w:lang w:val="lt-LT"/>
        </w:rPr>
        <w:t>proga</w:t>
      </w:r>
      <w:r w:rsidRPr="00BD2254">
        <w:rPr>
          <w:rFonts w:ascii="Arial" w:hAnsi="Arial" w:cs="Arial"/>
          <w:b/>
          <w:bCs/>
          <w:color w:val="222222"/>
          <w:shd w:val="clear" w:color="auto" w:fill="FFFFFF"/>
          <w:lang w:val="lt-LT"/>
        </w:rPr>
        <w:t xml:space="preserve"> pasitraukti iš antrosios pensijų pakopos, </w:t>
      </w:r>
      <w:r w:rsidR="00E94EC9">
        <w:rPr>
          <w:rFonts w:ascii="Arial" w:hAnsi="Arial" w:cs="Arial"/>
          <w:b/>
          <w:bCs/>
          <w:color w:val="222222"/>
          <w:shd w:val="clear" w:color="auto" w:fill="FFFFFF"/>
          <w:lang w:val="lt-LT"/>
        </w:rPr>
        <w:t>tačiau</w:t>
      </w:r>
      <w:r w:rsidR="00214C93">
        <w:rPr>
          <w:rFonts w:ascii="Arial" w:hAnsi="Arial" w:cs="Arial"/>
          <w:b/>
          <w:bCs/>
          <w:color w:val="222222"/>
          <w:shd w:val="clear" w:color="auto" w:fill="FFFFFF"/>
          <w:lang w:val="lt-LT"/>
        </w:rPr>
        <w:t xml:space="preserve"> </w:t>
      </w:r>
      <w:r w:rsidR="00D55BAD">
        <w:rPr>
          <w:rFonts w:ascii="Arial" w:hAnsi="Arial" w:cs="Arial"/>
          <w:b/>
          <w:bCs/>
          <w:color w:val="222222"/>
          <w:shd w:val="clear" w:color="auto" w:fill="FFFFFF"/>
          <w:lang w:val="lt-LT"/>
        </w:rPr>
        <w:t xml:space="preserve">tinkamomis </w:t>
      </w:r>
      <w:r w:rsidR="00214C93">
        <w:rPr>
          <w:rFonts w:ascii="Arial" w:hAnsi="Arial" w:cs="Arial"/>
          <w:b/>
          <w:bCs/>
          <w:color w:val="222222"/>
          <w:shd w:val="clear" w:color="auto" w:fill="FFFFFF"/>
          <w:lang w:val="lt-LT"/>
        </w:rPr>
        <w:t>kaupimo</w:t>
      </w:r>
      <w:r w:rsidR="00E94EC9">
        <w:rPr>
          <w:rFonts w:ascii="Arial" w:hAnsi="Arial" w:cs="Arial"/>
          <w:b/>
          <w:bCs/>
          <w:color w:val="222222"/>
          <w:shd w:val="clear" w:color="auto" w:fill="FFFFFF"/>
          <w:lang w:val="lt-LT"/>
        </w:rPr>
        <w:t xml:space="preserve"> </w:t>
      </w:r>
      <w:r w:rsidR="00214C93">
        <w:rPr>
          <w:rFonts w:ascii="Arial" w:hAnsi="Arial" w:cs="Arial"/>
          <w:b/>
          <w:bCs/>
          <w:color w:val="222222"/>
          <w:shd w:val="clear" w:color="auto" w:fill="FFFFFF"/>
          <w:lang w:val="lt-LT"/>
        </w:rPr>
        <w:t xml:space="preserve">alternatyvomis </w:t>
      </w:r>
      <w:r w:rsidR="00E70AAD">
        <w:rPr>
          <w:rFonts w:ascii="Arial" w:hAnsi="Arial" w:cs="Arial"/>
          <w:b/>
          <w:bCs/>
          <w:color w:val="222222"/>
          <w:shd w:val="clear" w:color="auto" w:fill="FFFFFF"/>
          <w:lang w:val="lt-LT"/>
        </w:rPr>
        <w:t>pasirūpino</w:t>
      </w:r>
      <w:r w:rsidR="00DD2F10">
        <w:rPr>
          <w:rFonts w:ascii="Arial" w:hAnsi="Arial" w:cs="Arial"/>
          <w:b/>
          <w:bCs/>
          <w:color w:val="222222"/>
          <w:shd w:val="clear" w:color="auto" w:fill="FFFFFF"/>
          <w:lang w:val="lt-LT"/>
        </w:rPr>
        <w:t xml:space="preserve"> </w:t>
      </w:r>
      <w:r w:rsidR="00002F17">
        <w:rPr>
          <w:rFonts w:ascii="Arial" w:hAnsi="Arial" w:cs="Arial"/>
          <w:b/>
          <w:bCs/>
          <w:color w:val="222222"/>
          <w:shd w:val="clear" w:color="auto" w:fill="FFFFFF"/>
          <w:lang w:val="lt-LT"/>
        </w:rPr>
        <w:t>tikrai</w:t>
      </w:r>
      <w:r w:rsidR="00DD2F10">
        <w:rPr>
          <w:rFonts w:ascii="Arial" w:hAnsi="Arial" w:cs="Arial"/>
          <w:b/>
          <w:bCs/>
          <w:color w:val="222222"/>
          <w:shd w:val="clear" w:color="auto" w:fill="FFFFFF"/>
          <w:lang w:val="lt-LT"/>
        </w:rPr>
        <w:t xml:space="preserve"> ne visi</w:t>
      </w:r>
      <w:r w:rsidR="00002F17">
        <w:rPr>
          <w:rFonts w:ascii="Arial" w:hAnsi="Arial" w:cs="Arial"/>
          <w:b/>
          <w:bCs/>
          <w:color w:val="222222"/>
          <w:shd w:val="clear" w:color="auto" w:fill="FFFFFF"/>
          <w:lang w:val="lt-LT"/>
        </w:rPr>
        <w:t xml:space="preserve"> iš jų</w:t>
      </w:r>
      <w:r w:rsidRPr="00BD2254">
        <w:rPr>
          <w:rFonts w:ascii="Arial" w:hAnsi="Arial" w:cs="Arial"/>
          <w:b/>
          <w:bCs/>
          <w:color w:val="222222"/>
          <w:shd w:val="clear" w:color="auto" w:fill="FFFFFF"/>
          <w:lang w:val="lt-LT"/>
        </w:rPr>
        <w:t>.</w:t>
      </w:r>
      <w:r>
        <w:rPr>
          <w:rFonts w:ascii="Arial" w:hAnsi="Arial" w:cs="Arial"/>
          <w:b/>
          <w:bCs/>
          <w:color w:val="222222"/>
          <w:shd w:val="clear" w:color="auto" w:fill="FFFFFF"/>
          <w:lang w:val="lt-LT"/>
        </w:rPr>
        <w:t xml:space="preserve"> K</w:t>
      </w:r>
      <w:r w:rsidRPr="00BD2254">
        <w:rPr>
          <w:rFonts w:ascii="Arial" w:hAnsi="Arial" w:cs="Arial"/>
          <w:b/>
          <w:bCs/>
          <w:color w:val="222222"/>
          <w:shd w:val="clear" w:color="auto" w:fill="FFFFFF"/>
          <w:lang w:val="lt-LT"/>
        </w:rPr>
        <w:t>okie sprendimai iš tiesų padeda pasirūpinti ilgalaike finansine gerove</w:t>
      </w:r>
      <w:r>
        <w:rPr>
          <w:rFonts w:ascii="Arial" w:hAnsi="Arial" w:cs="Arial"/>
          <w:b/>
          <w:bCs/>
          <w:color w:val="222222"/>
          <w:shd w:val="clear" w:color="auto" w:fill="FFFFFF"/>
          <w:lang w:val="lt-LT"/>
        </w:rPr>
        <w:t xml:space="preserve">, </w:t>
      </w:r>
      <w:r w:rsidR="00D95809" w:rsidRPr="00772152">
        <w:rPr>
          <w:rFonts w:ascii="Arial" w:hAnsi="Arial" w:cs="Arial"/>
          <w:b/>
          <w:bCs/>
          <w:color w:val="222222"/>
          <w:shd w:val="clear" w:color="auto" w:fill="FFFFFF"/>
          <w:lang w:val="lt-LT"/>
        </w:rPr>
        <w:t>pasakoja</w:t>
      </w:r>
      <w:r w:rsidR="00A1136B" w:rsidRPr="00772152">
        <w:rPr>
          <w:rFonts w:ascii="Arial" w:hAnsi="Arial" w:cs="Arial"/>
          <w:b/>
          <w:bCs/>
          <w:color w:val="222222"/>
          <w:shd w:val="clear" w:color="auto" w:fill="FFFFFF"/>
          <w:lang w:val="lt-LT"/>
        </w:rPr>
        <w:t xml:space="preserve"> „</w:t>
      </w:r>
      <w:proofErr w:type="spellStart"/>
      <w:r w:rsidR="00A1136B" w:rsidRPr="00772152">
        <w:rPr>
          <w:rFonts w:ascii="Arial" w:hAnsi="Arial" w:cs="Arial"/>
          <w:b/>
          <w:bCs/>
          <w:color w:val="222222"/>
          <w:shd w:val="clear" w:color="auto" w:fill="FFFFFF"/>
          <w:lang w:val="lt-LT"/>
        </w:rPr>
        <w:t>Luminor</w:t>
      </w:r>
      <w:proofErr w:type="spellEnd"/>
      <w:r w:rsidR="00A1136B" w:rsidRPr="00772152">
        <w:rPr>
          <w:rFonts w:ascii="Arial" w:hAnsi="Arial" w:cs="Arial"/>
          <w:b/>
          <w:bCs/>
          <w:color w:val="222222"/>
          <w:shd w:val="clear" w:color="auto" w:fill="FFFFFF"/>
          <w:lang w:val="lt-LT"/>
        </w:rPr>
        <w:t xml:space="preserve"> investicijų valdym</w:t>
      </w:r>
      <w:r w:rsidR="00B03A5F">
        <w:rPr>
          <w:rFonts w:ascii="Arial" w:hAnsi="Arial" w:cs="Arial"/>
          <w:b/>
          <w:bCs/>
          <w:color w:val="222222"/>
          <w:shd w:val="clear" w:color="auto" w:fill="FFFFFF"/>
          <w:lang w:val="lt-LT"/>
        </w:rPr>
        <w:t>as</w:t>
      </w:r>
      <w:r w:rsidR="00A1136B" w:rsidRPr="00772152">
        <w:rPr>
          <w:rFonts w:ascii="Arial" w:hAnsi="Arial" w:cs="Arial"/>
          <w:b/>
          <w:bCs/>
          <w:color w:val="222222"/>
          <w:shd w:val="clear" w:color="auto" w:fill="FFFFFF"/>
          <w:lang w:val="lt-LT"/>
        </w:rPr>
        <w:t xml:space="preserve">“ vadovė Loreta </w:t>
      </w:r>
      <w:proofErr w:type="spellStart"/>
      <w:r w:rsidR="00A1136B" w:rsidRPr="00772152">
        <w:rPr>
          <w:rFonts w:ascii="Arial" w:hAnsi="Arial" w:cs="Arial"/>
          <w:b/>
          <w:bCs/>
          <w:color w:val="222222"/>
          <w:shd w:val="clear" w:color="auto" w:fill="FFFFFF"/>
          <w:lang w:val="lt-LT"/>
        </w:rPr>
        <w:t>Načajienė</w:t>
      </w:r>
      <w:proofErr w:type="spellEnd"/>
      <w:r w:rsidR="00A1136B" w:rsidRPr="00772152">
        <w:rPr>
          <w:rFonts w:ascii="Arial" w:hAnsi="Arial" w:cs="Arial"/>
          <w:b/>
          <w:bCs/>
          <w:color w:val="222222"/>
          <w:shd w:val="clear" w:color="auto" w:fill="FFFFFF"/>
          <w:lang w:val="lt-LT"/>
        </w:rPr>
        <w:t xml:space="preserve">. </w:t>
      </w:r>
    </w:p>
    <w:p w14:paraId="5F18B169" w14:textId="5EF9F5C0" w:rsidR="00123B5D" w:rsidRDefault="00002F17" w:rsidP="00BD2254">
      <w:pPr>
        <w:jc w:val="both"/>
        <w:rPr>
          <w:rFonts w:ascii="Arial" w:hAnsi="Arial" w:cs="Arial"/>
          <w:color w:val="222222"/>
          <w:lang w:val="lt-LT"/>
        </w:rPr>
      </w:pPr>
      <w:r>
        <w:rPr>
          <w:rFonts w:ascii="Arial" w:hAnsi="Arial" w:cs="Arial"/>
          <w:color w:val="222222"/>
          <w:lang w:val="lt-LT"/>
        </w:rPr>
        <w:t>Birželio pabaigoje</w:t>
      </w:r>
      <w:r w:rsidR="000D4750" w:rsidRPr="00BD2254">
        <w:rPr>
          <w:rFonts w:ascii="Arial" w:hAnsi="Arial" w:cs="Arial"/>
          <w:color w:val="222222"/>
          <w:lang w:val="lt-LT"/>
        </w:rPr>
        <w:t xml:space="preserve"> priimti įstatymo pakeitimai numato galimybę 2026–2027 m. laikotarpiu pasitraukti iš II </w:t>
      </w:r>
      <w:r w:rsidR="000D4750">
        <w:rPr>
          <w:rFonts w:ascii="Arial" w:hAnsi="Arial" w:cs="Arial"/>
          <w:color w:val="222222"/>
          <w:lang w:val="lt-LT"/>
        </w:rPr>
        <w:t xml:space="preserve">pensijos kaupimo </w:t>
      </w:r>
      <w:r w:rsidR="000D4750" w:rsidRPr="00BD2254">
        <w:rPr>
          <w:rFonts w:ascii="Arial" w:hAnsi="Arial" w:cs="Arial"/>
          <w:color w:val="222222"/>
          <w:lang w:val="lt-LT"/>
        </w:rPr>
        <w:t>pakopos, susigrąžinant</w:t>
      </w:r>
      <w:r w:rsidR="00DB4ECD">
        <w:rPr>
          <w:rFonts w:ascii="Arial" w:hAnsi="Arial" w:cs="Arial"/>
          <w:color w:val="222222"/>
          <w:lang w:val="lt-LT"/>
        </w:rPr>
        <w:t xml:space="preserve"> dalį</w:t>
      </w:r>
      <w:r w:rsidR="000D4750" w:rsidRPr="00BD2254">
        <w:rPr>
          <w:rFonts w:ascii="Arial" w:hAnsi="Arial" w:cs="Arial"/>
          <w:color w:val="222222"/>
          <w:lang w:val="lt-LT"/>
        </w:rPr>
        <w:t xml:space="preserve"> sukaupt</w:t>
      </w:r>
      <w:r w:rsidR="00DB4ECD">
        <w:rPr>
          <w:rFonts w:ascii="Arial" w:hAnsi="Arial" w:cs="Arial"/>
          <w:color w:val="222222"/>
          <w:lang w:val="lt-LT"/>
        </w:rPr>
        <w:t xml:space="preserve">os </w:t>
      </w:r>
      <w:r w:rsidR="000D4750" w:rsidRPr="00BD2254">
        <w:rPr>
          <w:rFonts w:ascii="Arial" w:hAnsi="Arial" w:cs="Arial"/>
          <w:color w:val="222222"/>
          <w:lang w:val="lt-LT"/>
        </w:rPr>
        <w:t>sum</w:t>
      </w:r>
      <w:r w:rsidR="00DB4ECD">
        <w:rPr>
          <w:rFonts w:ascii="Arial" w:hAnsi="Arial" w:cs="Arial"/>
          <w:color w:val="222222"/>
          <w:lang w:val="lt-LT"/>
        </w:rPr>
        <w:t>os</w:t>
      </w:r>
      <w:r w:rsidR="000D4750" w:rsidRPr="00BD2254">
        <w:rPr>
          <w:rFonts w:ascii="Arial" w:hAnsi="Arial" w:cs="Arial"/>
          <w:color w:val="222222"/>
          <w:lang w:val="lt-LT"/>
        </w:rPr>
        <w:t>.</w:t>
      </w:r>
      <w:r w:rsidR="000D4750">
        <w:rPr>
          <w:rFonts w:ascii="Arial" w:hAnsi="Arial" w:cs="Arial"/>
          <w:color w:val="222222"/>
          <w:lang w:val="lt-LT"/>
        </w:rPr>
        <w:t xml:space="preserve"> </w:t>
      </w:r>
      <w:r w:rsidR="00DB4ECD">
        <w:rPr>
          <w:rFonts w:ascii="Arial" w:hAnsi="Arial" w:cs="Arial"/>
          <w:color w:val="222222"/>
          <w:lang w:val="lt-LT"/>
        </w:rPr>
        <w:t>Preliminariais paskaičiavimais</w:t>
      </w:r>
      <w:r w:rsidR="005D3A05">
        <w:rPr>
          <w:rFonts w:ascii="Arial" w:hAnsi="Arial" w:cs="Arial"/>
          <w:color w:val="222222"/>
          <w:lang w:val="lt-LT"/>
        </w:rPr>
        <w:t>,</w:t>
      </w:r>
      <w:r w:rsidR="00DB4ECD">
        <w:rPr>
          <w:rFonts w:ascii="Arial" w:hAnsi="Arial" w:cs="Arial"/>
          <w:color w:val="222222"/>
          <w:lang w:val="lt-LT"/>
        </w:rPr>
        <w:t xml:space="preserve"> vidutiniškai 10 tūkst</w:t>
      </w:r>
      <w:r w:rsidR="005D3A05">
        <w:rPr>
          <w:rFonts w:ascii="Arial" w:hAnsi="Arial" w:cs="Arial"/>
          <w:color w:val="222222"/>
          <w:lang w:val="lt-LT"/>
        </w:rPr>
        <w:t>. eurų</w:t>
      </w:r>
      <w:r w:rsidR="00DB4ECD">
        <w:rPr>
          <w:rFonts w:ascii="Arial" w:hAnsi="Arial" w:cs="Arial"/>
          <w:color w:val="222222"/>
          <w:lang w:val="lt-LT"/>
        </w:rPr>
        <w:t xml:space="preserve"> su</w:t>
      </w:r>
      <w:r w:rsidR="005D3A05">
        <w:rPr>
          <w:rFonts w:ascii="Arial" w:hAnsi="Arial" w:cs="Arial"/>
          <w:color w:val="222222"/>
          <w:lang w:val="lt-LT"/>
        </w:rPr>
        <w:t>k</w:t>
      </w:r>
      <w:r w:rsidR="00DB4ECD">
        <w:rPr>
          <w:rFonts w:ascii="Arial" w:hAnsi="Arial" w:cs="Arial"/>
          <w:color w:val="222222"/>
          <w:lang w:val="lt-LT"/>
        </w:rPr>
        <w:t xml:space="preserve">aupęs žmogus atsiimtų apie 6-7 tūkst. </w:t>
      </w:r>
      <w:r w:rsidR="005D3A05">
        <w:rPr>
          <w:rFonts w:ascii="Arial" w:hAnsi="Arial" w:cs="Arial"/>
          <w:color w:val="222222"/>
          <w:lang w:val="lt-LT"/>
        </w:rPr>
        <w:t xml:space="preserve">eurų. </w:t>
      </w:r>
      <w:r w:rsidR="000D4750">
        <w:rPr>
          <w:rFonts w:ascii="Arial" w:hAnsi="Arial" w:cs="Arial"/>
          <w:color w:val="222222"/>
          <w:lang w:val="lt-LT"/>
        </w:rPr>
        <w:t xml:space="preserve">Tačiau </w:t>
      </w:r>
      <w:r w:rsidR="003A30D0">
        <w:rPr>
          <w:rFonts w:ascii="Arial" w:hAnsi="Arial" w:cs="Arial"/>
          <w:color w:val="222222"/>
          <w:lang w:val="lt-LT"/>
        </w:rPr>
        <w:t xml:space="preserve">jei Lietuvos gyventojai nedalyvautų antroje pakopoje, jie </w:t>
      </w:r>
      <w:r w:rsidR="00BD2254" w:rsidRPr="00BD2254">
        <w:rPr>
          <w:rFonts w:ascii="Arial" w:hAnsi="Arial" w:cs="Arial"/>
          <w:color w:val="222222"/>
          <w:lang w:val="lt-LT"/>
        </w:rPr>
        <w:t>rinktųsi alternatyvas, kurios dažnai nėra finansiškai tvaresnės</w:t>
      </w:r>
      <w:r w:rsidR="00E84794">
        <w:rPr>
          <w:rFonts w:ascii="Arial" w:hAnsi="Arial" w:cs="Arial"/>
          <w:color w:val="222222"/>
          <w:lang w:val="lt-LT"/>
        </w:rPr>
        <w:t xml:space="preserve"> ar</w:t>
      </w:r>
      <w:r w:rsidR="00BD2254" w:rsidRPr="00BD2254">
        <w:rPr>
          <w:rFonts w:ascii="Arial" w:hAnsi="Arial" w:cs="Arial"/>
          <w:color w:val="222222"/>
          <w:lang w:val="lt-LT"/>
        </w:rPr>
        <w:t xml:space="preserve"> efektyvesnės ilguoju laikotarpiu</w:t>
      </w:r>
      <w:r w:rsidR="00B5297E">
        <w:rPr>
          <w:rFonts w:ascii="Arial" w:hAnsi="Arial" w:cs="Arial"/>
          <w:color w:val="222222"/>
          <w:lang w:val="lt-LT"/>
        </w:rPr>
        <w:t>, rodo</w:t>
      </w:r>
      <w:r w:rsidR="00BD2254" w:rsidRPr="00BD2254">
        <w:rPr>
          <w:rFonts w:ascii="Arial" w:hAnsi="Arial" w:cs="Arial"/>
          <w:color w:val="222222"/>
          <w:lang w:val="lt-LT"/>
        </w:rPr>
        <w:t xml:space="preserve"> </w:t>
      </w:r>
      <w:r w:rsidR="00B5297E">
        <w:rPr>
          <w:rFonts w:ascii="Arial" w:hAnsi="Arial" w:cs="Arial"/>
          <w:color w:val="222222"/>
          <w:lang w:val="lt-LT"/>
        </w:rPr>
        <w:t>naujausia „</w:t>
      </w:r>
      <w:proofErr w:type="spellStart"/>
      <w:r w:rsidR="00B5297E">
        <w:rPr>
          <w:rFonts w:ascii="Arial" w:hAnsi="Arial" w:cs="Arial"/>
          <w:color w:val="222222"/>
          <w:lang w:val="lt-LT"/>
        </w:rPr>
        <w:t>Luminor</w:t>
      </w:r>
      <w:proofErr w:type="spellEnd"/>
      <w:r w:rsidR="00B5297E">
        <w:rPr>
          <w:rFonts w:ascii="Arial" w:hAnsi="Arial" w:cs="Arial"/>
          <w:color w:val="222222"/>
          <w:lang w:val="lt-LT"/>
        </w:rPr>
        <w:t xml:space="preserve">“ banko užsakymu atlikta bendrovės „Norstat“ </w:t>
      </w:r>
      <w:r w:rsidR="00B5297E" w:rsidRPr="00BD2254">
        <w:rPr>
          <w:rFonts w:ascii="Arial" w:hAnsi="Arial" w:cs="Arial"/>
          <w:color w:val="222222"/>
          <w:lang w:val="lt-LT"/>
        </w:rPr>
        <w:t>apklausa</w:t>
      </w:r>
      <w:r w:rsidR="00B5297E">
        <w:rPr>
          <w:rFonts w:ascii="Arial" w:hAnsi="Arial" w:cs="Arial"/>
          <w:color w:val="222222"/>
          <w:lang w:val="lt-LT"/>
        </w:rPr>
        <w:t xml:space="preserve">. </w:t>
      </w:r>
    </w:p>
    <w:p w14:paraId="29797CB7" w14:textId="373F26EE" w:rsidR="00BD2254" w:rsidRPr="00BD2254" w:rsidRDefault="00991ECB" w:rsidP="00BD2254">
      <w:pPr>
        <w:jc w:val="both"/>
        <w:rPr>
          <w:rFonts w:ascii="Arial" w:hAnsi="Arial" w:cs="Arial"/>
          <w:color w:val="222222"/>
          <w:lang w:val="lt-LT"/>
        </w:rPr>
      </w:pPr>
      <w:bookmarkStart w:id="0" w:name="_Hlk203660589"/>
      <w:r>
        <w:rPr>
          <w:rFonts w:ascii="Arial" w:hAnsi="Arial" w:cs="Arial"/>
          <w:color w:val="222222"/>
          <w:lang w:val="lt-LT"/>
        </w:rPr>
        <w:t>Tyrimo duomenimis, d</w:t>
      </w:r>
      <w:r w:rsidR="00BD2254" w:rsidRPr="00BD2254">
        <w:rPr>
          <w:rFonts w:ascii="Arial" w:hAnsi="Arial" w:cs="Arial"/>
          <w:color w:val="222222"/>
          <w:lang w:val="lt-LT"/>
        </w:rPr>
        <w:t xml:space="preserve">alis </w:t>
      </w:r>
      <w:r>
        <w:rPr>
          <w:rFonts w:ascii="Arial" w:hAnsi="Arial" w:cs="Arial"/>
          <w:color w:val="222222"/>
          <w:lang w:val="lt-LT"/>
        </w:rPr>
        <w:t xml:space="preserve">gyventojų </w:t>
      </w:r>
      <w:r w:rsidR="00BD2254" w:rsidRPr="00BD2254">
        <w:rPr>
          <w:rFonts w:ascii="Arial" w:hAnsi="Arial" w:cs="Arial"/>
          <w:color w:val="222222"/>
          <w:lang w:val="lt-LT"/>
        </w:rPr>
        <w:t>rinktųsi</w:t>
      </w:r>
      <w:r w:rsidR="00321B1A">
        <w:rPr>
          <w:rFonts w:ascii="Arial" w:hAnsi="Arial" w:cs="Arial"/>
          <w:color w:val="222222"/>
          <w:lang w:val="lt-LT"/>
        </w:rPr>
        <w:t xml:space="preserve"> kaupti</w:t>
      </w:r>
      <w:r w:rsidR="00BD2254" w:rsidRPr="00BD2254">
        <w:rPr>
          <w:rFonts w:ascii="Arial" w:hAnsi="Arial" w:cs="Arial"/>
          <w:color w:val="222222"/>
          <w:lang w:val="lt-LT"/>
        </w:rPr>
        <w:t xml:space="preserve"> terminuotu</w:t>
      </w:r>
      <w:r w:rsidR="00321B1A">
        <w:rPr>
          <w:rFonts w:ascii="Arial" w:hAnsi="Arial" w:cs="Arial"/>
          <w:color w:val="222222"/>
          <w:lang w:val="lt-LT"/>
        </w:rPr>
        <w:t>ose</w:t>
      </w:r>
      <w:r w:rsidR="00BD2254" w:rsidRPr="00BD2254">
        <w:rPr>
          <w:rFonts w:ascii="Arial" w:hAnsi="Arial" w:cs="Arial"/>
          <w:color w:val="222222"/>
          <w:lang w:val="lt-LT"/>
        </w:rPr>
        <w:t xml:space="preserve"> indėliu</w:t>
      </w:r>
      <w:r w:rsidR="00321B1A">
        <w:rPr>
          <w:rFonts w:ascii="Arial" w:hAnsi="Arial" w:cs="Arial"/>
          <w:color w:val="222222"/>
          <w:lang w:val="lt-LT"/>
        </w:rPr>
        <w:t xml:space="preserve">ose, o beveik </w:t>
      </w:r>
      <w:r w:rsidR="00BD2254" w:rsidRPr="00BD2254">
        <w:rPr>
          <w:rFonts w:ascii="Arial" w:hAnsi="Arial" w:cs="Arial"/>
          <w:color w:val="222222"/>
          <w:lang w:val="lt-LT"/>
        </w:rPr>
        <w:t>trečdalis</w:t>
      </w:r>
      <w:r w:rsidR="00321B1A">
        <w:rPr>
          <w:rFonts w:ascii="Arial" w:hAnsi="Arial" w:cs="Arial"/>
          <w:color w:val="222222"/>
          <w:lang w:val="lt-LT"/>
        </w:rPr>
        <w:t xml:space="preserve"> </w:t>
      </w:r>
      <w:r w:rsidR="00BD2254" w:rsidRPr="00BD2254">
        <w:rPr>
          <w:rFonts w:ascii="Arial" w:hAnsi="Arial" w:cs="Arial"/>
          <w:color w:val="222222"/>
          <w:lang w:val="lt-LT"/>
        </w:rPr>
        <w:t xml:space="preserve">pinigus </w:t>
      </w:r>
      <w:r>
        <w:rPr>
          <w:rFonts w:ascii="Arial" w:hAnsi="Arial" w:cs="Arial"/>
          <w:color w:val="222222"/>
          <w:lang w:val="lt-LT"/>
        </w:rPr>
        <w:t>kauptų „kojinėje“ – atskiroje banko sąskaitoje arba grynaisiais</w:t>
      </w:r>
      <w:r w:rsidR="00BD2254" w:rsidRPr="00BD2254">
        <w:rPr>
          <w:rFonts w:ascii="Arial" w:hAnsi="Arial" w:cs="Arial"/>
          <w:color w:val="222222"/>
          <w:lang w:val="lt-LT"/>
        </w:rPr>
        <w:t xml:space="preserve">. </w:t>
      </w:r>
      <w:r w:rsidR="00685FB7">
        <w:rPr>
          <w:rFonts w:ascii="Arial" w:hAnsi="Arial" w:cs="Arial"/>
          <w:color w:val="222222"/>
          <w:lang w:val="lt-LT"/>
        </w:rPr>
        <w:t>Kiek mažiau</w:t>
      </w:r>
      <w:r w:rsidR="00BD2254" w:rsidRPr="00BD2254">
        <w:rPr>
          <w:rFonts w:ascii="Arial" w:hAnsi="Arial" w:cs="Arial"/>
          <w:color w:val="222222"/>
          <w:lang w:val="lt-LT"/>
        </w:rPr>
        <w:t xml:space="preserve"> rinktųsi </w:t>
      </w:r>
      <w:r w:rsidR="00E6358D">
        <w:rPr>
          <w:rFonts w:ascii="Arial" w:hAnsi="Arial" w:cs="Arial"/>
          <w:color w:val="222222"/>
          <w:lang w:val="lt-LT"/>
        </w:rPr>
        <w:t xml:space="preserve">pinigus </w:t>
      </w:r>
      <w:r w:rsidR="00194A88">
        <w:rPr>
          <w:rFonts w:ascii="Arial" w:hAnsi="Arial" w:cs="Arial"/>
          <w:color w:val="222222"/>
          <w:lang w:val="lt-LT"/>
        </w:rPr>
        <w:t xml:space="preserve">savarankiškai </w:t>
      </w:r>
      <w:r w:rsidR="00E6358D">
        <w:rPr>
          <w:rFonts w:ascii="Arial" w:hAnsi="Arial" w:cs="Arial"/>
          <w:color w:val="222222"/>
          <w:lang w:val="lt-LT"/>
        </w:rPr>
        <w:t>investuoti</w:t>
      </w:r>
      <w:r w:rsidR="00685FB7">
        <w:rPr>
          <w:rFonts w:ascii="Arial" w:hAnsi="Arial" w:cs="Arial"/>
          <w:color w:val="222222"/>
          <w:lang w:val="lt-LT"/>
        </w:rPr>
        <w:t>, o tik nedidelė dalis</w:t>
      </w:r>
      <w:r w:rsidR="00E6358D">
        <w:rPr>
          <w:rFonts w:ascii="Arial" w:hAnsi="Arial" w:cs="Arial"/>
          <w:color w:val="222222"/>
          <w:lang w:val="lt-LT"/>
        </w:rPr>
        <w:t xml:space="preserve"> papildomai kaupt</w:t>
      </w:r>
      <w:r w:rsidR="00685FB7">
        <w:rPr>
          <w:rFonts w:ascii="Arial" w:hAnsi="Arial" w:cs="Arial"/>
          <w:color w:val="222222"/>
          <w:lang w:val="lt-LT"/>
        </w:rPr>
        <w:t>ų</w:t>
      </w:r>
      <w:r w:rsidR="00E6358D">
        <w:rPr>
          <w:rFonts w:ascii="Arial" w:hAnsi="Arial" w:cs="Arial"/>
          <w:color w:val="222222"/>
          <w:lang w:val="lt-LT"/>
        </w:rPr>
        <w:t xml:space="preserve"> t</w:t>
      </w:r>
      <w:r w:rsidR="00BD2254" w:rsidRPr="00BD2254">
        <w:rPr>
          <w:rFonts w:ascii="Arial" w:hAnsi="Arial" w:cs="Arial"/>
          <w:color w:val="222222"/>
          <w:lang w:val="lt-LT"/>
        </w:rPr>
        <w:t>rečioje pakopoje.</w:t>
      </w:r>
    </w:p>
    <w:bookmarkEnd w:id="0"/>
    <w:p w14:paraId="34808E54" w14:textId="0EDA4B77" w:rsidR="00BD2254" w:rsidRPr="00BD2254" w:rsidRDefault="00BD2254" w:rsidP="00BD2254">
      <w:pPr>
        <w:jc w:val="both"/>
        <w:rPr>
          <w:rFonts w:ascii="Arial" w:hAnsi="Arial" w:cs="Arial"/>
          <w:b/>
          <w:bCs/>
          <w:color w:val="222222"/>
          <w:lang w:val="lt-LT"/>
        </w:rPr>
      </w:pPr>
      <w:r w:rsidRPr="00BD2254">
        <w:rPr>
          <w:rFonts w:ascii="Arial" w:hAnsi="Arial" w:cs="Arial"/>
          <w:b/>
          <w:bCs/>
          <w:color w:val="222222"/>
          <w:lang w:val="lt-LT"/>
        </w:rPr>
        <w:t>Dažn</w:t>
      </w:r>
      <w:r w:rsidR="00592116">
        <w:rPr>
          <w:rFonts w:ascii="Arial" w:hAnsi="Arial" w:cs="Arial"/>
          <w:b/>
          <w:bCs/>
          <w:color w:val="222222"/>
          <w:lang w:val="lt-LT"/>
        </w:rPr>
        <w:t xml:space="preserve">as rinktųsi </w:t>
      </w:r>
      <w:r w:rsidRPr="00BD2254">
        <w:rPr>
          <w:rFonts w:ascii="Arial" w:hAnsi="Arial" w:cs="Arial"/>
          <w:b/>
          <w:bCs/>
          <w:color w:val="222222"/>
          <w:lang w:val="lt-LT"/>
        </w:rPr>
        <w:t>indėli</w:t>
      </w:r>
      <w:r w:rsidR="00592116">
        <w:rPr>
          <w:rFonts w:ascii="Arial" w:hAnsi="Arial" w:cs="Arial"/>
          <w:b/>
          <w:bCs/>
          <w:color w:val="222222"/>
          <w:lang w:val="lt-LT"/>
        </w:rPr>
        <w:t>us</w:t>
      </w:r>
    </w:p>
    <w:p w14:paraId="42E103CF" w14:textId="167A2CBD" w:rsidR="00BD2254" w:rsidRPr="00BD2254" w:rsidRDefault="00BD2254" w:rsidP="00BD2254">
      <w:pPr>
        <w:jc w:val="both"/>
        <w:rPr>
          <w:rFonts w:ascii="Arial" w:hAnsi="Arial" w:cs="Arial"/>
          <w:color w:val="222222"/>
          <w:lang w:val="lt-LT"/>
        </w:rPr>
      </w:pPr>
      <w:r w:rsidRPr="00BD2254">
        <w:rPr>
          <w:rFonts w:ascii="Arial" w:hAnsi="Arial" w:cs="Arial"/>
          <w:color w:val="222222"/>
          <w:lang w:val="lt-LT"/>
        </w:rPr>
        <w:t>35 proc. respondentų pensijai kauptų terminuot</w:t>
      </w:r>
      <w:r w:rsidR="00194A88">
        <w:rPr>
          <w:rFonts w:ascii="Arial" w:hAnsi="Arial" w:cs="Arial"/>
          <w:color w:val="222222"/>
          <w:lang w:val="lt-LT"/>
        </w:rPr>
        <w:t>uose indėliuose</w:t>
      </w:r>
      <w:r w:rsidR="007C5419">
        <w:rPr>
          <w:rFonts w:ascii="Arial" w:hAnsi="Arial" w:cs="Arial"/>
          <w:color w:val="222222"/>
          <w:lang w:val="lt-LT"/>
        </w:rPr>
        <w:t>, rodo „Norstat“ apklausos duomenys</w:t>
      </w:r>
      <w:r w:rsidRPr="00BD2254">
        <w:rPr>
          <w:rFonts w:ascii="Arial" w:hAnsi="Arial" w:cs="Arial"/>
          <w:color w:val="222222"/>
          <w:lang w:val="lt-LT"/>
        </w:rPr>
        <w:t xml:space="preserve">. </w:t>
      </w:r>
      <w:r w:rsidR="00272297">
        <w:rPr>
          <w:rFonts w:ascii="Arial" w:hAnsi="Arial" w:cs="Arial"/>
          <w:color w:val="222222"/>
          <w:lang w:val="lt-LT"/>
        </w:rPr>
        <w:t xml:space="preserve">Anot L. </w:t>
      </w:r>
      <w:proofErr w:type="spellStart"/>
      <w:r w:rsidR="00272297">
        <w:rPr>
          <w:rFonts w:ascii="Arial" w:hAnsi="Arial" w:cs="Arial"/>
          <w:color w:val="222222"/>
          <w:lang w:val="lt-LT"/>
        </w:rPr>
        <w:t>Načajienės</w:t>
      </w:r>
      <w:proofErr w:type="spellEnd"/>
      <w:r w:rsidR="00272297">
        <w:rPr>
          <w:rFonts w:ascii="Arial" w:hAnsi="Arial" w:cs="Arial"/>
          <w:color w:val="222222"/>
          <w:lang w:val="lt-LT"/>
        </w:rPr>
        <w:t>, t</w:t>
      </w:r>
      <w:r w:rsidRPr="00BD2254">
        <w:rPr>
          <w:rFonts w:ascii="Arial" w:hAnsi="Arial" w:cs="Arial"/>
          <w:color w:val="222222"/>
          <w:lang w:val="lt-LT"/>
        </w:rPr>
        <w:t xml:space="preserve">ai </w:t>
      </w:r>
      <w:r w:rsidR="007C5419">
        <w:rPr>
          <w:rFonts w:ascii="Arial" w:hAnsi="Arial" w:cs="Arial"/>
          <w:color w:val="222222"/>
          <w:lang w:val="lt-LT"/>
        </w:rPr>
        <w:t xml:space="preserve">finansiškai </w:t>
      </w:r>
      <w:r w:rsidRPr="00BD2254">
        <w:rPr>
          <w:rFonts w:ascii="Arial" w:hAnsi="Arial" w:cs="Arial"/>
          <w:color w:val="222222"/>
          <w:lang w:val="lt-LT"/>
        </w:rPr>
        <w:t xml:space="preserve">saugi priemonė, tačiau </w:t>
      </w:r>
      <w:r w:rsidR="00781E00">
        <w:rPr>
          <w:rFonts w:ascii="Arial" w:hAnsi="Arial" w:cs="Arial"/>
          <w:color w:val="222222"/>
          <w:lang w:val="lt-LT"/>
        </w:rPr>
        <w:t>ilguoju laikotarpiu išlaikyti pinigų</w:t>
      </w:r>
      <w:r w:rsidR="00781E00" w:rsidRPr="00BD2254">
        <w:rPr>
          <w:rFonts w:ascii="Arial" w:hAnsi="Arial" w:cs="Arial"/>
          <w:color w:val="222222"/>
          <w:lang w:val="lt-LT"/>
        </w:rPr>
        <w:t xml:space="preserve"> perkamosios galios </w:t>
      </w:r>
      <w:r w:rsidR="00781E00">
        <w:rPr>
          <w:rFonts w:ascii="Arial" w:hAnsi="Arial" w:cs="Arial"/>
          <w:color w:val="222222"/>
          <w:lang w:val="lt-LT"/>
        </w:rPr>
        <w:t>gali ir nepadėti.</w:t>
      </w:r>
      <w:r w:rsidRPr="00BD2254">
        <w:rPr>
          <w:rFonts w:ascii="Arial" w:hAnsi="Arial" w:cs="Arial"/>
          <w:color w:val="222222"/>
          <w:lang w:val="lt-LT"/>
        </w:rPr>
        <w:t xml:space="preserve"> </w:t>
      </w:r>
    </w:p>
    <w:p w14:paraId="4D5BE721" w14:textId="3361C5FF" w:rsidR="00BD2254" w:rsidRDefault="00BD2254" w:rsidP="00BD2254">
      <w:pPr>
        <w:jc w:val="both"/>
        <w:rPr>
          <w:rFonts w:ascii="Arial" w:hAnsi="Arial" w:cs="Arial"/>
          <w:color w:val="222222"/>
          <w:lang w:val="lt-LT"/>
        </w:rPr>
      </w:pPr>
      <w:r w:rsidRPr="00BD2254">
        <w:rPr>
          <w:rFonts w:ascii="Arial" w:hAnsi="Arial" w:cs="Arial"/>
          <w:color w:val="222222"/>
          <w:lang w:val="lt-LT"/>
        </w:rPr>
        <w:t>„</w:t>
      </w:r>
      <w:r w:rsidR="00272297">
        <w:rPr>
          <w:rFonts w:ascii="Arial" w:hAnsi="Arial" w:cs="Arial"/>
          <w:color w:val="222222"/>
          <w:lang w:val="lt-LT"/>
        </w:rPr>
        <w:t>T</w:t>
      </w:r>
      <w:r w:rsidR="00272297" w:rsidRPr="00272297">
        <w:rPr>
          <w:rFonts w:ascii="Arial" w:hAnsi="Arial" w:cs="Arial"/>
          <w:color w:val="222222"/>
          <w:lang w:val="lt-LT"/>
        </w:rPr>
        <w:t xml:space="preserve">oks pasirinkimas </w:t>
      </w:r>
      <w:r w:rsidR="00A047B9">
        <w:rPr>
          <w:rFonts w:ascii="Arial" w:hAnsi="Arial" w:cs="Arial"/>
          <w:color w:val="222222"/>
          <w:lang w:val="lt-LT"/>
        </w:rPr>
        <w:t xml:space="preserve">yra </w:t>
      </w:r>
      <w:r w:rsidR="00272297" w:rsidRPr="00272297">
        <w:rPr>
          <w:rFonts w:ascii="Arial" w:hAnsi="Arial" w:cs="Arial"/>
          <w:color w:val="222222"/>
          <w:lang w:val="lt-LT"/>
        </w:rPr>
        <w:t xml:space="preserve">pagrįstas siekiu „neprarasti“ pinigų, tačiau </w:t>
      </w:r>
      <w:r w:rsidR="00A047B9" w:rsidRPr="00272297">
        <w:rPr>
          <w:rFonts w:ascii="Arial" w:hAnsi="Arial" w:cs="Arial"/>
          <w:color w:val="222222"/>
          <w:lang w:val="lt-LT"/>
        </w:rPr>
        <w:t>dažniausiai</w:t>
      </w:r>
      <w:r w:rsidR="00A047B9">
        <w:rPr>
          <w:rFonts w:ascii="Arial" w:hAnsi="Arial" w:cs="Arial"/>
          <w:color w:val="222222"/>
          <w:lang w:val="lt-LT"/>
        </w:rPr>
        <w:t xml:space="preserve"> </w:t>
      </w:r>
      <w:r w:rsidR="00272297" w:rsidRPr="00272297">
        <w:rPr>
          <w:rFonts w:ascii="Arial" w:hAnsi="Arial" w:cs="Arial"/>
          <w:color w:val="222222"/>
          <w:lang w:val="lt-LT"/>
        </w:rPr>
        <w:t xml:space="preserve">nepadeda jų </w:t>
      </w:r>
      <w:r w:rsidR="00272297">
        <w:rPr>
          <w:rFonts w:ascii="Arial" w:hAnsi="Arial" w:cs="Arial"/>
          <w:color w:val="222222"/>
          <w:lang w:val="lt-LT"/>
        </w:rPr>
        <w:t>auginti</w:t>
      </w:r>
      <w:r w:rsidR="00272297" w:rsidRPr="00272297">
        <w:rPr>
          <w:rFonts w:ascii="Arial" w:hAnsi="Arial" w:cs="Arial"/>
          <w:color w:val="222222"/>
          <w:lang w:val="lt-LT"/>
        </w:rPr>
        <w:t xml:space="preserve">. </w:t>
      </w:r>
      <w:r w:rsidR="00272297">
        <w:rPr>
          <w:rFonts w:ascii="Arial" w:hAnsi="Arial" w:cs="Arial"/>
          <w:color w:val="222222"/>
          <w:lang w:val="lt-LT"/>
        </w:rPr>
        <w:t xml:space="preserve">Kaupiant </w:t>
      </w:r>
      <w:r w:rsidR="00B11CD4">
        <w:rPr>
          <w:rFonts w:ascii="Arial" w:hAnsi="Arial" w:cs="Arial"/>
          <w:color w:val="222222"/>
          <w:lang w:val="lt-LT"/>
        </w:rPr>
        <w:t>senatvei</w:t>
      </w:r>
      <w:r w:rsidR="00272297" w:rsidRPr="00272297">
        <w:rPr>
          <w:rFonts w:ascii="Arial" w:hAnsi="Arial" w:cs="Arial"/>
          <w:color w:val="222222"/>
          <w:lang w:val="lt-LT"/>
        </w:rPr>
        <w:t xml:space="preserve"> svarbu ne tik išsaugoti, bet ir </w:t>
      </w:r>
      <w:r w:rsidR="00272297">
        <w:rPr>
          <w:rFonts w:ascii="Arial" w:hAnsi="Arial" w:cs="Arial"/>
          <w:color w:val="222222"/>
          <w:lang w:val="lt-LT"/>
        </w:rPr>
        <w:t>didinti</w:t>
      </w:r>
      <w:r w:rsidR="00272297" w:rsidRPr="00272297">
        <w:rPr>
          <w:rFonts w:ascii="Arial" w:hAnsi="Arial" w:cs="Arial"/>
          <w:color w:val="222222"/>
          <w:lang w:val="lt-LT"/>
        </w:rPr>
        <w:t xml:space="preserve"> </w:t>
      </w:r>
      <w:r w:rsidR="002A2797">
        <w:rPr>
          <w:rFonts w:ascii="Arial" w:hAnsi="Arial" w:cs="Arial"/>
          <w:color w:val="222222"/>
          <w:lang w:val="lt-LT"/>
        </w:rPr>
        <w:t xml:space="preserve">santaupų </w:t>
      </w:r>
      <w:r w:rsidR="00272297" w:rsidRPr="00272297">
        <w:rPr>
          <w:rFonts w:ascii="Arial" w:hAnsi="Arial" w:cs="Arial"/>
          <w:color w:val="222222"/>
          <w:lang w:val="lt-LT"/>
        </w:rPr>
        <w:t>vertę</w:t>
      </w:r>
      <w:r w:rsidR="00272297">
        <w:rPr>
          <w:rFonts w:ascii="Arial" w:hAnsi="Arial" w:cs="Arial"/>
          <w:color w:val="222222"/>
          <w:lang w:val="lt-LT"/>
        </w:rPr>
        <w:t xml:space="preserve">, </w:t>
      </w:r>
      <w:r w:rsidR="00272297" w:rsidRPr="00272297">
        <w:rPr>
          <w:rFonts w:ascii="Arial" w:hAnsi="Arial" w:cs="Arial"/>
          <w:color w:val="222222"/>
          <w:lang w:val="lt-LT"/>
        </w:rPr>
        <w:t xml:space="preserve">o tai sunkiai įmanoma esant </w:t>
      </w:r>
      <w:r w:rsidR="001E295E" w:rsidRPr="00272297">
        <w:rPr>
          <w:rFonts w:ascii="Arial" w:hAnsi="Arial" w:cs="Arial"/>
          <w:color w:val="222222"/>
          <w:lang w:val="lt-LT"/>
        </w:rPr>
        <w:t xml:space="preserve">infliacijai </w:t>
      </w:r>
      <w:r w:rsidR="001E295E">
        <w:rPr>
          <w:rFonts w:ascii="Arial" w:hAnsi="Arial" w:cs="Arial"/>
          <w:color w:val="222222"/>
          <w:lang w:val="lt-LT"/>
        </w:rPr>
        <w:t xml:space="preserve">ir </w:t>
      </w:r>
      <w:r w:rsidR="00272297" w:rsidRPr="00272297">
        <w:rPr>
          <w:rFonts w:ascii="Arial" w:hAnsi="Arial" w:cs="Arial"/>
          <w:color w:val="222222"/>
          <w:lang w:val="lt-LT"/>
        </w:rPr>
        <w:t>mažoms palūkanoms</w:t>
      </w:r>
      <w:r w:rsidR="00411658">
        <w:rPr>
          <w:rFonts w:ascii="Arial" w:hAnsi="Arial" w:cs="Arial"/>
          <w:color w:val="222222"/>
          <w:lang w:val="lt-LT"/>
        </w:rPr>
        <w:t xml:space="preserve">. Pavyzdžiui, </w:t>
      </w:r>
      <w:r w:rsidR="00657908">
        <w:rPr>
          <w:rFonts w:ascii="Arial" w:hAnsi="Arial" w:cs="Arial"/>
          <w:color w:val="222222"/>
          <w:lang w:val="lt-LT"/>
        </w:rPr>
        <w:t>š</w:t>
      </w:r>
      <w:r w:rsidRPr="00BD2254">
        <w:rPr>
          <w:rFonts w:ascii="Arial" w:hAnsi="Arial" w:cs="Arial"/>
          <w:color w:val="222222"/>
          <w:lang w:val="lt-LT"/>
        </w:rPr>
        <w:t>iuo metu indėlių palūkanos siekia apie 2,5–3 proc. per metus</w:t>
      </w:r>
      <w:r w:rsidR="00D32FC1">
        <w:rPr>
          <w:rFonts w:ascii="Arial" w:hAnsi="Arial" w:cs="Arial"/>
          <w:color w:val="222222"/>
          <w:lang w:val="lt-LT"/>
        </w:rPr>
        <w:t>. T</w:t>
      </w:r>
      <w:r w:rsidRPr="00BD2254">
        <w:rPr>
          <w:rFonts w:ascii="Arial" w:hAnsi="Arial" w:cs="Arial"/>
          <w:color w:val="222222"/>
          <w:lang w:val="lt-LT"/>
        </w:rPr>
        <w:t xml:space="preserve">ai </w:t>
      </w:r>
      <w:r w:rsidR="00C80418">
        <w:rPr>
          <w:rFonts w:ascii="Arial" w:hAnsi="Arial" w:cs="Arial"/>
          <w:color w:val="222222"/>
          <w:lang w:val="lt-LT"/>
        </w:rPr>
        <w:t>gana</w:t>
      </w:r>
      <w:r w:rsidRPr="00BD2254">
        <w:rPr>
          <w:rFonts w:ascii="Arial" w:hAnsi="Arial" w:cs="Arial"/>
          <w:color w:val="222222"/>
          <w:lang w:val="lt-LT"/>
        </w:rPr>
        <w:t xml:space="preserve"> artima metinei infliacijai, todėl </w:t>
      </w:r>
      <w:r w:rsidR="00411658">
        <w:rPr>
          <w:rFonts w:ascii="Arial" w:hAnsi="Arial" w:cs="Arial"/>
          <w:color w:val="222222"/>
          <w:lang w:val="lt-LT"/>
        </w:rPr>
        <w:t xml:space="preserve">pensijai tinkamos grąžos </w:t>
      </w:r>
      <w:r w:rsidRPr="00BD2254">
        <w:rPr>
          <w:rFonts w:ascii="Arial" w:hAnsi="Arial" w:cs="Arial"/>
          <w:color w:val="222222"/>
          <w:lang w:val="lt-LT"/>
        </w:rPr>
        <w:t xml:space="preserve">tikėtis </w:t>
      </w:r>
      <w:r w:rsidR="00D32FC1">
        <w:rPr>
          <w:rFonts w:ascii="Arial" w:hAnsi="Arial" w:cs="Arial"/>
          <w:color w:val="222222"/>
          <w:lang w:val="lt-LT"/>
        </w:rPr>
        <w:t xml:space="preserve">būtų </w:t>
      </w:r>
      <w:r w:rsidRPr="00BD2254">
        <w:rPr>
          <w:rFonts w:ascii="Arial" w:hAnsi="Arial" w:cs="Arial"/>
          <w:color w:val="222222"/>
          <w:lang w:val="lt-LT"/>
        </w:rPr>
        <w:t xml:space="preserve">sudėtinga“, – pabrėžia L. </w:t>
      </w:r>
      <w:proofErr w:type="spellStart"/>
      <w:r w:rsidRPr="00BD2254">
        <w:rPr>
          <w:rFonts w:ascii="Arial" w:hAnsi="Arial" w:cs="Arial"/>
          <w:color w:val="222222"/>
          <w:lang w:val="lt-LT"/>
        </w:rPr>
        <w:t>Načajienė</w:t>
      </w:r>
      <w:proofErr w:type="spellEnd"/>
      <w:r w:rsidRPr="00BD2254">
        <w:rPr>
          <w:rFonts w:ascii="Arial" w:hAnsi="Arial" w:cs="Arial"/>
          <w:color w:val="222222"/>
          <w:lang w:val="lt-LT"/>
        </w:rPr>
        <w:t>.</w:t>
      </w:r>
    </w:p>
    <w:p w14:paraId="59BEA90A" w14:textId="67216CC2" w:rsidR="00BD2254" w:rsidRPr="00BD2254" w:rsidRDefault="007D30C2" w:rsidP="00BD2254">
      <w:pPr>
        <w:jc w:val="both"/>
        <w:rPr>
          <w:rFonts w:ascii="Arial" w:hAnsi="Arial" w:cs="Arial"/>
          <w:b/>
          <w:bCs/>
          <w:color w:val="222222"/>
          <w:lang w:val="lt-LT"/>
        </w:rPr>
      </w:pPr>
      <w:r>
        <w:rPr>
          <w:rFonts w:ascii="Arial" w:hAnsi="Arial" w:cs="Arial"/>
          <w:b/>
          <w:bCs/>
          <w:color w:val="222222"/>
          <w:lang w:val="lt-LT"/>
        </w:rPr>
        <w:t>T</w:t>
      </w:r>
      <w:r w:rsidR="00956F6C">
        <w:rPr>
          <w:rFonts w:ascii="Arial" w:hAnsi="Arial" w:cs="Arial"/>
          <w:b/>
          <w:bCs/>
          <w:color w:val="222222"/>
          <w:lang w:val="lt-LT"/>
        </w:rPr>
        <w:t>aupyt</w:t>
      </w:r>
      <w:r>
        <w:rPr>
          <w:rFonts w:ascii="Arial" w:hAnsi="Arial" w:cs="Arial"/>
          <w:b/>
          <w:bCs/>
          <w:color w:val="222222"/>
          <w:lang w:val="lt-LT"/>
        </w:rPr>
        <w:t>ų</w:t>
      </w:r>
      <w:r w:rsidR="00956F6C">
        <w:rPr>
          <w:rFonts w:ascii="Arial" w:hAnsi="Arial" w:cs="Arial"/>
          <w:b/>
          <w:bCs/>
          <w:color w:val="222222"/>
          <w:lang w:val="lt-LT"/>
        </w:rPr>
        <w:t xml:space="preserve"> </w:t>
      </w:r>
      <w:r w:rsidR="0018280D">
        <w:rPr>
          <w:rFonts w:ascii="Arial" w:hAnsi="Arial" w:cs="Arial"/>
          <w:b/>
          <w:bCs/>
          <w:color w:val="222222"/>
          <w:lang w:val="lt-LT"/>
        </w:rPr>
        <w:t xml:space="preserve">ir </w:t>
      </w:r>
      <w:r w:rsidR="00956F6C">
        <w:rPr>
          <w:rFonts w:ascii="Arial" w:hAnsi="Arial" w:cs="Arial"/>
          <w:b/>
          <w:bCs/>
          <w:color w:val="222222"/>
          <w:lang w:val="lt-LT"/>
        </w:rPr>
        <w:t>„kojinėje“</w:t>
      </w:r>
    </w:p>
    <w:p w14:paraId="0267CC7D" w14:textId="6243A67C" w:rsidR="00BD2254" w:rsidRPr="00BD2254" w:rsidRDefault="00BD2254" w:rsidP="00BD2254">
      <w:pPr>
        <w:jc w:val="both"/>
        <w:rPr>
          <w:rFonts w:ascii="Arial" w:hAnsi="Arial" w:cs="Arial"/>
          <w:color w:val="222222"/>
          <w:lang w:val="lt-LT"/>
        </w:rPr>
      </w:pPr>
      <w:r w:rsidRPr="00BD2254">
        <w:rPr>
          <w:rFonts w:ascii="Arial" w:hAnsi="Arial" w:cs="Arial"/>
          <w:color w:val="222222"/>
          <w:lang w:val="lt-LT"/>
        </w:rPr>
        <w:t xml:space="preserve">Beveik trečdalis </w:t>
      </w:r>
      <w:r w:rsidR="00956F6C">
        <w:rPr>
          <w:rFonts w:ascii="Arial" w:hAnsi="Arial" w:cs="Arial"/>
          <w:color w:val="222222"/>
          <w:lang w:val="lt-LT"/>
        </w:rPr>
        <w:t xml:space="preserve">Lietuvos </w:t>
      </w:r>
      <w:r w:rsidRPr="00BD2254">
        <w:rPr>
          <w:rFonts w:ascii="Arial" w:hAnsi="Arial" w:cs="Arial"/>
          <w:color w:val="222222"/>
          <w:lang w:val="lt-LT"/>
        </w:rPr>
        <w:t xml:space="preserve">gyventojų </w:t>
      </w:r>
      <w:r w:rsidR="00C53C16">
        <w:rPr>
          <w:rFonts w:ascii="Arial" w:hAnsi="Arial" w:cs="Arial"/>
          <w:color w:val="222222"/>
          <w:lang w:val="lt-LT"/>
        </w:rPr>
        <w:t>(</w:t>
      </w:r>
      <w:r w:rsidR="00C53C16">
        <w:rPr>
          <w:rFonts w:ascii="Arial" w:hAnsi="Arial" w:cs="Arial"/>
          <w:color w:val="222222"/>
        </w:rPr>
        <w:t xml:space="preserve">29 proc.) </w:t>
      </w:r>
      <w:r w:rsidRPr="00BD2254">
        <w:rPr>
          <w:rFonts w:ascii="Arial" w:hAnsi="Arial" w:cs="Arial"/>
          <w:color w:val="222222"/>
          <w:lang w:val="lt-LT"/>
        </w:rPr>
        <w:t>mano, kad</w:t>
      </w:r>
      <w:r w:rsidR="00883CFB">
        <w:rPr>
          <w:rFonts w:ascii="Arial" w:hAnsi="Arial" w:cs="Arial"/>
          <w:color w:val="222222"/>
          <w:lang w:val="lt-LT"/>
        </w:rPr>
        <w:t xml:space="preserve"> </w:t>
      </w:r>
      <w:r w:rsidR="003C3B23">
        <w:rPr>
          <w:rFonts w:ascii="Arial" w:hAnsi="Arial" w:cs="Arial"/>
          <w:color w:val="222222"/>
          <w:lang w:val="lt-LT"/>
        </w:rPr>
        <w:t>vienas</w:t>
      </w:r>
      <w:r w:rsidR="00883CFB">
        <w:rPr>
          <w:rFonts w:ascii="Arial" w:hAnsi="Arial" w:cs="Arial"/>
          <w:color w:val="222222"/>
          <w:lang w:val="lt-LT"/>
        </w:rPr>
        <w:t xml:space="preserve"> patikimiausių būdų </w:t>
      </w:r>
      <w:r w:rsidRPr="00BD2254">
        <w:rPr>
          <w:rFonts w:ascii="Arial" w:hAnsi="Arial" w:cs="Arial"/>
          <w:color w:val="222222"/>
          <w:lang w:val="lt-LT"/>
        </w:rPr>
        <w:t>kaupti pensijai –</w:t>
      </w:r>
      <w:r w:rsidR="00986843">
        <w:rPr>
          <w:rFonts w:ascii="Arial" w:hAnsi="Arial" w:cs="Arial"/>
          <w:color w:val="222222"/>
          <w:lang w:val="lt-LT"/>
        </w:rPr>
        <w:t xml:space="preserve"> taupyti savarankiškai</w:t>
      </w:r>
      <w:r w:rsidR="00DB4ECD">
        <w:rPr>
          <w:rFonts w:ascii="Arial" w:hAnsi="Arial" w:cs="Arial"/>
          <w:color w:val="222222"/>
          <w:lang w:val="lt-LT"/>
        </w:rPr>
        <w:t xml:space="preserve">, </w:t>
      </w:r>
      <w:proofErr w:type="spellStart"/>
      <w:r w:rsidR="00DB4ECD">
        <w:rPr>
          <w:rFonts w:ascii="Arial" w:hAnsi="Arial" w:cs="Arial"/>
          <w:color w:val="222222"/>
          <w:lang w:val="lt-LT"/>
        </w:rPr>
        <w:t>t.y</w:t>
      </w:r>
      <w:proofErr w:type="spellEnd"/>
      <w:r w:rsidR="00DB4ECD">
        <w:rPr>
          <w:rFonts w:ascii="Arial" w:hAnsi="Arial" w:cs="Arial"/>
          <w:color w:val="222222"/>
          <w:lang w:val="lt-LT"/>
        </w:rPr>
        <w:t>. „laikyti kojinėje“</w:t>
      </w:r>
      <w:r w:rsidRPr="00BD2254">
        <w:rPr>
          <w:rFonts w:ascii="Arial" w:hAnsi="Arial" w:cs="Arial"/>
          <w:color w:val="222222"/>
          <w:lang w:val="lt-LT"/>
        </w:rPr>
        <w:t xml:space="preserve">. </w:t>
      </w:r>
      <w:r w:rsidR="00B03A5F">
        <w:rPr>
          <w:rFonts w:ascii="Arial" w:hAnsi="Arial" w:cs="Arial"/>
          <w:color w:val="222222"/>
          <w:lang w:val="lt-LT"/>
        </w:rPr>
        <w:t>N</w:t>
      </w:r>
      <w:r w:rsidR="007950CF">
        <w:rPr>
          <w:rFonts w:ascii="Arial" w:hAnsi="Arial" w:cs="Arial"/>
          <w:color w:val="222222"/>
          <w:lang w:val="lt-LT"/>
        </w:rPr>
        <w:t xml:space="preserve">ors </w:t>
      </w:r>
      <w:r w:rsidR="00DB4ECD">
        <w:rPr>
          <w:rFonts w:ascii="Arial" w:hAnsi="Arial" w:cs="Arial"/>
          <w:color w:val="222222"/>
          <w:lang w:val="lt-LT"/>
        </w:rPr>
        <w:t xml:space="preserve">tai </w:t>
      </w:r>
      <w:r w:rsidR="007950CF">
        <w:rPr>
          <w:rFonts w:ascii="Arial" w:hAnsi="Arial" w:cs="Arial"/>
          <w:color w:val="222222"/>
          <w:lang w:val="lt-LT"/>
        </w:rPr>
        <w:t xml:space="preserve">ir gali padėti išvengti </w:t>
      </w:r>
      <w:r w:rsidR="007950CF" w:rsidRPr="007950CF">
        <w:rPr>
          <w:rFonts w:ascii="Arial" w:hAnsi="Arial" w:cs="Arial"/>
          <w:color w:val="222222"/>
          <w:lang w:val="lt-LT"/>
        </w:rPr>
        <w:t>rinkos svyravimų ar nesėkmingų investicijų</w:t>
      </w:r>
      <w:r w:rsidR="00F06BB6">
        <w:rPr>
          <w:rFonts w:ascii="Arial" w:hAnsi="Arial" w:cs="Arial"/>
          <w:color w:val="222222"/>
          <w:lang w:val="lt-LT"/>
        </w:rPr>
        <w:t>, anot ekspertės,</w:t>
      </w:r>
      <w:r w:rsidR="00986843">
        <w:rPr>
          <w:rFonts w:ascii="Arial" w:hAnsi="Arial" w:cs="Arial"/>
          <w:color w:val="222222"/>
          <w:lang w:val="lt-LT"/>
        </w:rPr>
        <w:t xml:space="preserve"> </w:t>
      </w:r>
      <w:r w:rsidR="005D3A05">
        <w:rPr>
          <w:rFonts w:ascii="Arial" w:hAnsi="Arial" w:cs="Arial"/>
          <w:color w:val="222222"/>
          <w:lang w:val="lt-LT"/>
        </w:rPr>
        <w:t>gali būti</w:t>
      </w:r>
      <w:r w:rsidR="007950CF">
        <w:rPr>
          <w:rFonts w:ascii="Arial" w:hAnsi="Arial" w:cs="Arial"/>
          <w:color w:val="222222"/>
          <w:lang w:val="lt-LT"/>
        </w:rPr>
        <w:t xml:space="preserve"> </w:t>
      </w:r>
      <w:r w:rsidRPr="00BD2254">
        <w:rPr>
          <w:rFonts w:ascii="Arial" w:hAnsi="Arial" w:cs="Arial"/>
          <w:color w:val="222222"/>
          <w:lang w:val="lt-LT"/>
        </w:rPr>
        <w:t xml:space="preserve">vienas </w:t>
      </w:r>
      <w:r w:rsidR="00F32634">
        <w:rPr>
          <w:rFonts w:ascii="Arial" w:hAnsi="Arial" w:cs="Arial"/>
          <w:color w:val="222222"/>
          <w:lang w:val="lt-LT"/>
        </w:rPr>
        <w:t>nepraktiškiausių</w:t>
      </w:r>
      <w:r w:rsidRPr="00BD2254">
        <w:rPr>
          <w:rFonts w:ascii="Arial" w:hAnsi="Arial" w:cs="Arial"/>
          <w:color w:val="222222"/>
          <w:lang w:val="lt-LT"/>
        </w:rPr>
        <w:t xml:space="preserve"> pasirinkimų.</w:t>
      </w:r>
    </w:p>
    <w:p w14:paraId="631C8171" w14:textId="5856C294" w:rsidR="00BD2254" w:rsidRDefault="00BD2254" w:rsidP="00BD2254">
      <w:pPr>
        <w:jc w:val="both"/>
        <w:rPr>
          <w:rFonts w:ascii="Arial" w:hAnsi="Arial" w:cs="Arial"/>
          <w:color w:val="222222"/>
          <w:lang w:val="lt-LT"/>
        </w:rPr>
      </w:pPr>
      <w:r w:rsidRPr="00BD2254">
        <w:rPr>
          <w:rFonts w:ascii="Arial" w:hAnsi="Arial" w:cs="Arial"/>
          <w:color w:val="222222"/>
          <w:lang w:val="lt-LT"/>
        </w:rPr>
        <w:t>„</w:t>
      </w:r>
      <w:r w:rsidR="00F245BF">
        <w:rPr>
          <w:rFonts w:ascii="Arial" w:hAnsi="Arial" w:cs="Arial"/>
          <w:color w:val="222222"/>
          <w:lang w:val="lt-LT"/>
        </w:rPr>
        <w:t>Sprendimas taupyti</w:t>
      </w:r>
      <w:r w:rsidRPr="00BD2254">
        <w:rPr>
          <w:rFonts w:ascii="Arial" w:hAnsi="Arial" w:cs="Arial"/>
          <w:color w:val="222222"/>
          <w:lang w:val="lt-LT"/>
        </w:rPr>
        <w:t xml:space="preserve"> tinka trumpalaikiams </w:t>
      </w:r>
      <w:r w:rsidR="00986843">
        <w:rPr>
          <w:rFonts w:ascii="Arial" w:hAnsi="Arial" w:cs="Arial"/>
          <w:color w:val="222222"/>
          <w:lang w:val="lt-LT"/>
        </w:rPr>
        <w:t>finansiniams tikslams</w:t>
      </w:r>
      <w:r w:rsidRPr="00BD2254">
        <w:rPr>
          <w:rFonts w:ascii="Arial" w:hAnsi="Arial" w:cs="Arial"/>
          <w:color w:val="222222"/>
          <w:lang w:val="lt-LT"/>
        </w:rPr>
        <w:t>, bet ne pensijai, kuri trunka dešimtmečius</w:t>
      </w:r>
      <w:r w:rsidR="00F42BD0">
        <w:rPr>
          <w:rFonts w:ascii="Arial" w:hAnsi="Arial" w:cs="Arial"/>
          <w:color w:val="222222"/>
          <w:lang w:val="lt-LT"/>
        </w:rPr>
        <w:t xml:space="preserve">. </w:t>
      </w:r>
      <w:r w:rsidR="00BB1D08">
        <w:rPr>
          <w:rFonts w:ascii="Arial" w:hAnsi="Arial" w:cs="Arial"/>
          <w:color w:val="222222"/>
          <w:lang w:val="lt-LT"/>
        </w:rPr>
        <w:t>Dažnai g</w:t>
      </w:r>
      <w:r w:rsidR="00BB1D08" w:rsidRPr="00BB1D08">
        <w:rPr>
          <w:rFonts w:ascii="Arial" w:hAnsi="Arial" w:cs="Arial"/>
          <w:color w:val="222222"/>
          <w:lang w:val="lt-LT"/>
        </w:rPr>
        <w:t>yventojai painioja</w:t>
      </w:r>
      <w:r w:rsidR="00237ED0">
        <w:rPr>
          <w:rFonts w:ascii="Arial" w:hAnsi="Arial" w:cs="Arial"/>
          <w:color w:val="222222"/>
          <w:lang w:val="lt-LT"/>
        </w:rPr>
        <w:t xml:space="preserve"> </w:t>
      </w:r>
      <w:r w:rsidR="00BB1D08" w:rsidRPr="00BB1D08">
        <w:rPr>
          <w:rFonts w:ascii="Arial" w:hAnsi="Arial" w:cs="Arial"/>
          <w:color w:val="222222"/>
          <w:lang w:val="lt-LT"/>
        </w:rPr>
        <w:t xml:space="preserve">saugumą su realia nauda – nors pinigai sąskaitoje </w:t>
      </w:r>
      <w:r w:rsidR="00237ED0">
        <w:rPr>
          <w:rFonts w:ascii="Arial" w:hAnsi="Arial" w:cs="Arial"/>
          <w:color w:val="222222"/>
          <w:lang w:val="lt-LT"/>
        </w:rPr>
        <w:t>ir gali atrodyti</w:t>
      </w:r>
      <w:r w:rsidR="00BB1D08" w:rsidRPr="00BB1D08">
        <w:rPr>
          <w:rFonts w:ascii="Arial" w:hAnsi="Arial" w:cs="Arial"/>
          <w:color w:val="222222"/>
          <w:lang w:val="lt-LT"/>
        </w:rPr>
        <w:t xml:space="preserve"> saugūs, jie</w:t>
      </w:r>
      <w:r w:rsidR="00237ED0">
        <w:rPr>
          <w:rFonts w:ascii="Arial" w:hAnsi="Arial" w:cs="Arial"/>
          <w:color w:val="222222"/>
          <w:lang w:val="lt-LT"/>
        </w:rPr>
        <w:t xml:space="preserve"> nekuria ekonominės vertės</w:t>
      </w:r>
      <w:r w:rsidR="00BB1D08" w:rsidRPr="00BB1D08">
        <w:rPr>
          <w:rFonts w:ascii="Arial" w:hAnsi="Arial" w:cs="Arial"/>
          <w:color w:val="222222"/>
          <w:lang w:val="lt-LT"/>
        </w:rPr>
        <w:t xml:space="preserve">, o infliacijos poveikis ilgainiui </w:t>
      </w:r>
      <w:r w:rsidR="00237ED0">
        <w:rPr>
          <w:rFonts w:ascii="Arial" w:hAnsi="Arial" w:cs="Arial"/>
          <w:color w:val="222222"/>
          <w:lang w:val="lt-LT"/>
        </w:rPr>
        <w:t xml:space="preserve">atneša daugiau nuostolių </w:t>
      </w:r>
      <w:r w:rsidR="00BB1D08" w:rsidRPr="00BB1D08">
        <w:rPr>
          <w:rFonts w:ascii="Arial" w:hAnsi="Arial" w:cs="Arial"/>
          <w:color w:val="222222"/>
          <w:lang w:val="lt-LT"/>
        </w:rPr>
        <w:t>nei bet kokie rinkos svyravimai</w:t>
      </w:r>
      <w:r w:rsidRPr="00BD2254">
        <w:rPr>
          <w:rFonts w:ascii="Arial" w:hAnsi="Arial" w:cs="Arial"/>
          <w:color w:val="222222"/>
          <w:lang w:val="lt-LT"/>
        </w:rPr>
        <w:t>“, – sako ekspertė</w:t>
      </w:r>
      <w:r w:rsidR="008D6727">
        <w:rPr>
          <w:rFonts w:ascii="Arial" w:hAnsi="Arial" w:cs="Arial"/>
          <w:color w:val="222222"/>
          <w:lang w:val="lt-LT"/>
        </w:rPr>
        <w:t>.</w:t>
      </w:r>
    </w:p>
    <w:p w14:paraId="4958A09D" w14:textId="13D3EF6A" w:rsidR="004124FB" w:rsidRPr="00BD2254" w:rsidRDefault="004124FB" w:rsidP="00BD2254">
      <w:pPr>
        <w:jc w:val="both"/>
        <w:rPr>
          <w:rFonts w:ascii="Arial" w:hAnsi="Arial" w:cs="Arial"/>
          <w:color w:val="222222"/>
          <w:lang w:val="lt-LT"/>
        </w:rPr>
      </w:pPr>
      <w:r w:rsidRPr="004124FB">
        <w:rPr>
          <w:rFonts w:ascii="Arial" w:hAnsi="Arial" w:cs="Arial"/>
          <w:color w:val="222222"/>
          <w:lang w:val="lt-LT"/>
        </w:rPr>
        <w:t xml:space="preserve">Be to, </w:t>
      </w:r>
      <w:r w:rsidR="00E154A0">
        <w:rPr>
          <w:rFonts w:ascii="Arial" w:hAnsi="Arial" w:cs="Arial"/>
          <w:color w:val="222222"/>
          <w:lang w:val="lt-LT"/>
        </w:rPr>
        <w:t xml:space="preserve">pasak L. </w:t>
      </w:r>
      <w:proofErr w:type="spellStart"/>
      <w:r w:rsidR="00E154A0">
        <w:rPr>
          <w:rFonts w:ascii="Arial" w:hAnsi="Arial" w:cs="Arial"/>
          <w:color w:val="222222"/>
          <w:lang w:val="lt-LT"/>
        </w:rPr>
        <w:t>Načajienės</w:t>
      </w:r>
      <w:proofErr w:type="spellEnd"/>
      <w:r w:rsidR="00E154A0">
        <w:rPr>
          <w:rFonts w:ascii="Arial" w:hAnsi="Arial" w:cs="Arial"/>
          <w:color w:val="222222"/>
          <w:lang w:val="lt-LT"/>
        </w:rPr>
        <w:t xml:space="preserve">, </w:t>
      </w:r>
      <w:r w:rsidRPr="004124FB">
        <w:rPr>
          <w:rFonts w:ascii="Arial" w:hAnsi="Arial" w:cs="Arial"/>
          <w:color w:val="222222"/>
          <w:lang w:val="lt-LT"/>
        </w:rPr>
        <w:t>didelės santaupos, ypač laikomos vienoje vietoje</w:t>
      </w:r>
      <w:r w:rsidR="00F42BD0">
        <w:rPr>
          <w:rFonts w:ascii="Arial" w:hAnsi="Arial" w:cs="Arial"/>
          <w:color w:val="222222"/>
          <w:lang w:val="lt-LT"/>
        </w:rPr>
        <w:t>,</w:t>
      </w:r>
      <w:r w:rsidRPr="004124FB">
        <w:rPr>
          <w:rFonts w:ascii="Arial" w:hAnsi="Arial" w:cs="Arial"/>
          <w:color w:val="222222"/>
          <w:lang w:val="lt-LT"/>
        </w:rPr>
        <w:t xml:space="preserve"> gali tapti ir papildomu rizikos šaltiniu. Tokie asmenys neretai patenka į sukčių taikiklį: apsimetę investavimo konsultantais ar banko darbuotojais, </w:t>
      </w:r>
      <w:r w:rsidR="00CD1E90">
        <w:rPr>
          <w:rFonts w:ascii="Arial" w:hAnsi="Arial" w:cs="Arial"/>
          <w:color w:val="222222"/>
          <w:lang w:val="lt-LT"/>
        </w:rPr>
        <w:t>apgavikai</w:t>
      </w:r>
      <w:r w:rsidRPr="004124FB">
        <w:rPr>
          <w:rFonts w:ascii="Arial" w:hAnsi="Arial" w:cs="Arial"/>
          <w:color w:val="222222"/>
          <w:lang w:val="lt-LT"/>
        </w:rPr>
        <w:t xml:space="preserve"> pirmiausia taikosi į tuos, kurie </w:t>
      </w:r>
      <w:r w:rsidR="00002F17">
        <w:rPr>
          <w:rFonts w:ascii="Arial" w:hAnsi="Arial" w:cs="Arial"/>
          <w:color w:val="222222"/>
          <w:lang w:val="lt-LT"/>
        </w:rPr>
        <w:t xml:space="preserve">vienoje vietoje </w:t>
      </w:r>
      <w:r w:rsidR="00DE347F">
        <w:rPr>
          <w:rFonts w:ascii="Arial" w:hAnsi="Arial" w:cs="Arial"/>
          <w:color w:val="222222"/>
          <w:lang w:val="lt-LT"/>
        </w:rPr>
        <w:t>gali būti</w:t>
      </w:r>
      <w:r w:rsidRPr="004124FB">
        <w:rPr>
          <w:rFonts w:ascii="Arial" w:hAnsi="Arial" w:cs="Arial"/>
          <w:color w:val="222222"/>
          <w:lang w:val="lt-LT"/>
        </w:rPr>
        <w:t xml:space="preserve"> sukaupę daug</w:t>
      </w:r>
      <w:r w:rsidR="00B77700">
        <w:rPr>
          <w:rFonts w:ascii="Arial" w:hAnsi="Arial" w:cs="Arial"/>
          <w:color w:val="222222"/>
          <w:lang w:val="lt-LT"/>
        </w:rPr>
        <w:t xml:space="preserve"> </w:t>
      </w:r>
      <w:r w:rsidRPr="004124FB">
        <w:rPr>
          <w:rFonts w:ascii="Arial" w:hAnsi="Arial" w:cs="Arial"/>
          <w:color w:val="222222"/>
          <w:lang w:val="lt-LT"/>
        </w:rPr>
        <w:t>lėšų.</w:t>
      </w:r>
      <w:r>
        <w:rPr>
          <w:rFonts w:ascii="Arial" w:hAnsi="Arial" w:cs="Arial"/>
          <w:color w:val="222222"/>
          <w:lang w:val="lt-LT"/>
        </w:rPr>
        <w:t xml:space="preserve"> </w:t>
      </w:r>
    </w:p>
    <w:p w14:paraId="579EC86F" w14:textId="78A338A0" w:rsidR="00BD2254" w:rsidRPr="00BD2254" w:rsidRDefault="006F0827" w:rsidP="00BD2254">
      <w:pPr>
        <w:jc w:val="both"/>
        <w:rPr>
          <w:rFonts w:ascii="Arial" w:hAnsi="Arial" w:cs="Arial"/>
          <w:b/>
          <w:bCs/>
          <w:color w:val="222222"/>
          <w:lang w:val="lt-LT"/>
        </w:rPr>
      </w:pPr>
      <w:r>
        <w:rPr>
          <w:rFonts w:ascii="Arial" w:hAnsi="Arial" w:cs="Arial"/>
          <w:b/>
          <w:bCs/>
          <w:color w:val="222222"/>
          <w:lang w:val="lt-LT"/>
        </w:rPr>
        <w:t>Kiti</w:t>
      </w:r>
      <w:r w:rsidR="00BD2254" w:rsidRPr="00BD2254">
        <w:rPr>
          <w:rFonts w:ascii="Arial" w:hAnsi="Arial" w:cs="Arial"/>
          <w:b/>
          <w:bCs/>
          <w:color w:val="222222"/>
          <w:lang w:val="lt-LT"/>
        </w:rPr>
        <w:t xml:space="preserve"> </w:t>
      </w:r>
      <w:r w:rsidR="0052289D" w:rsidRPr="00BD2254">
        <w:rPr>
          <w:rFonts w:ascii="Arial" w:hAnsi="Arial" w:cs="Arial"/>
          <w:b/>
          <w:bCs/>
          <w:color w:val="222222"/>
          <w:lang w:val="lt-LT"/>
        </w:rPr>
        <w:t>investicijas</w:t>
      </w:r>
      <w:r w:rsidR="0052289D">
        <w:rPr>
          <w:rFonts w:ascii="Arial" w:hAnsi="Arial" w:cs="Arial"/>
          <w:b/>
          <w:bCs/>
          <w:color w:val="222222"/>
          <w:lang w:val="lt-LT"/>
        </w:rPr>
        <w:t xml:space="preserve"> valdytų </w:t>
      </w:r>
      <w:r w:rsidR="00B34E66">
        <w:rPr>
          <w:rFonts w:ascii="Arial" w:hAnsi="Arial" w:cs="Arial"/>
          <w:b/>
          <w:bCs/>
          <w:color w:val="222222"/>
          <w:lang w:val="lt-LT"/>
        </w:rPr>
        <w:t>s</w:t>
      </w:r>
      <w:r w:rsidR="00BD2254" w:rsidRPr="00BD2254">
        <w:rPr>
          <w:rFonts w:ascii="Arial" w:hAnsi="Arial" w:cs="Arial"/>
          <w:b/>
          <w:bCs/>
          <w:color w:val="222222"/>
          <w:lang w:val="lt-LT"/>
        </w:rPr>
        <w:t>avarankiškai</w:t>
      </w:r>
    </w:p>
    <w:p w14:paraId="017C28E3" w14:textId="5A2BAABB" w:rsidR="00BD2254" w:rsidRPr="00BD2254" w:rsidRDefault="00B34E66" w:rsidP="00BD2254">
      <w:pPr>
        <w:jc w:val="both"/>
        <w:rPr>
          <w:rFonts w:ascii="Arial" w:hAnsi="Arial" w:cs="Arial"/>
          <w:color w:val="222222"/>
          <w:lang w:val="lt-LT"/>
        </w:rPr>
      </w:pPr>
      <w:r>
        <w:rPr>
          <w:rFonts w:ascii="Arial" w:hAnsi="Arial" w:cs="Arial"/>
          <w:color w:val="222222"/>
          <w:lang w:val="lt-LT"/>
        </w:rPr>
        <w:lastRenderedPageBreak/>
        <w:t xml:space="preserve">Galiausiai, </w:t>
      </w:r>
      <w:r w:rsidR="00BD2254" w:rsidRPr="00BD2254">
        <w:rPr>
          <w:rFonts w:ascii="Arial" w:hAnsi="Arial" w:cs="Arial"/>
          <w:color w:val="222222"/>
          <w:lang w:val="lt-LT"/>
        </w:rPr>
        <w:t xml:space="preserve">27 proc. gyventojų </w:t>
      </w:r>
      <w:r>
        <w:rPr>
          <w:rFonts w:ascii="Arial" w:hAnsi="Arial" w:cs="Arial"/>
          <w:color w:val="222222"/>
          <w:lang w:val="lt-LT"/>
        </w:rPr>
        <w:t>į savo pensiją investuotų patys ir savarankiškai valdytų investicijas.</w:t>
      </w:r>
      <w:r w:rsidR="00BD2254" w:rsidRPr="00BD2254">
        <w:rPr>
          <w:rFonts w:ascii="Arial" w:hAnsi="Arial" w:cs="Arial"/>
          <w:color w:val="222222"/>
          <w:lang w:val="lt-LT"/>
        </w:rPr>
        <w:t xml:space="preserve"> </w:t>
      </w:r>
      <w:r w:rsidR="003D4622">
        <w:rPr>
          <w:rFonts w:ascii="Arial" w:hAnsi="Arial" w:cs="Arial"/>
          <w:color w:val="222222"/>
          <w:lang w:val="lt-LT"/>
        </w:rPr>
        <w:t>Anot ekspertės, t</w:t>
      </w:r>
      <w:r w:rsidR="00BD2254" w:rsidRPr="00BD2254">
        <w:rPr>
          <w:rFonts w:ascii="Arial" w:hAnsi="Arial" w:cs="Arial"/>
          <w:color w:val="222222"/>
          <w:lang w:val="lt-LT"/>
        </w:rPr>
        <w:t xml:space="preserve">okia strategija gali būti veiksminga, jei žmogus turi </w:t>
      </w:r>
      <w:r w:rsidR="003D4622">
        <w:rPr>
          <w:rFonts w:ascii="Arial" w:hAnsi="Arial" w:cs="Arial"/>
          <w:color w:val="222222"/>
          <w:lang w:val="lt-LT"/>
        </w:rPr>
        <w:t>pakankamai ž</w:t>
      </w:r>
      <w:r w:rsidR="00BD2254" w:rsidRPr="00BD2254">
        <w:rPr>
          <w:rFonts w:ascii="Arial" w:hAnsi="Arial" w:cs="Arial"/>
          <w:color w:val="222222"/>
          <w:lang w:val="lt-LT"/>
        </w:rPr>
        <w:t xml:space="preserve">inių, patirties ir valios laikytis </w:t>
      </w:r>
      <w:r w:rsidR="005850B2">
        <w:rPr>
          <w:rFonts w:ascii="Arial" w:hAnsi="Arial" w:cs="Arial"/>
          <w:color w:val="222222"/>
          <w:lang w:val="lt-LT"/>
        </w:rPr>
        <w:t xml:space="preserve">numatyto </w:t>
      </w:r>
      <w:r w:rsidR="00BD2254" w:rsidRPr="00BD2254">
        <w:rPr>
          <w:rFonts w:ascii="Arial" w:hAnsi="Arial" w:cs="Arial"/>
          <w:color w:val="222222"/>
          <w:lang w:val="lt-LT"/>
        </w:rPr>
        <w:t>plano.</w:t>
      </w:r>
    </w:p>
    <w:p w14:paraId="133948C9" w14:textId="54A6E1CB" w:rsidR="00BD2254" w:rsidRDefault="00BD2254" w:rsidP="00BD2254">
      <w:pPr>
        <w:jc w:val="both"/>
        <w:rPr>
          <w:rFonts w:ascii="Arial" w:hAnsi="Arial" w:cs="Arial"/>
          <w:color w:val="222222"/>
          <w:lang w:val="lt-LT"/>
        </w:rPr>
      </w:pPr>
      <w:r w:rsidRPr="00BD2254">
        <w:rPr>
          <w:rFonts w:ascii="Arial" w:hAnsi="Arial" w:cs="Arial"/>
          <w:color w:val="222222"/>
          <w:lang w:val="lt-LT"/>
        </w:rPr>
        <w:t>„</w:t>
      </w:r>
      <w:r w:rsidR="005D3A05">
        <w:rPr>
          <w:rFonts w:ascii="Arial" w:hAnsi="Arial" w:cs="Arial"/>
          <w:color w:val="222222"/>
          <w:lang w:val="lt-LT"/>
        </w:rPr>
        <w:t>Kai kuriems iš</w:t>
      </w:r>
      <w:r w:rsidR="00AC659C" w:rsidRPr="00AC659C">
        <w:rPr>
          <w:rFonts w:ascii="Arial" w:hAnsi="Arial" w:cs="Arial"/>
          <w:color w:val="222222"/>
          <w:lang w:val="lt-LT"/>
        </w:rPr>
        <w:t xml:space="preserve"> savarankiškai investuojančių</w:t>
      </w:r>
      <w:r w:rsidR="007D3721">
        <w:rPr>
          <w:rFonts w:ascii="Arial" w:hAnsi="Arial" w:cs="Arial"/>
          <w:color w:val="222222"/>
          <w:lang w:val="lt-LT"/>
        </w:rPr>
        <w:t>jų</w:t>
      </w:r>
      <w:r w:rsidR="00AC659C" w:rsidRPr="00AC659C">
        <w:rPr>
          <w:rFonts w:ascii="Arial" w:hAnsi="Arial" w:cs="Arial"/>
          <w:color w:val="222222"/>
          <w:lang w:val="lt-LT"/>
        </w:rPr>
        <w:t xml:space="preserve"> kyla pavojus elgtis impulsyviai – reaguoti į trumpalaikius rinkų svyravimus, priimti sprendimus ne pagal planą, o pagal emocijas. </w:t>
      </w:r>
      <w:r w:rsidR="00FE384B">
        <w:rPr>
          <w:rFonts w:ascii="Arial" w:hAnsi="Arial" w:cs="Arial"/>
          <w:color w:val="222222"/>
          <w:lang w:val="lt-LT"/>
        </w:rPr>
        <w:t>N</w:t>
      </w:r>
      <w:r w:rsidR="00AC659C" w:rsidRPr="00AC659C">
        <w:rPr>
          <w:rFonts w:ascii="Arial" w:hAnsi="Arial" w:cs="Arial"/>
          <w:color w:val="222222"/>
          <w:lang w:val="lt-LT"/>
        </w:rPr>
        <w:t>eretai pamirštama</w:t>
      </w:r>
      <w:r w:rsidR="00FE384B">
        <w:rPr>
          <w:rFonts w:ascii="Arial" w:hAnsi="Arial" w:cs="Arial"/>
          <w:color w:val="222222"/>
          <w:lang w:val="lt-LT"/>
        </w:rPr>
        <w:t xml:space="preserve"> ir</w:t>
      </w:r>
      <w:r w:rsidR="00AC659C" w:rsidRPr="00AC659C">
        <w:rPr>
          <w:rFonts w:ascii="Arial" w:hAnsi="Arial" w:cs="Arial"/>
          <w:color w:val="222222"/>
          <w:lang w:val="lt-LT"/>
        </w:rPr>
        <w:t xml:space="preserve"> įtraukti pensiją į bendrą investavimo strategiją – koncentruojamasi į artimesnius finansinius tikslus</w:t>
      </w:r>
      <w:r w:rsidRPr="00BD2254">
        <w:rPr>
          <w:rFonts w:ascii="Arial" w:hAnsi="Arial" w:cs="Arial"/>
          <w:color w:val="222222"/>
          <w:lang w:val="lt-LT"/>
        </w:rPr>
        <w:t xml:space="preserve">“, – komentuoja L. </w:t>
      </w:r>
      <w:proofErr w:type="spellStart"/>
      <w:r w:rsidRPr="00BD2254">
        <w:rPr>
          <w:rFonts w:ascii="Arial" w:hAnsi="Arial" w:cs="Arial"/>
          <w:color w:val="222222"/>
          <w:lang w:val="lt-LT"/>
        </w:rPr>
        <w:t>Načajienė</w:t>
      </w:r>
      <w:proofErr w:type="spellEnd"/>
      <w:r w:rsidRPr="00BD2254">
        <w:rPr>
          <w:rFonts w:ascii="Arial" w:hAnsi="Arial" w:cs="Arial"/>
          <w:color w:val="222222"/>
          <w:lang w:val="lt-LT"/>
        </w:rPr>
        <w:t>.</w:t>
      </w:r>
    </w:p>
    <w:p w14:paraId="5438CC24" w14:textId="1CB70594" w:rsidR="00AC659C" w:rsidRDefault="00AC659C" w:rsidP="00BD2254">
      <w:pPr>
        <w:jc w:val="both"/>
        <w:rPr>
          <w:rFonts w:ascii="Arial" w:hAnsi="Arial" w:cs="Arial"/>
          <w:color w:val="222222"/>
          <w:lang w:val="lt-LT"/>
        </w:rPr>
      </w:pPr>
      <w:r w:rsidRPr="00AC659C">
        <w:rPr>
          <w:rFonts w:ascii="Arial" w:hAnsi="Arial" w:cs="Arial"/>
          <w:color w:val="222222"/>
          <w:lang w:val="lt-LT"/>
        </w:rPr>
        <w:t>Jos teigimu, pasitaiko</w:t>
      </w:r>
      <w:r w:rsidR="00FE384B">
        <w:rPr>
          <w:rFonts w:ascii="Arial" w:hAnsi="Arial" w:cs="Arial"/>
          <w:color w:val="222222"/>
          <w:lang w:val="lt-LT"/>
        </w:rPr>
        <w:t xml:space="preserve"> atvejų</w:t>
      </w:r>
      <w:r w:rsidRPr="00AC659C">
        <w:rPr>
          <w:rFonts w:ascii="Arial" w:hAnsi="Arial" w:cs="Arial"/>
          <w:color w:val="222222"/>
          <w:lang w:val="lt-LT"/>
        </w:rPr>
        <w:t>, kad žmonės sėkmingai investuoja į akcijas ar fondus, tačiau</w:t>
      </w:r>
      <w:r w:rsidR="00FE384B">
        <w:rPr>
          <w:rFonts w:ascii="Arial" w:hAnsi="Arial" w:cs="Arial"/>
          <w:color w:val="222222"/>
          <w:lang w:val="lt-LT"/>
        </w:rPr>
        <w:t xml:space="preserve"> tikslo kaupti pensijai apskritai nėra</w:t>
      </w:r>
      <w:r w:rsidR="00E84794">
        <w:rPr>
          <w:rFonts w:ascii="Arial" w:hAnsi="Arial" w:cs="Arial"/>
          <w:color w:val="222222"/>
          <w:lang w:val="lt-LT"/>
        </w:rPr>
        <w:t xml:space="preserve"> išsikėlę</w:t>
      </w:r>
      <w:r w:rsidR="00FE384B">
        <w:rPr>
          <w:rFonts w:ascii="Arial" w:hAnsi="Arial" w:cs="Arial"/>
          <w:color w:val="222222"/>
          <w:lang w:val="lt-LT"/>
        </w:rPr>
        <w:t>.</w:t>
      </w:r>
      <w:r w:rsidR="007D3721">
        <w:rPr>
          <w:rFonts w:ascii="Arial" w:hAnsi="Arial" w:cs="Arial"/>
          <w:color w:val="222222"/>
          <w:lang w:val="lt-LT"/>
        </w:rPr>
        <w:t xml:space="preserve"> </w:t>
      </w:r>
      <w:r w:rsidR="00FE384B">
        <w:rPr>
          <w:rFonts w:ascii="Arial" w:hAnsi="Arial" w:cs="Arial"/>
          <w:color w:val="222222"/>
          <w:lang w:val="lt-LT"/>
        </w:rPr>
        <w:t>Tai</w:t>
      </w:r>
      <w:r w:rsidRPr="00AC659C">
        <w:rPr>
          <w:rFonts w:ascii="Arial" w:hAnsi="Arial" w:cs="Arial"/>
          <w:color w:val="222222"/>
          <w:lang w:val="lt-LT"/>
        </w:rPr>
        <w:t xml:space="preserve"> reiškia, kad pasikeitus </w:t>
      </w:r>
      <w:r>
        <w:rPr>
          <w:rFonts w:ascii="Arial" w:hAnsi="Arial" w:cs="Arial"/>
          <w:color w:val="222222"/>
          <w:lang w:val="lt-LT"/>
        </w:rPr>
        <w:t xml:space="preserve">gyvenimo </w:t>
      </w:r>
      <w:r w:rsidRPr="00AC659C">
        <w:rPr>
          <w:rFonts w:ascii="Arial" w:hAnsi="Arial" w:cs="Arial"/>
          <w:color w:val="222222"/>
          <w:lang w:val="lt-LT"/>
        </w:rPr>
        <w:t>aplinkybėms</w:t>
      </w:r>
      <w:r w:rsidR="00D62689">
        <w:rPr>
          <w:rFonts w:ascii="Arial" w:hAnsi="Arial" w:cs="Arial"/>
          <w:color w:val="222222"/>
          <w:lang w:val="lt-LT"/>
        </w:rPr>
        <w:t xml:space="preserve"> ar ištikus krizei, </w:t>
      </w:r>
      <w:r w:rsidRPr="00AC659C">
        <w:rPr>
          <w:rFonts w:ascii="Arial" w:hAnsi="Arial" w:cs="Arial"/>
          <w:color w:val="222222"/>
          <w:lang w:val="lt-LT"/>
        </w:rPr>
        <w:t>ilgalaikiai tikslai lieka nepasiekti.</w:t>
      </w:r>
      <w:r>
        <w:rPr>
          <w:rFonts w:ascii="Arial" w:hAnsi="Arial" w:cs="Arial"/>
          <w:color w:val="222222"/>
          <w:lang w:val="lt-LT"/>
        </w:rPr>
        <w:t xml:space="preserve"> </w:t>
      </w:r>
    </w:p>
    <w:p w14:paraId="31D7952F" w14:textId="0BDC5968" w:rsidR="00777ED6" w:rsidRPr="00BD2254" w:rsidRDefault="00777ED6" w:rsidP="00777ED6">
      <w:pPr>
        <w:jc w:val="both"/>
        <w:rPr>
          <w:rFonts w:ascii="Arial" w:hAnsi="Arial" w:cs="Arial"/>
          <w:color w:val="222222"/>
          <w:lang w:val="lt-LT"/>
        </w:rPr>
      </w:pPr>
      <w:r>
        <w:rPr>
          <w:rFonts w:ascii="Arial" w:hAnsi="Arial" w:cs="Arial"/>
          <w:color w:val="222222"/>
          <w:lang w:val="lt-LT"/>
        </w:rPr>
        <w:t>„</w:t>
      </w:r>
      <w:r w:rsidRPr="00777ED6">
        <w:rPr>
          <w:rFonts w:ascii="Arial" w:hAnsi="Arial" w:cs="Arial"/>
          <w:color w:val="222222"/>
          <w:lang w:val="lt-LT"/>
        </w:rPr>
        <w:t xml:space="preserve">Vis dėlto, nusprendus investuoti savarankiškai, labai svarbu nepamiršti </w:t>
      </w:r>
      <w:r>
        <w:rPr>
          <w:rFonts w:ascii="Arial" w:hAnsi="Arial" w:cs="Arial"/>
          <w:color w:val="222222"/>
          <w:lang w:val="lt-LT"/>
        </w:rPr>
        <w:t>investicijų diversifikuoti</w:t>
      </w:r>
      <w:r w:rsidRPr="00777ED6">
        <w:rPr>
          <w:rFonts w:ascii="Arial" w:hAnsi="Arial" w:cs="Arial"/>
          <w:color w:val="222222"/>
          <w:lang w:val="lt-LT"/>
        </w:rPr>
        <w:t>.</w:t>
      </w:r>
      <w:r>
        <w:rPr>
          <w:rFonts w:ascii="Arial" w:hAnsi="Arial" w:cs="Arial"/>
          <w:color w:val="222222"/>
          <w:lang w:val="lt-LT"/>
        </w:rPr>
        <w:t xml:space="preserve"> Paskirstykite lėšas </w:t>
      </w:r>
      <w:r w:rsidRPr="00777ED6">
        <w:rPr>
          <w:rFonts w:ascii="Arial" w:hAnsi="Arial" w:cs="Arial"/>
          <w:color w:val="222222"/>
          <w:lang w:val="lt-LT"/>
        </w:rPr>
        <w:t>per skirtingas turto klases, sektorius, geografinius regionus</w:t>
      </w:r>
      <w:r>
        <w:rPr>
          <w:rFonts w:ascii="Arial" w:hAnsi="Arial" w:cs="Arial"/>
          <w:color w:val="222222"/>
          <w:lang w:val="lt-LT"/>
        </w:rPr>
        <w:t xml:space="preserve">, naudokite kelis </w:t>
      </w:r>
      <w:r w:rsidRPr="00777ED6">
        <w:rPr>
          <w:rFonts w:ascii="Arial" w:hAnsi="Arial" w:cs="Arial"/>
          <w:color w:val="222222"/>
          <w:lang w:val="lt-LT"/>
        </w:rPr>
        <w:t xml:space="preserve">investavimo </w:t>
      </w:r>
      <w:r>
        <w:rPr>
          <w:rFonts w:ascii="Arial" w:hAnsi="Arial" w:cs="Arial"/>
          <w:color w:val="222222"/>
          <w:lang w:val="lt-LT"/>
        </w:rPr>
        <w:t>įrankius</w:t>
      </w:r>
      <w:r w:rsidRPr="00777ED6">
        <w:rPr>
          <w:rFonts w:ascii="Arial" w:hAnsi="Arial" w:cs="Arial"/>
          <w:color w:val="222222"/>
          <w:lang w:val="lt-LT"/>
        </w:rPr>
        <w:t xml:space="preserve">. </w:t>
      </w:r>
      <w:r w:rsidR="006B1844">
        <w:rPr>
          <w:rFonts w:ascii="Arial" w:hAnsi="Arial" w:cs="Arial"/>
          <w:color w:val="222222"/>
          <w:lang w:val="lt-LT"/>
        </w:rPr>
        <w:t>Ir nors investavimas visada susijęs su rizika, t</w:t>
      </w:r>
      <w:r w:rsidRPr="00777ED6">
        <w:rPr>
          <w:rFonts w:ascii="Arial" w:hAnsi="Arial" w:cs="Arial"/>
          <w:color w:val="222222"/>
          <w:lang w:val="lt-LT"/>
        </w:rPr>
        <w:t>okiu būdu sumažin</w:t>
      </w:r>
      <w:r w:rsidR="006B1844">
        <w:rPr>
          <w:rFonts w:ascii="Arial" w:hAnsi="Arial" w:cs="Arial"/>
          <w:color w:val="222222"/>
          <w:lang w:val="lt-LT"/>
        </w:rPr>
        <w:t>site</w:t>
      </w:r>
      <w:r w:rsidRPr="00777ED6">
        <w:rPr>
          <w:rFonts w:ascii="Arial" w:hAnsi="Arial" w:cs="Arial"/>
          <w:color w:val="222222"/>
          <w:lang w:val="lt-LT"/>
        </w:rPr>
        <w:t xml:space="preserve"> </w:t>
      </w:r>
      <w:r w:rsidR="006B1844">
        <w:rPr>
          <w:rFonts w:ascii="Arial" w:hAnsi="Arial" w:cs="Arial"/>
          <w:color w:val="222222"/>
          <w:lang w:val="lt-LT"/>
        </w:rPr>
        <w:t>tikimybę</w:t>
      </w:r>
      <w:r w:rsidRPr="00777ED6">
        <w:rPr>
          <w:rFonts w:ascii="Arial" w:hAnsi="Arial" w:cs="Arial"/>
          <w:color w:val="222222"/>
          <w:lang w:val="lt-LT"/>
        </w:rPr>
        <w:t xml:space="preserve">, kad vienos investicijos nesėkmė smarkiai paveiks visą </w:t>
      </w:r>
      <w:r w:rsidR="00AC76A8">
        <w:rPr>
          <w:rFonts w:ascii="Arial" w:hAnsi="Arial" w:cs="Arial"/>
          <w:color w:val="222222"/>
          <w:lang w:val="lt-LT"/>
        </w:rPr>
        <w:t xml:space="preserve">investicinį </w:t>
      </w:r>
      <w:r w:rsidRPr="00777ED6">
        <w:rPr>
          <w:rFonts w:ascii="Arial" w:hAnsi="Arial" w:cs="Arial"/>
          <w:color w:val="222222"/>
          <w:lang w:val="lt-LT"/>
        </w:rPr>
        <w:t>portfel</w:t>
      </w:r>
      <w:r w:rsidR="006B1844">
        <w:rPr>
          <w:rFonts w:ascii="Arial" w:hAnsi="Arial" w:cs="Arial"/>
          <w:color w:val="222222"/>
          <w:lang w:val="lt-LT"/>
        </w:rPr>
        <w:t>į“, – teigia ekspertė.</w:t>
      </w:r>
    </w:p>
    <w:p w14:paraId="76C8F761" w14:textId="568CFCF6" w:rsidR="00BD2254" w:rsidRDefault="00ED5810" w:rsidP="00BD2254">
      <w:pPr>
        <w:jc w:val="both"/>
        <w:rPr>
          <w:rFonts w:ascii="Arial" w:hAnsi="Arial" w:cs="Arial"/>
          <w:b/>
          <w:bCs/>
          <w:color w:val="222222"/>
          <w:lang w:val="lt-LT"/>
        </w:rPr>
      </w:pPr>
      <w:r>
        <w:rPr>
          <w:rFonts w:ascii="Arial" w:hAnsi="Arial" w:cs="Arial"/>
          <w:b/>
          <w:bCs/>
          <w:color w:val="222222"/>
          <w:lang w:val="lt-LT"/>
        </w:rPr>
        <w:t>Kaup</w:t>
      </w:r>
      <w:r w:rsidR="001B7720">
        <w:rPr>
          <w:rFonts w:ascii="Arial" w:hAnsi="Arial" w:cs="Arial"/>
          <w:b/>
          <w:bCs/>
          <w:color w:val="222222"/>
          <w:lang w:val="lt-LT"/>
        </w:rPr>
        <w:t>tų</w:t>
      </w:r>
      <w:r>
        <w:rPr>
          <w:rFonts w:ascii="Arial" w:hAnsi="Arial" w:cs="Arial"/>
          <w:b/>
          <w:bCs/>
          <w:color w:val="222222"/>
          <w:lang w:val="lt-LT"/>
        </w:rPr>
        <w:t xml:space="preserve"> ir III pakopoje</w:t>
      </w:r>
    </w:p>
    <w:p w14:paraId="4D486948" w14:textId="39193ECE" w:rsidR="004A75B3" w:rsidRDefault="004A75B3" w:rsidP="00BD2254">
      <w:pPr>
        <w:jc w:val="both"/>
        <w:rPr>
          <w:rFonts w:ascii="Arial" w:hAnsi="Arial" w:cs="Arial"/>
          <w:color w:val="222222"/>
          <w:lang w:val="lt-LT"/>
        </w:rPr>
      </w:pPr>
      <w:r>
        <w:rPr>
          <w:rFonts w:ascii="Arial" w:hAnsi="Arial" w:cs="Arial"/>
          <w:color w:val="222222"/>
          <w:lang w:val="lt-LT"/>
        </w:rPr>
        <w:t xml:space="preserve">Dar vienas būdas kaupti pensijai – kaupti III pakopos pensijų fonduose, kuriuos rinktųsi ir </w:t>
      </w:r>
      <w:r w:rsidRPr="00BD2254">
        <w:rPr>
          <w:rFonts w:ascii="Arial" w:hAnsi="Arial" w:cs="Arial"/>
          <w:color w:val="222222"/>
          <w:lang w:val="lt-LT"/>
        </w:rPr>
        <w:t xml:space="preserve">23 proc. </w:t>
      </w:r>
      <w:r>
        <w:rPr>
          <w:rFonts w:ascii="Arial" w:hAnsi="Arial" w:cs="Arial"/>
          <w:color w:val="222222"/>
          <w:lang w:val="lt-LT"/>
        </w:rPr>
        <w:t xml:space="preserve">Lietuvos </w:t>
      </w:r>
      <w:r w:rsidRPr="00BD2254">
        <w:rPr>
          <w:rFonts w:ascii="Arial" w:hAnsi="Arial" w:cs="Arial"/>
          <w:color w:val="222222"/>
          <w:lang w:val="lt-LT"/>
        </w:rPr>
        <w:t>gyventojų.</w:t>
      </w:r>
      <w:r>
        <w:rPr>
          <w:rFonts w:ascii="Arial" w:hAnsi="Arial" w:cs="Arial"/>
          <w:color w:val="222222"/>
          <w:lang w:val="lt-LT"/>
        </w:rPr>
        <w:t xml:space="preserve"> Į šią pakopą lėšas gali</w:t>
      </w:r>
      <w:r w:rsidR="003D3B0D">
        <w:rPr>
          <w:rFonts w:ascii="Arial" w:hAnsi="Arial" w:cs="Arial"/>
          <w:color w:val="222222"/>
          <w:lang w:val="lt-LT"/>
        </w:rPr>
        <w:t>ma</w:t>
      </w:r>
      <w:r>
        <w:rPr>
          <w:rFonts w:ascii="Arial" w:hAnsi="Arial" w:cs="Arial"/>
          <w:color w:val="222222"/>
          <w:lang w:val="lt-LT"/>
        </w:rPr>
        <w:t xml:space="preserve"> pervesti savanoriškai sau patogiu dažnumu, be to, joje esančios </w:t>
      </w:r>
      <w:r w:rsidRPr="00BD2254">
        <w:rPr>
          <w:rFonts w:ascii="Arial" w:hAnsi="Arial" w:cs="Arial"/>
          <w:color w:val="222222"/>
          <w:lang w:val="lt-LT"/>
        </w:rPr>
        <w:t>lėšos yra paveldimos</w:t>
      </w:r>
      <w:r>
        <w:rPr>
          <w:rFonts w:ascii="Arial" w:hAnsi="Arial" w:cs="Arial"/>
          <w:color w:val="222222"/>
          <w:lang w:val="lt-LT"/>
        </w:rPr>
        <w:t xml:space="preserve">. </w:t>
      </w:r>
    </w:p>
    <w:p w14:paraId="2BEA7A41" w14:textId="4C032F96" w:rsidR="004A75B3" w:rsidRPr="00BD2254" w:rsidRDefault="004A75B3" w:rsidP="00BD2254">
      <w:pPr>
        <w:jc w:val="both"/>
        <w:rPr>
          <w:rFonts w:ascii="Arial" w:hAnsi="Arial" w:cs="Arial"/>
          <w:color w:val="222222"/>
          <w:lang w:val="lt-LT"/>
        </w:rPr>
      </w:pPr>
      <w:r>
        <w:rPr>
          <w:rFonts w:ascii="Arial" w:hAnsi="Arial" w:cs="Arial"/>
          <w:color w:val="222222"/>
          <w:lang w:val="lt-LT"/>
        </w:rPr>
        <w:t>„</w:t>
      </w:r>
      <w:r w:rsidRPr="004A75B3">
        <w:rPr>
          <w:rFonts w:ascii="Arial" w:hAnsi="Arial" w:cs="Arial"/>
          <w:color w:val="222222"/>
          <w:lang w:val="lt-LT"/>
        </w:rPr>
        <w:t>Norint išlaikyti gyvenimo kokybę senatvėje, pensija turėtų siekti bent 70–80 proc. buvusių</w:t>
      </w:r>
      <w:r>
        <w:rPr>
          <w:rFonts w:ascii="Arial" w:hAnsi="Arial" w:cs="Arial"/>
          <w:color w:val="222222"/>
          <w:lang w:val="lt-LT"/>
        </w:rPr>
        <w:t xml:space="preserve"> </w:t>
      </w:r>
      <w:r w:rsidRPr="004A75B3">
        <w:rPr>
          <w:rFonts w:ascii="Arial" w:hAnsi="Arial" w:cs="Arial"/>
          <w:color w:val="222222"/>
          <w:lang w:val="lt-LT"/>
        </w:rPr>
        <w:t>pajamų. Prognozuojama, kad Lietuvoje valstybinė pensija sudarys tik apie 40 proc. buvusio</w:t>
      </w:r>
      <w:r>
        <w:rPr>
          <w:rFonts w:ascii="Arial" w:hAnsi="Arial" w:cs="Arial"/>
          <w:color w:val="222222"/>
          <w:lang w:val="lt-LT"/>
        </w:rPr>
        <w:t xml:space="preserve"> </w:t>
      </w:r>
      <w:r w:rsidRPr="004A75B3">
        <w:rPr>
          <w:rFonts w:ascii="Arial" w:hAnsi="Arial" w:cs="Arial"/>
          <w:color w:val="222222"/>
          <w:lang w:val="lt-LT"/>
        </w:rPr>
        <w:t>atlyginimo, todėl ir buvo sukurta galimybė papildomai kaupti antroje pakopoje – tokiu būdu šis</w:t>
      </w:r>
      <w:r>
        <w:rPr>
          <w:rFonts w:ascii="Arial" w:hAnsi="Arial" w:cs="Arial"/>
          <w:color w:val="222222"/>
          <w:lang w:val="lt-LT"/>
        </w:rPr>
        <w:t xml:space="preserve"> </w:t>
      </w:r>
      <w:r w:rsidRPr="004A75B3">
        <w:rPr>
          <w:rFonts w:ascii="Arial" w:hAnsi="Arial" w:cs="Arial"/>
          <w:color w:val="222222"/>
          <w:lang w:val="lt-LT"/>
        </w:rPr>
        <w:t>skaičius gali išaugti iki 50–60 proc. Likusią dalį iki rekomenduojamo pensijų dydžio galima</w:t>
      </w:r>
      <w:r>
        <w:rPr>
          <w:rFonts w:ascii="Arial" w:hAnsi="Arial" w:cs="Arial"/>
          <w:color w:val="222222"/>
          <w:lang w:val="lt-LT"/>
        </w:rPr>
        <w:t xml:space="preserve"> </w:t>
      </w:r>
      <w:r w:rsidRPr="004A75B3">
        <w:rPr>
          <w:rFonts w:ascii="Arial" w:hAnsi="Arial" w:cs="Arial"/>
          <w:color w:val="222222"/>
          <w:lang w:val="lt-LT"/>
        </w:rPr>
        <w:t>potencialiai užsitikrinti kaupiant trečios pakopos pensijų fonduose</w:t>
      </w:r>
      <w:r>
        <w:rPr>
          <w:rFonts w:ascii="Arial" w:hAnsi="Arial" w:cs="Arial"/>
          <w:color w:val="222222"/>
          <w:lang w:val="lt-LT"/>
        </w:rPr>
        <w:t>“, – teigia ekspertė.</w:t>
      </w:r>
    </w:p>
    <w:p w14:paraId="627A2C94" w14:textId="06E310D2" w:rsidR="00270BD6" w:rsidRDefault="00063626" w:rsidP="00315EE3">
      <w:pPr>
        <w:jc w:val="both"/>
        <w:rPr>
          <w:rFonts w:ascii="Arial" w:hAnsi="Arial" w:cs="Arial"/>
          <w:color w:val="222222"/>
          <w:lang w:val="lt-LT"/>
        </w:rPr>
      </w:pPr>
      <w:r>
        <w:rPr>
          <w:rFonts w:ascii="Arial" w:hAnsi="Arial" w:cs="Arial"/>
          <w:color w:val="222222"/>
          <w:lang w:val="lt-LT"/>
        </w:rPr>
        <w:t>Jos teigimu, p</w:t>
      </w:r>
      <w:r w:rsidR="00270BD6" w:rsidRPr="00270BD6">
        <w:rPr>
          <w:rFonts w:ascii="Arial" w:hAnsi="Arial" w:cs="Arial"/>
          <w:color w:val="222222"/>
          <w:lang w:val="lt-LT"/>
        </w:rPr>
        <w:t xml:space="preserve">ensijai kaupti reikia ne tik įrankių, bet ir disciplinos. II ir III pakopos šiuo atveju išlieka racionaliausiu pasirinkimu dėl reguliarių įmokų, </w:t>
      </w:r>
      <w:r w:rsidR="00A91EDE">
        <w:rPr>
          <w:rFonts w:ascii="Arial" w:hAnsi="Arial" w:cs="Arial"/>
          <w:color w:val="222222"/>
          <w:lang w:val="lt-LT"/>
        </w:rPr>
        <w:t xml:space="preserve">valstybės </w:t>
      </w:r>
      <w:r w:rsidR="00270BD6" w:rsidRPr="00270BD6">
        <w:rPr>
          <w:rFonts w:ascii="Arial" w:hAnsi="Arial" w:cs="Arial"/>
          <w:color w:val="222222"/>
          <w:lang w:val="lt-LT"/>
        </w:rPr>
        <w:t xml:space="preserve">paskatų </w:t>
      </w:r>
      <w:r w:rsidR="00270BD6">
        <w:rPr>
          <w:rFonts w:ascii="Arial" w:hAnsi="Arial" w:cs="Arial"/>
          <w:color w:val="222222"/>
          <w:lang w:val="lt-LT"/>
        </w:rPr>
        <w:t>bei</w:t>
      </w:r>
      <w:r w:rsidR="00270BD6" w:rsidRPr="00270BD6">
        <w:rPr>
          <w:rFonts w:ascii="Arial" w:hAnsi="Arial" w:cs="Arial"/>
          <w:color w:val="222222"/>
          <w:lang w:val="lt-LT"/>
        </w:rPr>
        <w:t xml:space="preserve"> profesionalaus valdymo</w:t>
      </w:r>
      <w:r w:rsidR="00270BD6">
        <w:rPr>
          <w:rFonts w:ascii="Arial" w:hAnsi="Arial" w:cs="Arial"/>
          <w:color w:val="222222"/>
          <w:lang w:val="lt-LT"/>
        </w:rPr>
        <w:t>.</w:t>
      </w:r>
    </w:p>
    <w:p w14:paraId="0E5B5F74" w14:textId="2187E4A7" w:rsidR="00D01E6D" w:rsidRDefault="00BD2254" w:rsidP="00315EE3">
      <w:pPr>
        <w:jc w:val="both"/>
        <w:rPr>
          <w:rFonts w:ascii="Arial" w:hAnsi="Arial" w:cs="Arial"/>
          <w:color w:val="222222"/>
          <w:lang w:val="lt-LT"/>
        </w:rPr>
      </w:pPr>
      <w:r w:rsidRPr="00BD2254">
        <w:rPr>
          <w:rFonts w:ascii="Arial" w:hAnsi="Arial" w:cs="Arial"/>
          <w:color w:val="222222"/>
          <w:lang w:val="lt-LT"/>
        </w:rPr>
        <w:t xml:space="preserve">„Pasitraukimą reikėtų vertinti kaip vienkartinę </w:t>
      </w:r>
      <w:r w:rsidR="00144ED6">
        <w:rPr>
          <w:rFonts w:ascii="Arial" w:hAnsi="Arial" w:cs="Arial"/>
          <w:color w:val="222222"/>
          <w:lang w:val="lt-LT"/>
        </w:rPr>
        <w:t xml:space="preserve">pasirinkimo </w:t>
      </w:r>
      <w:r w:rsidRPr="00BD2254">
        <w:rPr>
          <w:rFonts w:ascii="Arial" w:hAnsi="Arial" w:cs="Arial"/>
          <w:color w:val="222222"/>
          <w:lang w:val="lt-LT"/>
        </w:rPr>
        <w:t>galimybę, bet ne kaip finansin</w:t>
      </w:r>
      <w:r w:rsidR="007F07ED">
        <w:rPr>
          <w:rFonts w:ascii="Arial" w:hAnsi="Arial" w:cs="Arial"/>
          <w:color w:val="222222"/>
          <w:lang w:val="lt-LT"/>
        </w:rPr>
        <w:t xml:space="preserve">ių </w:t>
      </w:r>
      <w:r w:rsidR="00484834">
        <w:rPr>
          <w:rFonts w:ascii="Arial" w:hAnsi="Arial" w:cs="Arial"/>
          <w:color w:val="222222"/>
          <w:lang w:val="lt-LT"/>
        </w:rPr>
        <w:t xml:space="preserve">sunkumų </w:t>
      </w:r>
      <w:r w:rsidRPr="00BD2254">
        <w:rPr>
          <w:rFonts w:ascii="Arial" w:hAnsi="Arial" w:cs="Arial"/>
          <w:color w:val="222222"/>
          <w:lang w:val="lt-LT"/>
        </w:rPr>
        <w:t>sprendimą</w:t>
      </w:r>
      <w:r w:rsidR="00EF77DB">
        <w:rPr>
          <w:rFonts w:ascii="Arial" w:hAnsi="Arial" w:cs="Arial"/>
          <w:color w:val="222222"/>
          <w:lang w:val="lt-LT"/>
        </w:rPr>
        <w:t>. P</w:t>
      </w:r>
      <w:r w:rsidR="006D36FC">
        <w:rPr>
          <w:rFonts w:ascii="Arial" w:hAnsi="Arial" w:cs="Arial"/>
          <w:color w:val="222222"/>
          <w:lang w:val="lt-LT"/>
        </w:rPr>
        <w:t>asitraukę i</w:t>
      </w:r>
      <w:r w:rsidRPr="00BD2254">
        <w:rPr>
          <w:rFonts w:ascii="Arial" w:hAnsi="Arial" w:cs="Arial"/>
          <w:color w:val="222222"/>
          <w:lang w:val="lt-LT"/>
        </w:rPr>
        <w:t xml:space="preserve">lguoju laikotarpiu </w:t>
      </w:r>
      <w:r w:rsidR="009C38A0">
        <w:rPr>
          <w:rFonts w:ascii="Arial" w:hAnsi="Arial" w:cs="Arial"/>
          <w:color w:val="222222"/>
          <w:lang w:val="lt-LT"/>
        </w:rPr>
        <w:t>galite prarasti t</w:t>
      </w:r>
      <w:r w:rsidRPr="00BD2254">
        <w:rPr>
          <w:rFonts w:ascii="Arial" w:hAnsi="Arial" w:cs="Arial"/>
          <w:color w:val="222222"/>
          <w:lang w:val="lt-LT"/>
        </w:rPr>
        <w:t>ai, kas yra svarbiausia</w:t>
      </w:r>
      <w:r w:rsidR="006D36FC">
        <w:rPr>
          <w:rFonts w:ascii="Arial" w:hAnsi="Arial" w:cs="Arial"/>
          <w:color w:val="222222"/>
          <w:lang w:val="lt-LT"/>
        </w:rPr>
        <w:t>:</w:t>
      </w:r>
      <w:r w:rsidRPr="00BD2254">
        <w:rPr>
          <w:rFonts w:ascii="Arial" w:hAnsi="Arial" w:cs="Arial"/>
          <w:color w:val="222222"/>
          <w:lang w:val="lt-LT"/>
        </w:rPr>
        <w:t xml:space="preserve"> </w:t>
      </w:r>
      <w:r w:rsidR="009C38A0">
        <w:rPr>
          <w:rFonts w:ascii="Arial" w:hAnsi="Arial" w:cs="Arial"/>
          <w:color w:val="222222"/>
          <w:lang w:val="lt-LT"/>
        </w:rPr>
        <w:t>sudėtin</w:t>
      </w:r>
      <w:r w:rsidR="004A75B3">
        <w:rPr>
          <w:rFonts w:ascii="Arial" w:hAnsi="Arial" w:cs="Arial"/>
          <w:color w:val="222222"/>
          <w:lang w:val="lt-LT"/>
        </w:rPr>
        <w:t>ių palūkanų</w:t>
      </w:r>
      <w:r w:rsidRPr="00BD2254">
        <w:rPr>
          <w:rFonts w:ascii="Arial" w:hAnsi="Arial" w:cs="Arial"/>
          <w:color w:val="222222"/>
          <w:lang w:val="lt-LT"/>
        </w:rPr>
        <w:t xml:space="preserve"> efektą, ilgalaikę </w:t>
      </w:r>
      <w:r w:rsidR="009C38A0">
        <w:rPr>
          <w:rFonts w:ascii="Arial" w:hAnsi="Arial" w:cs="Arial"/>
          <w:color w:val="222222"/>
          <w:lang w:val="lt-LT"/>
        </w:rPr>
        <w:t xml:space="preserve">tikėtiną </w:t>
      </w:r>
      <w:r w:rsidRPr="00BD2254">
        <w:rPr>
          <w:rFonts w:ascii="Arial" w:hAnsi="Arial" w:cs="Arial"/>
          <w:color w:val="222222"/>
          <w:lang w:val="lt-LT"/>
        </w:rPr>
        <w:t xml:space="preserve">grąžą ir finansinį stabilumą senatvėje“, – </w:t>
      </w:r>
      <w:r w:rsidR="00481A99">
        <w:rPr>
          <w:rFonts w:ascii="Arial" w:hAnsi="Arial" w:cs="Arial"/>
          <w:color w:val="222222"/>
          <w:lang w:val="lt-LT"/>
        </w:rPr>
        <w:t>apibendrina</w:t>
      </w:r>
      <w:r w:rsidRPr="00BD2254">
        <w:rPr>
          <w:rFonts w:ascii="Arial" w:hAnsi="Arial" w:cs="Arial"/>
          <w:color w:val="222222"/>
          <w:lang w:val="lt-LT"/>
        </w:rPr>
        <w:t xml:space="preserve"> L. </w:t>
      </w:r>
      <w:proofErr w:type="spellStart"/>
      <w:r w:rsidRPr="00BD2254">
        <w:rPr>
          <w:rFonts w:ascii="Arial" w:hAnsi="Arial" w:cs="Arial"/>
          <w:color w:val="222222"/>
          <w:lang w:val="lt-LT"/>
        </w:rPr>
        <w:t>Načajienė</w:t>
      </w:r>
      <w:proofErr w:type="spellEnd"/>
      <w:r w:rsidRPr="00BD2254">
        <w:rPr>
          <w:rFonts w:ascii="Arial" w:hAnsi="Arial" w:cs="Arial"/>
          <w:color w:val="222222"/>
          <w:lang w:val="lt-LT"/>
        </w:rPr>
        <w:t>.</w:t>
      </w:r>
      <w:r>
        <w:rPr>
          <w:rFonts w:ascii="Arial" w:hAnsi="Arial" w:cs="Arial"/>
          <w:color w:val="222222"/>
          <w:lang w:val="lt-LT"/>
        </w:rPr>
        <w:t xml:space="preserve"> </w:t>
      </w:r>
    </w:p>
    <w:p w14:paraId="3D4ECDA0" w14:textId="178971B7" w:rsidR="00406D05" w:rsidRPr="00C04014" w:rsidRDefault="00406D05" w:rsidP="00315EE3">
      <w:pPr>
        <w:jc w:val="both"/>
        <w:rPr>
          <w:rFonts w:ascii="Arial" w:hAnsi="Arial" w:cs="Arial"/>
          <w:color w:val="222222"/>
          <w:lang w:val="lt-LT"/>
        </w:rPr>
      </w:pPr>
      <w:r w:rsidRPr="00C04014">
        <w:rPr>
          <w:rFonts w:ascii="Arial" w:hAnsi="Arial" w:cs="Arial"/>
          <w:i/>
          <w:iCs/>
          <w:color w:val="222222"/>
          <w:lang w:val="lt-LT"/>
        </w:rPr>
        <w:t>Apklausą „</w:t>
      </w:r>
      <w:proofErr w:type="spellStart"/>
      <w:r w:rsidRPr="00C04014">
        <w:rPr>
          <w:rFonts w:ascii="Arial" w:hAnsi="Arial" w:cs="Arial"/>
          <w:i/>
          <w:iCs/>
          <w:color w:val="222222"/>
          <w:lang w:val="lt-LT"/>
        </w:rPr>
        <w:t>Luminor</w:t>
      </w:r>
      <w:proofErr w:type="spellEnd"/>
      <w:r w:rsidRPr="00C04014">
        <w:rPr>
          <w:rFonts w:ascii="Arial" w:hAnsi="Arial" w:cs="Arial"/>
          <w:i/>
          <w:iCs/>
          <w:color w:val="222222"/>
          <w:lang w:val="lt-LT"/>
        </w:rPr>
        <w:t xml:space="preserve">“ banko užsakymu Estijoje, Latvijoje ir Lietuvoje 2025 metų birželio mėnesį atliko tyrimų bendrovė „Norstat“. Kiekvienoje Baltijos šalyje buvo apklausta apie tūkstantį </w:t>
      </w:r>
      <w:r w:rsidR="009508AC" w:rsidRPr="009508AC">
        <w:rPr>
          <w:rFonts w:ascii="Arial" w:hAnsi="Arial" w:cs="Arial"/>
          <w:i/>
          <w:iCs/>
          <w:color w:val="222222"/>
          <w:lang w:val="lt-LT"/>
        </w:rPr>
        <w:t>18</w:t>
      </w:r>
      <w:r w:rsidR="00D12582">
        <w:rPr>
          <w:rFonts w:ascii="Arial" w:hAnsi="Arial" w:cs="Arial"/>
          <w:i/>
          <w:iCs/>
          <w:color w:val="222222"/>
          <w:lang w:val="lt-LT"/>
        </w:rPr>
        <w:t>–</w:t>
      </w:r>
      <w:r w:rsidR="009508AC" w:rsidRPr="009508AC">
        <w:rPr>
          <w:rFonts w:ascii="Arial" w:hAnsi="Arial" w:cs="Arial"/>
          <w:i/>
          <w:iCs/>
          <w:color w:val="222222"/>
          <w:lang w:val="lt-LT"/>
        </w:rPr>
        <w:t>65</w:t>
      </w:r>
      <w:r w:rsidR="009508AC">
        <w:rPr>
          <w:rFonts w:ascii="Arial" w:hAnsi="Arial" w:cs="Arial"/>
          <w:i/>
          <w:iCs/>
          <w:color w:val="222222"/>
          <w:lang w:val="lt-LT"/>
        </w:rPr>
        <w:t xml:space="preserve"> </w:t>
      </w:r>
      <w:r w:rsidRPr="00C04014">
        <w:rPr>
          <w:rFonts w:ascii="Arial" w:hAnsi="Arial" w:cs="Arial"/>
          <w:i/>
          <w:iCs/>
          <w:color w:val="222222"/>
          <w:lang w:val="lt-LT"/>
        </w:rPr>
        <w:t xml:space="preserve">metų amžiaus žmonių. </w:t>
      </w:r>
    </w:p>
    <w:p w14:paraId="0ED6C2D7" w14:textId="77777777" w:rsidR="00002F17" w:rsidRPr="00BB4716" w:rsidRDefault="00002F17" w:rsidP="00315EE3">
      <w:pPr>
        <w:jc w:val="both"/>
        <w:rPr>
          <w:rFonts w:ascii="Arial" w:hAnsi="Arial" w:cs="Arial"/>
          <w:color w:val="222222"/>
          <w:lang w:val="lt-LT"/>
        </w:rPr>
      </w:pPr>
    </w:p>
    <w:p w14:paraId="289CB899" w14:textId="7F86C74C" w:rsidR="00315EE3" w:rsidRPr="00772152" w:rsidRDefault="00315EE3" w:rsidP="00315EE3">
      <w:pPr>
        <w:jc w:val="both"/>
        <w:rPr>
          <w:rFonts w:ascii="Arial" w:hAnsi="Arial" w:cs="Arial"/>
          <w:b/>
          <w:bCs/>
          <w:color w:val="000000"/>
          <w:lang w:val="lt-LT"/>
        </w:rPr>
      </w:pPr>
      <w:r w:rsidRPr="00772152">
        <w:rPr>
          <w:rFonts w:ascii="Arial" w:hAnsi="Arial" w:cs="Arial"/>
          <w:b/>
          <w:bCs/>
          <w:lang w:val="lt-LT"/>
        </w:rPr>
        <w:t>A</w:t>
      </w:r>
      <w:r w:rsidRPr="00772152">
        <w:rPr>
          <w:rFonts w:ascii="Arial" w:hAnsi="Arial" w:cs="Arial"/>
          <w:b/>
          <w:bCs/>
          <w:color w:val="000000"/>
          <w:lang w:val="lt-LT"/>
        </w:rPr>
        <w:t>pie „</w:t>
      </w:r>
      <w:proofErr w:type="spellStart"/>
      <w:r w:rsidRPr="00772152">
        <w:rPr>
          <w:rFonts w:ascii="Arial" w:hAnsi="Arial" w:cs="Arial"/>
          <w:b/>
          <w:bCs/>
          <w:color w:val="000000"/>
          <w:lang w:val="lt-LT"/>
        </w:rPr>
        <w:t>Luminor</w:t>
      </w:r>
      <w:proofErr w:type="spellEnd"/>
      <w:r w:rsidRPr="00772152">
        <w:rPr>
          <w:rFonts w:ascii="Arial" w:hAnsi="Arial" w:cs="Arial"/>
          <w:b/>
          <w:bCs/>
          <w:color w:val="000000"/>
          <w:lang w:val="lt-LT"/>
        </w:rPr>
        <w:t xml:space="preserve"> investicijų valdymas“ UAB</w:t>
      </w:r>
    </w:p>
    <w:p w14:paraId="4C649477" w14:textId="77777777" w:rsidR="007D5D8E" w:rsidRPr="00772152" w:rsidRDefault="007D5D8E" w:rsidP="007D5D8E">
      <w:pPr>
        <w:spacing w:line="240" w:lineRule="auto"/>
        <w:contextualSpacing/>
        <w:jc w:val="both"/>
        <w:rPr>
          <w:rFonts w:ascii="Arial" w:hAnsi="Arial" w:cs="Arial"/>
          <w:lang w:val="lt-LT"/>
        </w:rPr>
      </w:pPr>
      <w:hyperlink r:id="rId8" w:tgtFrame="_blank" w:history="1">
        <w:r w:rsidRPr="00772152">
          <w:rPr>
            <w:rStyle w:val="Hipersaitas"/>
            <w:rFonts w:ascii="Arial" w:hAnsi="Arial" w:cs="Arial"/>
            <w:lang w:val="lt-LT"/>
          </w:rPr>
          <w:t>Lietuvos banko duomenimis</w:t>
        </w:r>
      </w:hyperlink>
      <w:r w:rsidRPr="00772152">
        <w:rPr>
          <w:rFonts w:ascii="Arial" w:hAnsi="Arial" w:cs="Arial"/>
          <w:lang w:val="lt-LT"/>
        </w:rPr>
        <w:t>, 2024 metų pabaigoje pagal valdomą antros pakopos pensijų fondų turtą „</w:t>
      </w:r>
      <w:proofErr w:type="spellStart"/>
      <w:r w:rsidRPr="00772152">
        <w:rPr>
          <w:rFonts w:ascii="Arial" w:hAnsi="Arial" w:cs="Arial"/>
          <w:lang w:val="lt-LT"/>
        </w:rPr>
        <w:t>Luminor</w:t>
      </w:r>
      <w:proofErr w:type="spellEnd"/>
      <w:r w:rsidRPr="00772152">
        <w:rPr>
          <w:rFonts w:ascii="Arial" w:hAnsi="Arial" w:cs="Arial"/>
          <w:lang w:val="lt-LT"/>
        </w:rPr>
        <w:t xml:space="preserve"> investicijų valdymas“ užėmė 7,8 proc. rinkos dalį, įskaitant ir gyvybės draudimo įmones, taip pat valdančias antros pakopos pensijų fondus. Pagal valdomą trečios pakopos pensijų fondo turtą įmonė turėjo 22,9 proc. trečios pakopos pensijų fondų rinkos dalies.</w:t>
      </w:r>
    </w:p>
    <w:p w14:paraId="23D2F7B2" w14:textId="77777777" w:rsidR="00315EE3" w:rsidRPr="00772152" w:rsidRDefault="00315EE3" w:rsidP="00315EE3">
      <w:pPr>
        <w:spacing w:line="240" w:lineRule="auto"/>
        <w:contextualSpacing/>
        <w:jc w:val="both"/>
        <w:rPr>
          <w:rFonts w:ascii="Arial" w:hAnsi="Arial" w:cs="Arial"/>
          <w:color w:val="000000"/>
          <w:lang w:val="lt-LT"/>
        </w:rPr>
      </w:pPr>
    </w:p>
    <w:p w14:paraId="6F752B66" w14:textId="77777777" w:rsidR="00315EE3" w:rsidRPr="00772152" w:rsidRDefault="00315EE3" w:rsidP="00315EE3">
      <w:pPr>
        <w:jc w:val="both"/>
        <w:rPr>
          <w:rStyle w:val="eop"/>
          <w:rFonts w:ascii="Arial" w:hAnsi="Arial" w:cs="Arial"/>
          <w:i/>
          <w:iCs/>
          <w:lang w:val="lt-LT"/>
        </w:rPr>
      </w:pPr>
      <w:r w:rsidRPr="00772152">
        <w:rPr>
          <w:rFonts w:ascii="Arial" w:hAnsi="Arial" w:cs="Arial"/>
          <w:i/>
          <w:iCs/>
          <w:lang w:val="lt-LT"/>
        </w:rPr>
        <w:lastRenderedPageBreak/>
        <w:t>Svarbu: Kaupdami pensijų fonduose, patiriate investavimo riziką, o tai reiškia, kad investicijų vertė gali ir kilti, ir kristi, yra galimybė atgauti mažiau negu investavote. „</w:t>
      </w:r>
      <w:proofErr w:type="spellStart"/>
      <w:r w:rsidRPr="00772152">
        <w:rPr>
          <w:rFonts w:ascii="Arial" w:hAnsi="Arial" w:cs="Arial"/>
          <w:i/>
          <w:iCs/>
          <w:lang w:val="lt-LT"/>
        </w:rPr>
        <w:t>Luminor</w:t>
      </w:r>
      <w:proofErr w:type="spellEnd"/>
      <w:r w:rsidRPr="00772152">
        <w:rPr>
          <w:rFonts w:ascii="Arial" w:hAnsi="Arial" w:cs="Arial"/>
          <w:i/>
          <w:iCs/>
          <w:lang w:val="lt-LT"/>
        </w:rPr>
        <w:t xml:space="preserve"> investicijų valdymas“ UAB, investicijų grąžos, pensijų fondų pelningumo ar išmokamų anuiteto dydžių negarantuoja. Pensijų fondų praeities rezultatai negarantuoja ateities rezultatų. Prieš priimdami sprendimą kaupti papildomą pensiją „</w:t>
      </w:r>
      <w:proofErr w:type="spellStart"/>
      <w:r w:rsidRPr="00772152">
        <w:rPr>
          <w:rFonts w:ascii="Arial" w:hAnsi="Arial" w:cs="Arial"/>
          <w:i/>
          <w:iCs/>
          <w:lang w:val="lt-LT"/>
        </w:rPr>
        <w:t>Luminor</w:t>
      </w:r>
      <w:proofErr w:type="spellEnd"/>
      <w:r w:rsidRPr="00772152">
        <w:rPr>
          <w:rFonts w:ascii="Arial" w:hAnsi="Arial" w:cs="Arial"/>
          <w:i/>
          <w:iCs/>
          <w:lang w:val="lt-LT"/>
        </w:rPr>
        <w:t>“ pensijų fonduose susipažinkite su pensijų fondų taisyklėmis, taikomais atskaitymais, investavimo strategija ir rizikos veiksniais. Pensijų fondus valdo „</w:t>
      </w:r>
      <w:proofErr w:type="spellStart"/>
      <w:r w:rsidRPr="00772152">
        <w:rPr>
          <w:rFonts w:ascii="Arial" w:hAnsi="Arial" w:cs="Arial"/>
          <w:i/>
          <w:iCs/>
          <w:lang w:val="lt-LT"/>
        </w:rPr>
        <w:t>Luminor</w:t>
      </w:r>
      <w:proofErr w:type="spellEnd"/>
      <w:r w:rsidRPr="00772152">
        <w:rPr>
          <w:rFonts w:ascii="Arial" w:hAnsi="Arial" w:cs="Arial"/>
          <w:i/>
          <w:iCs/>
          <w:lang w:val="lt-LT"/>
        </w:rPr>
        <w:t xml:space="preserve"> investicijų valdymas“ UAB, įm. k. 226299280.</w:t>
      </w:r>
    </w:p>
    <w:p w14:paraId="7D0EC9AF" w14:textId="77777777" w:rsidR="00315EE3" w:rsidRPr="00772152" w:rsidRDefault="00315EE3" w:rsidP="00315EE3">
      <w:pPr>
        <w:spacing w:line="240" w:lineRule="auto"/>
        <w:contextualSpacing/>
        <w:jc w:val="both"/>
        <w:rPr>
          <w:rStyle w:val="eop"/>
          <w:rFonts w:ascii="Arial" w:hAnsi="Arial" w:cs="Arial"/>
          <w:color w:val="000000"/>
          <w:lang w:val="lt-LT"/>
        </w:rPr>
      </w:pPr>
    </w:p>
    <w:p w14:paraId="3B5C327D" w14:textId="77777777" w:rsidR="00315EE3" w:rsidRPr="00772152" w:rsidRDefault="00315EE3" w:rsidP="00315EE3">
      <w:pPr>
        <w:spacing w:line="240" w:lineRule="auto"/>
        <w:contextualSpacing/>
        <w:rPr>
          <w:rFonts w:ascii="Arial" w:hAnsi="Arial" w:cs="Arial"/>
          <w:color w:val="000000"/>
          <w:lang w:val="lt-LT"/>
        </w:rPr>
      </w:pPr>
      <w:r w:rsidRPr="00772152">
        <w:rPr>
          <w:rFonts w:ascii="Arial" w:hAnsi="Arial" w:cs="Arial"/>
          <w:b/>
          <w:bCs/>
          <w:color w:val="000000"/>
          <w:lang w:val="lt-LT"/>
        </w:rPr>
        <w:t>Daugiau informacijos:</w:t>
      </w:r>
      <w:r w:rsidRPr="00772152">
        <w:rPr>
          <w:rFonts w:ascii="Arial" w:hAnsi="Arial" w:cs="Arial"/>
          <w:b/>
          <w:bCs/>
          <w:color w:val="000000"/>
          <w:lang w:val="lt-LT"/>
        </w:rPr>
        <w:br/>
      </w:r>
      <w:r w:rsidRPr="00772152">
        <w:rPr>
          <w:rFonts w:ascii="Arial" w:hAnsi="Arial" w:cs="Arial"/>
          <w:color w:val="000000"/>
          <w:lang w:val="lt-LT"/>
        </w:rPr>
        <w:t>Evelina Laučiūtė</w:t>
      </w:r>
    </w:p>
    <w:p w14:paraId="5B09BF3F" w14:textId="77777777" w:rsidR="00315EE3" w:rsidRPr="00772152" w:rsidRDefault="00315EE3" w:rsidP="00315EE3">
      <w:pPr>
        <w:spacing w:line="240" w:lineRule="auto"/>
        <w:contextualSpacing/>
        <w:rPr>
          <w:rFonts w:ascii="Arial" w:hAnsi="Arial" w:cs="Arial"/>
          <w:color w:val="000000"/>
          <w:lang w:val="lt-LT"/>
        </w:rPr>
      </w:pPr>
      <w:r w:rsidRPr="00772152">
        <w:rPr>
          <w:rFonts w:ascii="Arial" w:hAnsi="Arial" w:cs="Arial"/>
          <w:color w:val="000000"/>
          <w:lang w:val="lt-LT"/>
        </w:rPr>
        <w:t>Mob. tel.: +370 616 40 185</w:t>
      </w:r>
    </w:p>
    <w:p w14:paraId="50270A40" w14:textId="4FD6E3D2" w:rsidR="00477A56" w:rsidRPr="00772152" w:rsidRDefault="005C3DD2" w:rsidP="002F5867">
      <w:pPr>
        <w:spacing w:line="240" w:lineRule="auto"/>
        <w:contextualSpacing/>
        <w:rPr>
          <w:rFonts w:ascii="Arial" w:hAnsi="Arial" w:cs="Arial"/>
          <w:color w:val="000000"/>
          <w:lang w:val="lt-LT"/>
        </w:rPr>
      </w:pPr>
      <w:hyperlink r:id="rId9" w:history="1">
        <w:r w:rsidRPr="00772152">
          <w:rPr>
            <w:rStyle w:val="Hipersaitas"/>
            <w:rFonts w:ascii="Arial" w:hAnsi="Arial" w:cs="Arial"/>
            <w:lang w:val="lt-LT"/>
          </w:rPr>
          <w:t>evelina.l@coagency.lt</w:t>
        </w:r>
      </w:hyperlink>
    </w:p>
    <w:p w14:paraId="12C2F49D" w14:textId="77777777" w:rsidR="005C3DD2" w:rsidRPr="00772152" w:rsidRDefault="005C3DD2" w:rsidP="002F5867">
      <w:pPr>
        <w:spacing w:line="240" w:lineRule="auto"/>
        <w:contextualSpacing/>
        <w:rPr>
          <w:rFonts w:ascii="Arial" w:hAnsi="Arial" w:cs="Arial"/>
          <w:color w:val="0563C1" w:themeColor="hyperlink"/>
          <w:u w:val="single"/>
          <w:lang w:val="lt-LT"/>
        </w:rPr>
      </w:pPr>
    </w:p>
    <w:p w14:paraId="4E876360" w14:textId="131FB187" w:rsidR="00896AEF" w:rsidRPr="00772152" w:rsidRDefault="00896AEF" w:rsidP="002F5867">
      <w:pPr>
        <w:spacing w:line="240" w:lineRule="auto"/>
        <w:rPr>
          <w:rFonts w:ascii="Arial" w:hAnsi="Arial" w:cs="Arial"/>
          <w:color w:val="0563C1" w:themeColor="hyperlink"/>
          <w:u w:val="single"/>
          <w:lang w:val="lt-LT"/>
        </w:rPr>
      </w:pPr>
      <w:r w:rsidRPr="00772152">
        <w:rPr>
          <w:rFonts w:ascii="Arial" w:hAnsi="Arial" w:cs="Arial"/>
          <w:color w:val="0563C1" w:themeColor="hyperlink"/>
          <w:u w:val="single"/>
          <w:lang w:val="lt-LT"/>
        </w:rPr>
        <w:t xml:space="preserve"> </w:t>
      </w:r>
    </w:p>
    <w:sectPr w:rsidR="00896AEF" w:rsidRPr="00772152" w:rsidSect="000200DD">
      <w:headerReference w:type="default" r:id="rId10"/>
      <w:pgSz w:w="11906" w:h="16838"/>
      <w:pgMar w:top="1440" w:right="1133"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6DC75" w14:textId="77777777" w:rsidR="003E130C" w:rsidRDefault="003E130C" w:rsidP="002F5867">
      <w:pPr>
        <w:spacing w:after="0" w:line="240" w:lineRule="auto"/>
      </w:pPr>
      <w:r>
        <w:separator/>
      </w:r>
    </w:p>
  </w:endnote>
  <w:endnote w:type="continuationSeparator" w:id="0">
    <w:p w14:paraId="5E9AF0FD" w14:textId="77777777" w:rsidR="003E130C" w:rsidRDefault="003E130C" w:rsidP="002F5867">
      <w:pPr>
        <w:spacing w:after="0" w:line="240" w:lineRule="auto"/>
      </w:pPr>
      <w:r>
        <w:continuationSeparator/>
      </w:r>
    </w:p>
  </w:endnote>
  <w:endnote w:type="continuationNotice" w:id="1">
    <w:p w14:paraId="40A7DB51" w14:textId="77777777" w:rsidR="003E130C" w:rsidRDefault="003E13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8786D" w14:textId="77777777" w:rsidR="003E130C" w:rsidRDefault="003E130C" w:rsidP="002F5867">
      <w:pPr>
        <w:spacing w:after="0" w:line="240" w:lineRule="auto"/>
      </w:pPr>
      <w:r>
        <w:separator/>
      </w:r>
    </w:p>
  </w:footnote>
  <w:footnote w:type="continuationSeparator" w:id="0">
    <w:p w14:paraId="6597F1E3" w14:textId="77777777" w:rsidR="003E130C" w:rsidRDefault="003E130C" w:rsidP="002F5867">
      <w:pPr>
        <w:spacing w:after="0" w:line="240" w:lineRule="auto"/>
      </w:pPr>
      <w:r>
        <w:continuationSeparator/>
      </w:r>
    </w:p>
  </w:footnote>
  <w:footnote w:type="continuationNotice" w:id="1">
    <w:p w14:paraId="31A5517D" w14:textId="77777777" w:rsidR="003E130C" w:rsidRDefault="003E13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1D04" w14:textId="77777777" w:rsidR="00993765" w:rsidRDefault="002F5867" w:rsidP="00993765">
    <w:pPr>
      <w:pStyle w:val="Antrats"/>
      <w:rPr>
        <w:lang w:val="lt-LT"/>
      </w:rPr>
    </w:pPr>
    <w:r>
      <w:rPr>
        <w:noProof/>
      </w:rPr>
      <w:drawing>
        <wp:inline distT="0" distB="0" distL="0" distR="0" wp14:anchorId="56117038" wp14:editId="760AFCB7">
          <wp:extent cx="2628900" cy="584200"/>
          <wp:effectExtent l="0" t="0" r="0" b="6350"/>
          <wp:docPr id="1627957248" name="Paveikslėlis 1" descr="Paveikslėlis, kuriame yra Šriftas, logotipas, Grafika, tekst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075206" name="Paveikslėlis 1" descr="Paveikslėlis, kuriame yra Šriftas, logotipas, Grafika, tekstas&#10;&#10;Automatiškai sugeneruotas aprašy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584200"/>
                  </a:xfrm>
                  <a:prstGeom prst="rect">
                    <a:avLst/>
                  </a:prstGeom>
                  <a:noFill/>
                  <a:ln>
                    <a:noFill/>
                  </a:ln>
                </pic:spPr>
              </pic:pic>
            </a:graphicData>
          </a:graphic>
        </wp:inline>
      </w:drawing>
    </w:r>
  </w:p>
  <w:p w14:paraId="3294FB07" w14:textId="13552355" w:rsidR="002F5867" w:rsidRPr="0079479A" w:rsidRDefault="002F5867" w:rsidP="00993765">
    <w:pPr>
      <w:pStyle w:val="Antrats"/>
      <w:jc w:val="right"/>
      <w:rPr>
        <w:lang w:val="lt-LT"/>
      </w:rPr>
    </w:pPr>
    <w:r w:rsidRPr="0079479A">
      <w:rPr>
        <w:lang w:val="lt-LT"/>
      </w:rPr>
      <w:t>Pranešimas žiniasklaidai</w:t>
    </w:r>
  </w:p>
  <w:p w14:paraId="186F1A98" w14:textId="0714F540" w:rsidR="002F5867" w:rsidRPr="005A2ADA" w:rsidRDefault="002F5867" w:rsidP="005A2ADA">
    <w:pPr>
      <w:pStyle w:val="Antrats"/>
      <w:jc w:val="right"/>
      <w:rPr>
        <w:lang w:val="lt-LT"/>
      </w:rPr>
    </w:pPr>
    <w:r w:rsidRPr="0079479A">
      <w:rPr>
        <w:lang w:val="lt-LT"/>
      </w:rPr>
      <w:t>202</w:t>
    </w:r>
    <w:r w:rsidR="00CD7BA9">
      <w:rPr>
        <w:lang w:val="lt-LT"/>
      </w:rPr>
      <w:t>5</w:t>
    </w:r>
    <w:r w:rsidRPr="0079479A">
      <w:rPr>
        <w:lang w:val="lt-LT"/>
      </w:rPr>
      <w:t xml:space="preserve"> m.</w:t>
    </w:r>
    <w:r w:rsidR="0080573E">
      <w:rPr>
        <w:lang w:val="lt-LT"/>
      </w:rPr>
      <w:t xml:space="preserve"> </w:t>
    </w:r>
    <w:r w:rsidR="00807A69">
      <w:rPr>
        <w:lang w:val="lt-LT"/>
      </w:rPr>
      <w:t>liepos</w:t>
    </w:r>
    <w:r w:rsidR="00F22973">
      <w:rPr>
        <w:lang w:val="lt-LT"/>
      </w:rPr>
      <w:t xml:space="preserve"> </w:t>
    </w:r>
    <w:r w:rsidR="00F22973">
      <w:t>23</w:t>
    </w:r>
    <w:r w:rsidRPr="0079479A">
      <w:rPr>
        <w:lang w:val="lt-LT"/>
      </w:rPr>
      <w:t xml:space="preserve"> d. </w:t>
    </w:r>
  </w:p>
  <w:p w14:paraId="218902E5" w14:textId="77777777" w:rsidR="002F5867" w:rsidRPr="002F5867" w:rsidRDefault="002F586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84062"/>
    <w:multiLevelType w:val="hybridMultilevel"/>
    <w:tmpl w:val="45CC0A64"/>
    <w:lvl w:ilvl="0" w:tplc="C452FAD8">
      <w:numFmt w:val="bullet"/>
      <w:lvlText w:val="-"/>
      <w:lvlJc w:val="left"/>
      <w:pPr>
        <w:ind w:left="1440" w:hanging="360"/>
      </w:pPr>
      <w:rPr>
        <w:rFonts w:ascii="Calibri" w:eastAsiaTheme="minorHAnsi" w:hAnsi="Calibri" w:cs="Calibri"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15:restartNumberingAfterBreak="0">
    <w:nsid w:val="0E6E40B1"/>
    <w:multiLevelType w:val="hybridMultilevel"/>
    <w:tmpl w:val="FE56F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85952"/>
    <w:multiLevelType w:val="hybridMultilevel"/>
    <w:tmpl w:val="BB36B8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DBF651A"/>
    <w:multiLevelType w:val="hybridMultilevel"/>
    <w:tmpl w:val="DCAE9EDE"/>
    <w:lvl w:ilvl="0" w:tplc="29A052AE">
      <w:start w:val="1"/>
      <w:numFmt w:val="decimal"/>
      <w:lvlText w:val="%1)"/>
      <w:lvlJc w:val="left"/>
      <w:pPr>
        <w:ind w:left="720" w:hanging="360"/>
      </w:pPr>
      <w:rPr>
        <w:rFonts w:asciiTheme="minorHAnsi" w:eastAsiaTheme="minorHAnsi" w:hAnsiTheme="minorHAnsi" w:cstheme="minorBidi"/>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1A856C0"/>
    <w:multiLevelType w:val="hybridMultilevel"/>
    <w:tmpl w:val="7B5028F4"/>
    <w:lvl w:ilvl="0" w:tplc="C452FAD8">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46A3722"/>
    <w:multiLevelType w:val="hybridMultilevel"/>
    <w:tmpl w:val="48F8AE16"/>
    <w:lvl w:ilvl="0" w:tplc="DE920AB6">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E3B501A"/>
    <w:multiLevelType w:val="hybridMultilevel"/>
    <w:tmpl w:val="88940A1C"/>
    <w:lvl w:ilvl="0" w:tplc="C452FAD8">
      <w:numFmt w:val="bullet"/>
      <w:lvlText w:val="-"/>
      <w:lvlJc w:val="left"/>
      <w:pPr>
        <w:ind w:left="1440" w:hanging="360"/>
      </w:pPr>
      <w:rPr>
        <w:rFonts w:ascii="Calibri" w:eastAsiaTheme="minorHAnsi" w:hAnsi="Calibri" w:cs="Calibri"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69815A79"/>
    <w:multiLevelType w:val="hybridMultilevel"/>
    <w:tmpl w:val="9CEC911A"/>
    <w:lvl w:ilvl="0" w:tplc="C452FAD8">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E186782"/>
    <w:multiLevelType w:val="multilevel"/>
    <w:tmpl w:val="86D8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BD72EB"/>
    <w:multiLevelType w:val="hybridMultilevel"/>
    <w:tmpl w:val="B9E2A908"/>
    <w:lvl w:ilvl="0" w:tplc="C452FAD8">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07888282">
    <w:abstractNumId w:val="5"/>
  </w:num>
  <w:num w:numId="2" w16cid:durableId="392385330">
    <w:abstractNumId w:val="9"/>
  </w:num>
  <w:num w:numId="3" w16cid:durableId="475219115">
    <w:abstractNumId w:val="4"/>
  </w:num>
  <w:num w:numId="4" w16cid:durableId="2131045402">
    <w:abstractNumId w:val="0"/>
  </w:num>
  <w:num w:numId="5" w16cid:durableId="935090494">
    <w:abstractNumId w:val="6"/>
  </w:num>
  <w:num w:numId="6" w16cid:durableId="34084534">
    <w:abstractNumId w:val="7"/>
  </w:num>
  <w:num w:numId="7" w16cid:durableId="1113746539">
    <w:abstractNumId w:val="1"/>
  </w:num>
  <w:num w:numId="8" w16cid:durableId="456146234">
    <w:abstractNumId w:val="8"/>
  </w:num>
  <w:num w:numId="9" w16cid:durableId="1380393727">
    <w:abstractNumId w:val="3"/>
  </w:num>
  <w:num w:numId="10" w16cid:durableId="1360818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A2"/>
    <w:rsid w:val="000015E8"/>
    <w:rsid w:val="000026B4"/>
    <w:rsid w:val="00002F17"/>
    <w:rsid w:val="00004C06"/>
    <w:rsid w:val="000073DC"/>
    <w:rsid w:val="000076A2"/>
    <w:rsid w:val="00012128"/>
    <w:rsid w:val="00013BE9"/>
    <w:rsid w:val="00014E2C"/>
    <w:rsid w:val="00015721"/>
    <w:rsid w:val="0001714A"/>
    <w:rsid w:val="000172EC"/>
    <w:rsid w:val="00017544"/>
    <w:rsid w:val="000178C9"/>
    <w:rsid w:val="000200DD"/>
    <w:rsid w:val="00020F30"/>
    <w:rsid w:val="00021C65"/>
    <w:rsid w:val="000244B1"/>
    <w:rsid w:val="000255E9"/>
    <w:rsid w:val="00025F40"/>
    <w:rsid w:val="0002625E"/>
    <w:rsid w:val="0002708C"/>
    <w:rsid w:val="0003096B"/>
    <w:rsid w:val="00030F93"/>
    <w:rsid w:val="0003414E"/>
    <w:rsid w:val="000343CE"/>
    <w:rsid w:val="00034C7F"/>
    <w:rsid w:val="00034D65"/>
    <w:rsid w:val="00035366"/>
    <w:rsid w:val="0003659A"/>
    <w:rsid w:val="00037054"/>
    <w:rsid w:val="00041384"/>
    <w:rsid w:val="000413FF"/>
    <w:rsid w:val="000420D5"/>
    <w:rsid w:val="000434E2"/>
    <w:rsid w:val="000439FF"/>
    <w:rsid w:val="00043B69"/>
    <w:rsid w:val="00044662"/>
    <w:rsid w:val="00046276"/>
    <w:rsid w:val="00046BDA"/>
    <w:rsid w:val="00047C9D"/>
    <w:rsid w:val="00050D41"/>
    <w:rsid w:val="0005169D"/>
    <w:rsid w:val="000531D4"/>
    <w:rsid w:val="00054308"/>
    <w:rsid w:val="00056540"/>
    <w:rsid w:val="00057161"/>
    <w:rsid w:val="00057868"/>
    <w:rsid w:val="00057BD8"/>
    <w:rsid w:val="00060D4F"/>
    <w:rsid w:val="00061390"/>
    <w:rsid w:val="00061C26"/>
    <w:rsid w:val="00061FAA"/>
    <w:rsid w:val="00062575"/>
    <w:rsid w:val="00063626"/>
    <w:rsid w:val="000646F0"/>
    <w:rsid w:val="000650CC"/>
    <w:rsid w:val="0006619D"/>
    <w:rsid w:val="00071262"/>
    <w:rsid w:val="000722FD"/>
    <w:rsid w:val="00072481"/>
    <w:rsid w:val="00072C16"/>
    <w:rsid w:val="000740F7"/>
    <w:rsid w:val="0007452A"/>
    <w:rsid w:val="00077EC1"/>
    <w:rsid w:val="000808DB"/>
    <w:rsid w:val="00080E26"/>
    <w:rsid w:val="000831F1"/>
    <w:rsid w:val="000839F9"/>
    <w:rsid w:val="00083AFD"/>
    <w:rsid w:val="00085A0B"/>
    <w:rsid w:val="00085E5A"/>
    <w:rsid w:val="000860FC"/>
    <w:rsid w:val="000863B6"/>
    <w:rsid w:val="00087118"/>
    <w:rsid w:val="00090AD6"/>
    <w:rsid w:val="000925AA"/>
    <w:rsid w:val="00093355"/>
    <w:rsid w:val="00094B68"/>
    <w:rsid w:val="00095E3B"/>
    <w:rsid w:val="00096639"/>
    <w:rsid w:val="00097ACA"/>
    <w:rsid w:val="000A0EA3"/>
    <w:rsid w:val="000A120C"/>
    <w:rsid w:val="000A1E8A"/>
    <w:rsid w:val="000A23A6"/>
    <w:rsid w:val="000A23E5"/>
    <w:rsid w:val="000A397B"/>
    <w:rsid w:val="000A47C7"/>
    <w:rsid w:val="000A6F55"/>
    <w:rsid w:val="000A704C"/>
    <w:rsid w:val="000B0B38"/>
    <w:rsid w:val="000B432C"/>
    <w:rsid w:val="000B492D"/>
    <w:rsid w:val="000B4AB1"/>
    <w:rsid w:val="000B5438"/>
    <w:rsid w:val="000B6927"/>
    <w:rsid w:val="000C1726"/>
    <w:rsid w:val="000C4364"/>
    <w:rsid w:val="000C503B"/>
    <w:rsid w:val="000C6F35"/>
    <w:rsid w:val="000C7DDB"/>
    <w:rsid w:val="000D1128"/>
    <w:rsid w:val="000D2484"/>
    <w:rsid w:val="000D2810"/>
    <w:rsid w:val="000D2B09"/>
    <w:rsid w:val="000D3FBA"/>
    <w:rsid w:val="000D4750"/>
    <w:rsid w:val="000D4C77"/>
    <w:rsid w:val="000D6644"/>
    <w:rsid w:val="000E0352"/>
    <w:rsid w:val="000E041A"/>
    <w:rsid w:val="000E110A"/>
    <w:rsid w:val="000E1417"/>
    <w:rsid w:val="000E3D9A"/>
    <w:rsid w:val="000E76B2"/>
    <w:rsid w:val="000F0FD8"/>
    <w:rsid w:val="000F374B"/>
    <w:rsid w:val="000F4622"/>
    <w:rsid w:val="000F47A2"/>
    <w:rsid w:val="000F4FC3"/>
    <w:rsid w:val="000F545C"/>
    <w:rsid w:val="000F5FE6"/>
    <w:rsid w:val="000F6E0D"/>
    <w:rsid w:val="000F788C"/>
    <w:rsid w:val="001006A8"/>
    <w:rsid w:val="00101BD7"/>
    <w:rsid w:val="00102A99"/>
    <w:rsid w:val="0010343E"/>
    <w:rsid w:val="001048F8"/>
    <w:rsid w:val="00105543"/>
    <w:rsid w:val="00106410"/>
    <w:rsid w:val="001103C0"/>
    <w:rsid w:val="00110F86"/>
    <w:rsid w:val="00111466"/>
    <w:rsid w:val="001123C2"/>
    <w:rsid w:val="0011263C"/>
    <w:rsid w:val="001168AB"/>
    <w:rsid w:val="0011785B"/>
    <w:rsid w:val="001208E9"/>
    <w:rsid w:val="001212A4"/>
    <w:rsid w:val="00123B5D"/>
    <w:rsid w:val="00124021"/>
    <w:rsid w:val="00124116"/>
    <w:rsid w:val="00124306"/>
    <w:rsid w:val="001244AA"/>
    <w:rsid w:val="001245CF"/>
    <w:rsid w:val="00124D2F"/>
    <w:rsid w:val="00125C38"/>
    <w:rsid w:val="00127647"/>
    <w:rsid w:val="001277B5"/>
    <w:rsid w:val="00130962"/>
    <w:rsid w:val="00130B5D"/>
    <w:rsid w:val="001326C5"/>
    <w:rsid w:val="001332FE"/>
    <w:rsid w:val="00133AA8"/>
    <w:rsid w:val="00133B9C"/>
    <w:rsid w:val="0013478C"/>
    <w:rsid w:val="00135400"/>
    <w:rsid w:val="00140B46"/>
    <w:rsid w:val="00143603"/>
    <w:rsid w:val="001449B2"/>
    <w:rsid w:val="00144ED6"/>
    <w:rsid w:val="00145DE4"/>
    <w:rsid w:val="00146767"/>
    <w:rsid w:val="00146D5C"/>
    <w:rsid w:val="00147B03"/>
    <w:rsid w:val="00147DB5"/>
    <w:rsid w:val="00151CF5"/>
    <w:rsid w:val="00155C9E"/>
    <w:rsid w:val="00156EB5"/>
    <w:rsid w:val="00157848"/>
    <w:rsid w:val="00160908"/>
    <w:rsid w:val="001615C1"/>
    <w:rsid w:val="00161A8A"/>
    <w:rsid w:val="00162423"/>
    <w:rsid w:val="00165906"/>
    <w:rsid w:val="00165A33"/>
    <w:rsid w:val="00165CCC"/>
    <w:rsid w:val="00166D0B"/>
    <w:rsid w:val="00166FFC"/>
    <w:rsid w:val="00167B3B"/>
    <w:rsid w:val="001718A2"/>
    <w:rsid w:val="00172106"/>
    <w:rsid w:val="0017246A"/>
    <w:rsid w:val="00172E33"/>
    <w:rsid w:val="00172E96"/>
    <w:rsid w:val="001756B6"/>
    <w:rsid w:val="001762D1"/>
    <w:rsid w:val="001818FB"/>
    <w:rsid w:val="00181A96"/>
    <w:rsid w:val="00181F37"/>
    <w:rsid w:val="0018280D"/>
    <w:rsid w:val="00182984"/>
    <w:rsid w:val="00185A1D"/>
    <w:rsid w:val="001865EB"/>
    <w:rsid w:val="00187923"/>
    <w:rsid w:val="00187AD3"/>
    <w:rsid w:val="0019202A"/>
    <w:rsid w:val="00194A88"/>
    <w:rsid w:val="0019632F"/>
    <w:rsid w:val="001A0B32"/>
    <w:rsid w:val="001A0E7C"/>
    <w:rsid w:val="001A1A4C"/>
    <w:rsid w:val="001A27AB"/>
    <w:rsid w:val="001A502B"/>
    <w:rsid w:val="001B1E82"/>
    <w:rsid w:val="001B31B6"/>
    <w:rsid w:val="001B32EF"/>
    <w:rsid w:val="001B423E"/>
    <w:rsid w:val="001B493D"/>
    <w:rsid w:val="001B5882"/>
    <w:rsid w:val="001B58F6"/>
    <w:rsid w:val="001B7481"/>
    <w:rsid w:val="001B7720"/>
    <w:rsid w:val="001C06D1"/>
    <w:rsid w:val="001C21F2"/>
    <w:rsid w:val="001C3B28"/>
    <w:rsid w:val="001C4232"/>
    <w:rsid w:val="001C73EA"/>
    <w:rsid w:val="001C7E4C"/>
    <w:rsid w:val="001D080E"/>
    <w:rsid w:val="001D0B70"/>
    <w:rsid w:val="001D2555"/>
    <w:rsid w:val="001D2B5C"/>
    <w:rsid w:val="001D3310"/>
    <w:rsid w:val="001D3D36"/>
    <w:rsid w:val="001D454A"/>
    <w:rsid w:val="001D5C00"/>
    <w:rsid w:val="001D7559"/>
    <w:rsid w:val="001E02B9"/>
    <w:rsid w:val="001E295E"/>
    <w:rsid w:val="001E47AE"/>
    <w:rsid w:val="001E49D0"/>
    <w:rsid w:val="001E4A1A"/>
    <w:rsid w:val="001E5A89"/>
    <w:rsid w:val="001E6B94"/>
    <w:rsid w:val="001F0195"/>
    <w:rsid w:val="001F03A5"/>
    <w:rsid w:val="001F11A3"/>
    <w:rsid w:val="001F1E46"/>
    <w:rsid w:val="001F2080"/>
    <w:rsid w:val="001F2238"/>
    <w:rsid w:val="001F6689"/>
    <w:rsid w:val="00200042"/>
    <w:rsid w:val="002010C2"/>
    <w:rsid w:val="00201820"/>
    <w:rsid w:val="00201FCE"/>
    <w:rsid w:val="0020265B"/>
    <w:rsid w:val="00204BE1"/>
    <w:rsid w:val="00204C57"/>
    <w:rsid w:val="00205980"/>
    <w:rsid w:val="00207E02"/>
    <w:rsid w:val="002124B1"/>
    <w:rsid w:val="0021313E"/>
    <w:rsid w:val="00214C93"/>
    <w:rsid w:val="002166DC"/>
    <w:rsid w:val="002213C0"/>
    <w:rsid w:val="002216D7"/>
    <w:rsid w:val="00221C15"/>
    <w:rsid w:val="00221DBE"/>
    <w:rsid w:val="00221E40"/>
    <w:rsid w:val="00222436"/>
    <w:rsid w:val="00223026"/>
    <w:rsid w:val="002240E2"/>
    <w:rsid w:val="0022430A"/>
    <w:rsid w:val="002245C4"/>
    <w:rsid w:val="00224FED"/>
    <w:rsid w:val="00227318"/>
    <w:rsid w:val="00227DDF"/>
    <w:rsid w:val="00227EA6"/>
    <w:rsid w:val="0023173D"/>
    <w:rsid w:val="00233B17"/>
    <w:rsid w:val="00233F63"/>
    <w:rsid w:val="00235325"/>
    <w:rsid w:val="00236A23"/>
    <w:rsid w:val="00236F5D"/>
    <w:rsid w:val="00237DE8"/>
    <w:rsid w:val="00237ED0"/>
    <w:rsid w:val="00241D77"/>
    <w:rsid w:val="00244BA1"/>
    <w:rsid w:val="0024609E"/>
    <w:rsid w:val="00247E9C"/>
    <w:rsid w:val="0025024E"/>
    <w:rsid w:val="00251DF1"/>
    <w:rsid w:val="0025434E"/>
    <w:rsid w:val="0025466D"/>
    <w:rsid w:val="00257E3E"/>
    <w:rsid w:val="0026021C"/>
    <w:rsid w:val="0026089C"/>
    <w:rsid w:val="00267469"/>
    <w:rsid w:val="00270BD6"/>
    <w:rsid w:val="002718F5"/>
    <w:rsid w:val="0027201B"/>
    <w:rsid w:val="00272297"/>
    <w:rsid w:val="00273722"/>
    <w:rsid w:val="00274400"/>
    <w:rsid w:val="0027471E"/>
    <w:rsid w:val="00275BED"/>
    <w:rsid w:val="0027733F"/>
    <w:rsid w:val="002777F8"/>
    <w:rsid w:val="00277E3F"/>
    <w:rsid w:val="0028174A"/>
    <w:rsid w:val="00281B27"/>
    <w:rsid w:val="002844F1"/>
    <w:rsid w:val="00284E6B"/>
    <w:rsid w:val="00285D94"/>
    <w:rsid w:val="0028631C"/>
    <w:rsid w:val="002863A8"/>
    <w:rsid w:val="00287177"/>
    <w:rsid w:val="00287690"/>
    <w:rsid w:val="00287B5B"/>
    <w:rsid w:val="00287DA0"/>
    <w:rsid w:val="00291854"/>
    <w:rsid w:val="002946C9"/>
    <w:rsid w:val="00295D08"/>
    <w:rsid w:val="002A2017"/>
    <w:rsid w:val="002A225E"/>
    <w:rsid w:val="002A235B"/>
    <w:rsid w:val="002A2797"/>
    <w:rsid w:val="002A2FD5"/>
    <w:rsid w:val="002A31AE"/>
    <w:rsid w:val="002A37D8"/>
    <w:rsid w:val="002A3817"/>
    <w:rsid w:val="002A3B3C"/>
    <w:rsid w:val="002A3BBA"/>
    <w:rsid w:val="002A3C1D"/>
    <w:rsid w:val="002A4496"/>
    <w:rsid w:val="002A54E7"/>
    <w:rsid w:val="002B17F8"/>
    <w:rsid w:val="002B1BAE"/>
    <w:rsid w:val="002B1E27"/>
    <w:rsid w:val="002B2E14"/>
    <w:rsid w:val="002B6A73"/>
    <w:rsid w:val="002B6D3A"/>
    <w:rsid w:val="002B7538"/>
    <w:rsid w:val="002B7660"/>
    <w:rsid w:val="002C16BD"/>
    <w:rsid w:val="002C1772"/>
    <w:rsid w:val="002C203E"/>
    <w:rsid w:val="002C3341"/>
    <w:rsid w:val="002C37E9"/>
    <w:rsid w:val="002C4836"/>
    <w:rsid w:val="002C51F4"/>
    <w:rsid w:val="002C5A01"/>
    <w:rsid w:val="002D03D8"/>
    <w:rsid w:val="002D30BD"/>
    <w:rsid w:val="002D3809"/>
    <w:rsid w:val="002D51A0"/>
    <w:rsid w:val="002D6D1C"/>
    <w:rsid w:val="002E223D"/>
    <w:rsid w:val="002E299B"/>
    <w:rsid w:val="002E394C"/>
    <w:rsid w:val="002E404F"/>
    <w:rsid w:val="002E5291"/>
    <w:rsid w:val="002E6D77"/>
    <w:rsid w:val="002E770E"/>
    <w:rsid w:val="002F1764"/>
    <w:rsid w:val="002F5057"/>
    <w:rsid w:val="002F5867"/>
    <w:rsid w:val="002F7C6C"/>
    <w:rsid w:val="003011EC"/>
    <w:rsid w:val="003015C4"/>
    <w:rsid w:val="00302358"/>
    <w:rsid w:val="003028A4"/>
    <w:rsid w:val="00307EFC"/>
    <w:rsid w:val="00314343"/>
    <w:rsid w:val="003143E2"/>
    <w:rsid w:val="00315EE3"/>
    <w:rsid w:val="003179CE"/>
    <w:rsid w:val="00317CDC"/>
    <w:rsid w:val="003204E6"/>
    <w:rsid w:val="00320DEB"/>
    <w:rsid w:val="00321B0D"/>
    <w:rsid w:val="00321B1A"/>
    <w:rsid w:val="00321B31"/>
    <w:rsid w:val="003236E5"/>
    <w:rsid w:val="00324927"/>
    <w:rsid w:val="003254B9"/>
    <w:rsid w:val="00325BBF"/>
    <w:rsid w:val="00326D04"/>
    <w:rsid w:val="003272FA"/>
    <w:rsid w:val="0033060D"/>
    <w:rsid w:val="003316DB"/>
    <w:rsid w:val="00332E2C"/>
    <w:rsid w:val="00334225"/>
    <w:rsid w:val="00336714"/>
    <w:rsid w:val="00340A8C"/>
    <w:rsid w:val="00340C94"/>
    <w:rsid w:val="00341920"/>
    <w:rsid w:val="0034198F"/>
    <w:rsid w:val="00342ED8"/>
    <w:rsid w:val="00344C13"/>
    <w:rsid w:val="00345317"/>
    <w:rsid w:val="00346784"/>
    <w:rsid w:val="00346F20"/>
    <w:rsid w:val="00351B66"/>
    <w:rsid w:val="00353A55"/>
    <w:rsid w:val="00354499"/>
    <w:rsid w:val="00360599"/>
    <w:rsid w:val="00360840"/>
    <w:rsid w:val="00360AFF"/>
    <w:rsid w:val="00361DE3"/>
    <w:rsid w:val="0036266B"/>
    <w:rsid w:val="00364059"/>
    <w:rsid w:val="003643D1"/>
    <w:rsid w:val="003652A9"/>
    <w:rsid w:val="00366992"/>
    <w:rsid w:val="00366EC6"/>
    <w:rsid w:val="00367386"/>
    <w:rsid w:val="003708C4"/>
    <w:rsid w:val="00371843"/>
    <w:rsid w:val="00371992"/>
    <w:rsid w:val="0037216D"/>
    <w:rsid w:val="003726DF"/>
    <w:rsid w:val="00373200"/>
    <w:rsid w:val="003737A4"/>
    <w:rsid w:val="00373A00"/>
    <w:rsid w:val="00373FBB"/>
    <w:rsid w:val="003740E5"/>
    <w:rsid w:val="00374A13"/>
    <w:rsid w:val="00374EAF"/>
    <w:rsid w:val="003764B6"/>
    <w:rsid w:val="003801E2"/>
    <w:rsid w:val="00381321"/>
    <w:rsid w:val="00381BB1"/>
    <w:rsid w:val="00382010"/>
    <w:rsid w:val="00385762"/>
    <w:rsid w:val="00386511"/>
    <w:rsid w:val="003869ED"/>
    <w:rsid w:val="0038738D"/>
    <w:rsid w:val="0038788C"/>
    <w:rsid w:val="00387AA5"/>
    <w:rsid w:val="0039071C"/>
    <w:rsid w:val="0039436F"/>
    <w:rsid w:val="003943FC"/>
    <w:rsid w:val="00394919"/>
    <w:rsid w:val="00394B66"/>
    <w:rsid w:val="00395297"/>
    <w:rsid w:val="00395A3E"/>
    <w:rsid w:val="00396917"/>
    <w:rsid w:val="00396B52"/>
    <w:rsid w:val="00397AEE"/>
    <w:rsid w:val="003A0C4C"/>
    <w:rsid w:val="003A1B9D"/>
    <w:rsid w:val="003A2077"/>
    <w:rsid w:val="003A2EF2"/>
    <w:rsid w:val="003A30D0"/>
    <w:rsid w:val="003A3606"/>
    <w:rsid w:val="003A4523"/>
    <w:rsid w:val="003A4CB3"/>
    <w:rsid w:val="003A4DE3"/>
    <w:rsid w:val="003A4E91"/>
    <w:rsid w:val="003A66AF"/>
    <w:rsid w:val="003A77E8"/>
    <w:rsid w:val="003A7DC2"/>
    <w:rsid w:val="003A7EFB"/>
    <w:rsid w:val="003B0278"/>
    <w:rsid w:val="003B0EA8"/>
    <w:rsid w:val="003B0EBB"/>
    <w:rsid w:val="003B1496"/>
    <w:rsid w:val="003B1D7B"/>
    <w:rsid w:val="003B373E"/>
    <w:rsid w:val="003B4A24"/>
    <w:rsid w:val="003B53D6"/>
    <w:rsid w:val="003B63C0"/>
    <w:rsid w:val="003B6994"/>
    <w:rsid w:val="003B743D"/>
    <w:rsid w:val="003B7652"/>
    <w:rsid w:val="003B7D2C"/>
    <w:rsid w:val="003C0381"/>
    <w:rsid w:val="003C0FE9"/>
    <w:rsid w:val="003C1F0B"/>
    <w:rsid w:val="003C3831"/>
    <w:rsid w:val="003C3840"/>
    <w:rsid w:val="003C3B23"/>
    <w:rsid w:val="003C3CFA"/>
    <w:rsid w:val="003C3F55"/>
    <w:rsid w:val="003C4822"/>
    <w:rsid w:val="003C6CF9"/>
    <w:rsid w:val="003C74FE"/>
    <w:rsid w:val="003D024C"/>
    <w:rsid w:val="003D0F2B"/>
    <w:rsid w:val="003D0F59"/>
    <w:rsid w:val="003D2750"/>
    <w:rsid w:val="003D3B0D"/>
    <w:rsid w:val="003D3C14"/>
    <w:rsid w:val="003D45BC"/>
    <w:rsid w:val="003D4622"/>
    <w:rsid w:val="003D46D0"/>
    <w:rsid w:val="003D6253"/>
    <w:rsid w:val="003E130C"/>
    <w:rsid w:val="003E13D4"/>
    <w:rsid w:val="003E2249"/>
    <w:rsid w:val="003E2CE6"/>
    <w:rsid w:val="003E3067"/>
    <w:rsid w:val="003E4356"/>
    <w:rsid w:val="003E599C"/>
    <w:rsid w:val="003E723E"/>
    <w:rsid w:val="003E79B1"/>
    <w:rsid w:val="003F0A8F"/>
    <w:rsid w:val="003F25C6"/>
    <w:rsid w:val="003F25E6"/>
    <w:rsid w:val="003F315C"/>
    <w:rsid w:val="003F3D8D"/>
    <w:rsid w:val="003F459F"/>
    <w:rsid w:val="003F525D"/>
    <w:rsid w:val="003F6245"/>
    <w:rsid w:val="003F7E25"/>
    <w:rsid w:val="0040046A"/>
    <w:rsid w:val="00401FC8"/>
    <w:rsid w:val="00402C34"/>
    <w:rsid w:val="004035D3"/>
    <w:rsid w:val="0040436E"/>
    <w:rsid w:val="00404A60"/>
    <w:rsid w:val="00406541"/>
    <w:rsid w:val="00406D05"/>
    <w:rsid w:val="0040770B"/>
    <w:rsid w:val="00411658"/>
    <w:rsid w:val="004124FB"/>
    <w:rsid w:val="004150A2"/>
    <w:rsid w:val="0042030E"/>
    <w:rsid w:val="004216C2"/>
    <w:rsid w:val="00422852"/>
    <w:rsid w:val="004245B7"/>
    <w:rsid w:val="0042520B"/>
    <w:rsid w:val="004255D9"/>
    <w:rsid w:val="00425767"/>
    <w:rsid w:val="00426721"/>
    <w:rsid w:val="00426821"/>
    <w:rsid w:val="004316AB"/>
    <w:rsid w:val="00431A6D"/>
    <w:rsid w:val="00434857"/>
    <w:rsid w:val="00436637"/>
    <w:rsid w:val="00437414"/>
    <w:rsid w:val="00437DCD"/>
    <w:rsid w:val="00440B04"/>
    <w:rsid w:val="00440F6E"/>
    <w:rsid w:val="00442840"/>
    <w:rsid w:val="00443C59"/>
    <w:rsid w:val="00445506"/>
    <w:rsid w:val="00453ECA"/>
    <w:rsid w:val="0045561C"/>
    <w:rsid w:val="004558D1"/>
    <w:rsid w:val="00456E52"/>
    <w:rsid w:val="00460170"/>
    <w:rsid w:val="00460CCB"/>
    <w:rsid w:val="004620E5"/>
    <w:rsid w:val="004631A2"/>
    <w:rsid w:val="00466478"/>
    <w:rsid w:val="004665DE"/>
    <w:rsid w:val="004675B3"/>
    <w:rsid w:val="00470B4C"/>
    <w:rsid w:val="00471025"/>
    <w:rsid w:val="00471466"/>
    <w:rsid w:val="004717A0"/>
    <w:rsid w:val="00472526"/>
    <w:rsid w:val="004743FA"/>
    <w:rsid w:val="00475688"/>
    <w:rsid w:val="004774A8"/>
    <w:rsid w:val="00477A56"/>
    <w:rsid w:val="004813DC"/>
    <w:rsid w:val="00481554"/>
    <w:rsid w:val="00481A99"/>
    <w:rsid w:val="00481B4B"/>
    <w:rsid w:val="00482F9C"/>
    <w:rsid w:val="00484834"/>
    <w:rsid w:val="00485AE3"/>
    <w:rsid w:val="0049049E"/>
    <w:rsid w:val="00490AFF"/>
    <w:rsid w:val="00490EA3"/>
    <w:rsid w:val="00491514"/>
    <w:rsid w:val="0049236E"/>
    <w:rsid w:val="00495056"/>
    <w:rsid w:val="004971C9"/>
    <w:rsid w:val="004A006F"/>
    <w:rsid w:val="004A16FC"/>
    <w:rsid w:val="004A1D0B"/>
    <w:rsid w:val="004A2B24"/>
    <w:rsid w:val="004A39CB"/>
    <w:rsid w:val="004A446B"/>
    <w:rsid w:val="004A4750"/>
    <w:rsid w:val="004A4E62"/>
    <w:rsid w:val="004A651C"/>
    <w:rsid w:val="004A6C3E"/>
    <w:rsid w:val="004A7419"/>
    <w:rsid w:val="004A75B3"/>
    <w:rsid w:val="004B0615"/>
    <w:rsid w:val="004B0AE2"/>
    <w:rsid w:val="004B1111"/>
    <w:rsid w:val="004B2359"/>
    <w:rsid w:val="004B2B25"/>
    <w:rsid w:val="004B3D16"/>
    <w:rsid w:val="004B3EBC"/>
    <w:rsid w:val="004B4786"/>
    <w:rsid w:val="004B76CF"/>
    <w:rsid w:val="004B7C83"/>
    <w:rsid w:val="004C363D"/>
    <w:rsid w:val="004C3FB1"/>
    <w:rsid w:val="004C4AF4"/>
    <w:rsid w:val="004C5F23"/>
    <w:rsid w:val="004C617A"/>
    <w:rsid w:val="004C7EB9"/>
    <w:rsid w:val="004D0D41"/>
    <w:rsid w:val="004D1177"/>
    <w:rsid w:val="004D196D"/>
    <w:rsid w:val="004D3231"/>
    <w:rsid w:val="004D42BF"/>
    <w:rsid w:val="004D5399"/>
    <w:rsid w:val="004D58DB"/>
    <w:rsid w:val="004D6BCB"/>
    <w:rsid w:val="004D71CE"/>
    <w:rsid w:val="004E4FEF"/>
    <w:rsid w:val="004E5012"/>
    <w:rsid w:val="004E578F"/>
    <w:rsid w:val="004E79C9"/>
    <w:rsid w:val="004F0095"/>
    <w:rsid w:val="004F2404"/>
    <w:rsid w:val="004F29AF"/>
    <w:rsid w:val="004F2C97"/>
    <w:rsid w:val="004F31AE"/>
    <w:rsid w:val="004F5861"/>
    <w:rsid w:val="00500EDF"/>
    <w:rsid w:val="00501143"/>
    <w:rsid w:val="0050147E"/>
    <w:rsid w:val="00502DD5"/>
    <w:rsid w:val="005050F5"/>
    <w:rsid w:val="0050559F"/>
    <w:rsid w:val="00505782"/>
    <w:rsid w:val="005068B3"/>
    <w:rsid w:val="00507946"/>
    <w:rsid w:val="00510CA1"/>
    <w:rsid w:val="00510F8B"/>
    <w:rsid w:val="00510FAD"/>
    <w:rsid w:val="00511138"/>
    <w:rsid w:val="005112E1"/>
    <w:rsid w:val="00511487"/>
    <w:rsid w:val="00514D24"/>
    <w:rsid w:val="0051540A"/>
    <w:rsid w:val="005155A8"/>
    <w:rsid w:val="00516806"/>
    <w:rsid w:val="00516EAF"/>
    <w:rsid w:val="005177F9"/>
    <w:rsid w:val="00517AC7"/>
    <w:rsid w:val="005206F9"/>
    <w:rsid w:val="00521382"/>
    <w:rsid w:val="005213BE"/>
    <w:rsid w:val="00522867"/>
    <w:rsid w:val="0052289D"/>
    <w:rsid w:val="00523C28"/>
    <w:rsid w:val="00525D56"/>
    <w:rsid w:val="0052602D"/>
    <w:rsid w:val="00526986"/>
    <w:rsid w:val="005269F0"/>
    <w:rsid w:val="00526C5A"/>
    <w:rsid w:val="00530AF4"/>
    <w:rsid w:val="00531EBA"/>
    <w:rsid w:val="00532A11"/>
    <w:rsid w:val="0053387E"/>
    <w:rsid w:val="005358D3"/>
    <w:rsid w:val="00540304"/>
    <w:rsid w:val="00540A56"/>
    <w:rsid w:val="00542391"/>
    <w:rsid w:val="005446C1"/>
    <w:rsid w:val="005452C7"/>
    <w:rsid w:val="005459A1"/>
    <w:rsid w:val="0054694D"/>
    <w:rsid w:val="0054746C"/>
    <w:rsid w:val="00550739"/>
    <w:rsid w:val="00550B06"/>
    <w:rsid w:val="00553C13"/>
    <w:rsid w:val="00554225"/>
    <w:rsid w:val="005548BA"/>
    <w:rsid w:val="005566E0"/>
    <w:rsid w:val="00557438"/>
    <w:rsid w:val="00557619"/>
    <w:rsid w:val="00561E38"/>
    <w:rsid w:val="0056345F"/>
    <w:rsid w:val="00565AAF"/>
    <w:rsid w:val="005662D1"/>
    <w:rsid w:val="00566512"/>
    <w:rsid w:val="00567531"/>
    <w:rsid w:val="00570032"/>
    <w:rsid w:val="005708F4"/>
    <w:rsid w:val="00570E45"/>
    <w:rsid w:val="00571D0C"/>
    <w:rsid w:val="00574D32"/>
    <w:rsid w:val="00574E40"/>
    <w:rsid w:val="005769B0"/>
    <w:rsid w:val="00577D97"/>
    <w:rsid w:val="00577F2E"/>
    <w:rsid w:val="0058002B"/>
    <w:rsid w:val="00580584"/>
    <w:rsid w:val="00583309"/>
    <w:rsid w:val="00583FCB"/>
    <w:rsid w:val="0058413D"/>
    <w:rsid w:val="005850B2"/>
    <w:rsid w:val="005864A6"/>
    <w:rsid w:val="00586B62"/>
    <w:rsid w:val="00587373"/>
    <w:rsid w:val="0058783A"/>
    <w:rsid w:val="00590FCE"/>
    <w:rsid w:val="0059156A"/>
    <w:rsid w:val="00592116"/>
    <w:rsid w:val="0059504B"/>
    <w:rsid w:val="00595AD2"/>
    <w:rsid w:val="00595CDA"/>
    <w:rsid w:val="00596092"/>
    <w:rsid w:val="00596263"/>
    <w:rsid w:val="005A2ADA"/>
    <w:rsid w:val="005A2BF9"/>
    <w:rsid w:val="005A372D"/>
    <w:rsid w:val="005A5326"/>
    <w:rsid w:val="005A55E8"/>
    <w:rsid w:val="005A5A22"/>
    <w:rsid w:val="005A5B80"/>
    <w:rsid w:val="005A6DDF"/>
    <w:rsid w:val="005A7FEF"/>
    <w:rsid w:val="005B0666"/>
    <w:rsid w:val="005B12CC"/>
    <w:rsid w:val="005B1355"/>
    <w:rsid w:val="005B13A6"/>
    <w:rsid w:val="005B13B5"/>
    <w:rsid w:val="005B1D34"/>
    <w:rsid w:val="005B2613"/>
    <w:rsid w:val="005B27BA"/>
    <w:rsid w:val="005B2F3D"/>
    <w:rsid w:val="005B4072"/>
    <w:rsid w:val="005B5999"/>
    <w:rsid w:val="005C2652"/>
    <w:rsid w:val="005C3CB6"/>
    <w:rsid w:val="005C3DD2"/>
    <w:rsid w:val="005C45EB"/>
    <w:rsid w:val="005C51AC"/>
    <w:rsid w:val="005C5830"/>
    <w:rsid w:val="005C6B02"/>
    <w:rsid w:val="005D0803"/>
    <w:rsid w:val="005D1885"/>
    <w:rsid w:val="005D3610"/>
    <w:rsid w:val="005D3A05"/>
    <w:rsid w:val="005E01B6"/>
    <w:rsid w:val="005E29B3"/>
    <w:rsid w:val="005E32BA"/>
    <w:rsid w:val="005E5C76"/>
    <w:rsid w:val="005E7D2A"/>
    <w:rsid w:val="005F16F2"/>
    <w:rsid w:val="005F40D5"/>
    <w:rsid w:val="005F47E6"/>
    <w:rsid w:val="005F4844"/>
    <w:rsid w:val="005F501C"/>
    <w:rsid w:val="005F5A8C"/>
    <w:rsid w:val="005F5B82"/>
    <w:rsid w:val="005F60B2"/>
    <w:rsid w:val="005F70E6"/>
    <w:rsid w:val="005F7D2A"/>
    <w:rsid w:val="0060231B"/>
    <w:rsid w:val="006027F3"/>
    <w:rsid w:val="00603434"/>
    <w:rsid w:val="0060394F"/>
    <w:rsid w:val="0060558C"/>
    <w:rsid w:val="006071E0"/>
    <w:rsid w:val="0060747F"/>
    <w:rsid w:val="00607CCA"/>
    <w:rsid w:val="00607E4C"/>
    <w:rsid w:val="0061117E"/>
    <w:rsid w:val="006114D5"/>
    <w:rsid w:val="00613470"/>
    <w:rsid w:val="00613526"/>
    <w:rsid w:val="00614A24"/>
    <w:rsid w:val="00614BB3"/>
    <w:rsid w:val="00614E8C"/>
    <w:rsid w:val="00615C34"/>
    <w:rsid w:val="006163FC"/>
    <w:rsid w:val="00616872"/>
    <w:rsid w:val="00617C3F"/>
    <w:rsid w:val="00620A11"/>
    <w:rsid w:val="00621DA0"/>
    <w:rsid w:val="00621E72"/>
    <w:rsid w:val="00625835"/>
    <w:rsid w:val="006259E3"/>
    <w:rsid w:val="00626350"/>
    <w:rsid w:val="006265A8"/>
    <w:rsid w:val="00626DAA"/>
    <w:rsid w:val="006271A5"/>
    <w:rsid w:val="006272C6"/>
    <w:rsid w:val="0063468A"/>
    <w:rsid w:val="006355F8"/>
    <w:rsid w:val="006371FB"/>
    <w:rsid w:val="006375B9"/>
    <w:rsid w:val="00637CE8"/>
    <w:rsid w:val="006400F2"/>
    <w:rsid w:val="006405BC"/>
    <w:rsid w:val="00640921"/>
    <w:rsid w:val="00640E7F"/>
    <w:rsid w:val="00641902"/>
    <w:rsid w:val="00643FD8"/>
    <w:rsid w:val="0064415E"/>
    <w:rsid w:val="00645BF7"/>
    <w:rsid w:val="00645ECF"/>
    <w:rsid w:val="0064623C"/>
    <w:rsid w:val="00646830"/>
    <w:rsid w:val="00650F81"/>
    <w:rsid w:val="00651542"/>
    <w:rsid w:val="00651777"/>
    <w:rsid w:val="00651AE9"/>
    <w:rsid w:val="006523AA"/>
    <w:rsid w:val="0065563E"/>
    <w:rsid w:val="00656132"/>
    <w:rsid w:val="00657908"/>
    <w:rsid w:val="00660798"/>
    <w:rsid w:val="0066133A"/>
    <w:rsid w:val="00662C52"/>
    <w:rsid w:val="00665408"/>
    <w:rsid w:val="00665CC6"/>
    <w:rsid w:val="00665DB3"/>
    <w:rsid w:val="00665F48"/>
    <w:rsid w:val="0066607A"/>
    <w:rsid w:val="00667572"/>
    <w:rsid w:val="0067077C"/>
    <w:rsid w:val="00670B83"/>
    <w:rsid w:val="00670E34"/>
    <w:rsid w:val="00672E5A"/>
    <w:rsid w:val="006730ED"/>
    <w:rsid w:val="00673784"/>
    <w:rsid w:val="0067416C"/>
    <w:rsid w:val="00674966"/>
    <w:rsid w:val="006752E5"/>
    <w:rsid w:val="00676F5B"/>
    <w:rsid w:val="00677831"/>
    <w:rsid w:val="00680866"/>
    <w:rsid w:val="0068265B"/>
    <w:rsid w:val="00682E34"/>
    <w:rsid w:val="00683870"/>
    <w:rsid w:val="00684068"/>
    <w:rsid w:val="00684228"/>
    <w:rsid w:val="00684384"/>
    <w:rsid w:val="006849E7"/>
    <w:rsid w:val="00684E60"/>
    <w:rsid w:val="00685078"/>
    <w:rsid w:val="00685FB7"/>
    <w:rsid w:val="00686A1B"/>
    <w:rsid w:val="00690FCD"/>
    <w:rsid w:val="00691046"/>
    <w:rsid w:val="006935F7"/>
    <w:rsid w:val="0069689D"/>
    <w:rsid w:val="0069717F"/>
    <w:rsid w:val="006A0022"/>
    <w:rsid w:val="006A03C3"/>
    <w:rsid w:val="006A220B"/>
    <w:rsid w:val="006A25B0"/>
    <w:rsid w:val="006A5B18"/>
    <w:rsid w:val="006A6E8A"/>
    <w:rsid w:val="006B0692"/>
    <w:rsid w:val="006B099E"/>
    <w:rsid w:val="006B12D6"/>
    <w:rsid w:val="006B1844"/>
    <w:rsid w:val="006B2AC9"/>
    <w:rsid w:val="006B3EAD"/>
    <w:rsid w:val="006B4B3A"/>
    <w:rsid w:val="006B57FF"/>
    <w:rsid w:val="006B61CF"/>
    <w:rsid w:val="006B6438"/>
    <w:rsid w:val="006B68F3"/>
    <w:rsid w:val="006B698D"/>
    <w:rsid w:val="006B75C8"/>
    <w:rsid w:val="006C0CBE"/>
    <w:rsid w:val="006C0CD2"/>
    <w:rsid w:val="006C1242"/>
    <w:rsid w:val="006C1477"/>
    <w:rsid w:val="006C16BD"/>
    <w:rsid w:val="006C2E77"/>
    <w:rsid w:val="006C31C2"/>
    <w:rsid w:val="006C3A70"/>
    <w:rsid w:val="006C46B4"/>
    <w:rsid w:val="006C4D85"/>
    <w:rsid w:val="006C510F"/>
    <w:rsid w:val="006C6501"/>
    <w:rsid w:val="006D150A"/>
    <w:rsid w:val="006D1634"/>
    <w:rsid w:val="006D1EFB"/>
    <w:rsid w:val="006D36FC"/>
    <w:rsid w:val="006D4BC5"/>
    <w:rsid w:val="006D50AB"/>
    <w:rsid w:val="006D5470"/>
    <w:rsid w:val="006D5F97"/>
    <w:rsid w:val="006D654A"/>
    <w:rsid w:val="006D6FDC"/>
    <w:rsid w:val="006D7022"/>
    <w:rsid w:val="006E108B"/>
    <w:rsid w:val="006E4860"/>
    <w:rsid w:val="006E6F41"/>
    <w:rsid w:val="006F0827"/>
    <w:rsid w:val="006F096B"/>
    <w:rsid w:val="006F1D2F"/>
    <w:rsid w:val="006F2298"/>
    <w:rsid w:val="006F395B"/>
    <w:rsid w:val="006F60CC"/>
    <w:rsid w:val="006F6E42"/>
    <w:rsid w:val="006F6E59"/>
    <w:rsid w:val="006F7322"/>
    <w:rsid w:val="006F7545"/>
    <w:rsid w:val="007012C1"/>
    <w:rsid w:val="00702CCA"/>
    <w:rsid w:val="00703E5D"/>
    <w:rsid w:val="00705A15"/>
    <w:rsid w:val="00705C33"/>
    <w:rsid w:val="00706127"/>
    <w:rsid w:val="007138DA"/>
    <w:rsid w:val="007173F7"/>
    <w:rsid w:val="00717DA1"/>
    <w:rsid w:val="007200AA"/>
    <w:rsid w:val="007215CF"/>
    <w:rsid w:val="00725949"/>
    <w:rsid w:val="00726015"/>
    <w:rsid w:val="0073034C"/>
    <w:rsid w:val="0073104E"/>
    <w:rsid w:val="007314CC"/>
    <w:rsid w:val="0073165F"/>
    <w:rsid w:val="00732E08"/>
    <w:rsid w:val="00733F30"/>
    <w:rsid w:val="0073502B"/>
    <w:rsid w:val="0073512B"/>
    <w:rsid w:val="007357CF"/>
    <w:rsid w:val="007361B3"/>
    <w:rsid w:val="00737EE7"/>
    <w:rsid w:val="007415EE"/>
    <w:rsid w:val="00741F69"/>
    <w:rsid w:val="00742FB4"/>
    <w:rsid w:val="0074400D"/>
    <w:rsid w:val="00744ECC"/>
    <w:rsid w:val="00745ED4"/>
    <w:rsid w:val="00746545"/>
    <w:rsid w:val="0074665D"/>
    <w:rsid w:val="007477F7"/>
    <w:rsid w:val="00747832"/>
    <w:rsid w:val="0075045B"/>
    <w:rsid w:val="00750609"/>
    <w:rsid w:val="00752864"/>
    <w:rsid w:val="00752C0F"/>
    <w:rsid w:val="00753428"/>
    <w:rsid w:val="00753AC3"/>
    <w:rsid w:val="00754B5C"/>
    <w:rsid w:val="007551EC"/>
    <w:rsid w:val="0075663E"/>
    <w:rsid w:val="007566B6"/>
    <w:rsid w:val="007566FD"/>
    <w:rsid w:val="0075684A"/>
    <w:rsid w:val="0075696C"/>
    <w:rsid w:val="00756FA1"/>
    <w:rsid w:val="00757221"/>
    <w:rsid w:val="00760544"/>
    <w:rsid w:val="007636AA"/>
    <w:rsid w:val="007659A1"/>
    <w:rsid w:val="007666B1"/>
    <w:rsid w:val="00766F39"/>
    <w:rsid w:val="00767C4E"/>
    <w:rsid w:val="00767D2B"/>
    <w:rsid w:val="00770270"/>
    <w:rsid w:val="00770805"/>
    <w:rsid w:val="007712FB"/>
    <w:rsid w:val="0077171C"/>
    <w:rsid w:val="00772152"/>
    <w:rsid w:val="00773613"/>
    <w:rsid w:val="00773D91"/>
    <w:rsid w:val="00776707"/>
    <w:rsid w:val="00777ED6"/>
    <w:rsid w:val="00780058"/>
    <w:rsid w:val="0078034D"/>
    <w:rsid w:val="00781E00"/>
    <w:rsid w:val="007820B4"/>
    <w:rsid w:val="007824A3"/>
    <w:rsid w:val="00783AE9"/>
    <w:rsid w:val="00784368"/>
    <w:rsid w:val="00784749"/>
    <w:rsid w:val="00784D57"/>
    <w:rsid w:val="00786FF3"/>
    <w:rsid w:val="007874E4"/>
    <w:rsid w:val="0079021C"/>
    <w:rsid w:val="0079256F"/>
    <w:rsid w:val="0079479A"/>
    <w:rsid w:val="007948C9"/>
    <w:rsid w:val="00794EC7"/>
    <w:rsid w:val="007950CF"/>
    <w:rsid w:val="00795D00"/>
    <w:rsid w:val="00797D0D"/>
    <w:rsid w:val="007A0169"/>
    <w:rsid w:val="007A0BCD"/>
    <w:rsid w:val="007A2553"/>
    <w:rsid w:val="007A3CA5"/>
    <w:rsid w:val="007A4176"/>
    <w:rsid w:val="007A4E70"/>
    <w:rsid w:val="007A4FC1"/>
    <w:rsid w:val="007A6056"/>
    <w:rsid w:val="007A7761"/>
    <w:rsid w:val="007A7843"/>
    <w:rsid w:val="007A787D"/>
    <w:rsid w:val="007A7A42"/>
    <w:rsid w:val="007B3306"/>
    <w:rsid w:val="007B389A"/>
    <w:rsid w:val="007B3DD7"/>
    <w:rsid w:val="007B629D"/>
    <w:rsid w:val="007B6A54"/>
    <w:rsid w:val="007B7AA5"/>
    <w:rsid w:val="007B7C6B"/>
    <w:rsid w:val="007C20E6"/>
    <w:rsid w:val="007C413A"/>
    <w:rsid w:val="007C5419"/>
    <w:rsid w:val="007C594D"/>
    <w:rsid w:val="007C74D8"/>
    <w:rsid w:val="007D041A"/>
    <w:rsid w:val="007D1DF5"/>
    <w:rsid w:val="007D2354"/>
    <w:rsid w:val="007D24DE"/>
    <w:rsid w:val="007D30C2"/>
    <w:rsid w:val="007D3721"/>
    <w:rsid w:val="007D5D84"/>
    <w:rsid w:val="007D5D8E"/>
    <w:rsid w:val="007D6599"/>
    <w:rsid w:val="007D6CD1"/>
    <w:rsid w:val="007D71BD"/>
    <w:rsid w:val="007E0CEF"/>
    <w:rsid w:val="007E5D7C"/>
    <w:rsid w:val="007E73AF"/>
    <w:rsid w:val="007F05CC"/>
    <w:rsid w:val="007F07ED"/>
    <w:rsid w:val="007F1056"/>
    <w:rsid w:val="007F118E"/>
    <w:rsid w:val="007F2725"/>
    <w:rsid w:val="007F4CEA"/>
    <w:rsid w:val="007F6835"/>
    <w:rsid w:val="007F6D21"/>
    <w:rsid w:val="007F77E8"/>
    <w:rsid w:val="00803083"/>
    <w:rsid w:val="00803132"/>
    <w:rsid w:val="00804CC2"/>
    <w:rsid w:val="0080529E"/>
    <w:rsid w:val="0080573E"/>
    <w:rsid w:val="00805AF3"/>
    <w:rsid w:val="00807A69"/>
    <w:rsid w:val="00813C16"/>
    <w:rsid w:val="00814652"/>
    <w:rsid w:val="008179DB"/>
    <w:rsid w:val="00817B38"/>
    <w:rsid w:val="00821AF7"/>
    <w:rsid w:val="00822A0B"/>
    <w:rsid w:val="00824831"/>
    <w:rsid w:val="00825AD2"/>
    <w:rsid w:val="008260DD"/>
    <w:rsid w:val="00826B02"/>
    <w:rsid w:val="00826EA7"/>
    <w:rsid w:val="0082750B"/>
    <w:rsid w:val="00831A56"/>
    <w:rsid w:val="0083273B"/>
    <w:rsid w:val="008327EB"/>
    <w:rsid w:val="00834EF5"/>
    <w:rsid w:val="008352C1"/>
    <w:rsid w:val="008356C7"/>
    <w:rsid w:val="00836DEF"/>
    <w:rsid w:val="00837BE3"/>
    <w:rsid w:val="00840111"/>
    <w:rsid w:val="0084198B"/>
    <w:rsid w:val="00841A33"/>
    <w:rsid w:val="00844CDD"/>
    <w:rsid w:val="00844EF5"/>
    <w:rsid w:val="0084596A"/>
    <w:rsid w:val="00846168"/>
    <w:rsid w:val="008463AC"/>
    <w:rsid w:val="008465D6"/>
    <w:rsid w:val="00850DF0"/>
    <w:rsid w:val="00852B56"/>
    <w:rsid w:val="00852FDA"/>
    <w:rsid w:val="00856152"/>
    <w:rsid w:val="008573B0"/>
    <w:rsid w:val="00857A0F"/>
    <w:rsid w:val="00860CB8"/>
    <w:rsid w:val="0086513F"/>
    <w:rsid w:val="008657FB"/>
    <w:rsid w:val="00871EB9"/>
    <w:rsid w:val="00873AF9"/>
    <w:rsid w:val="00874184"/>
    <w:rsid w:val="00875647"/>
    <w:rsid w:val="00875DCE"/>
    <w:rsid w:val="008764FE"/>
    <w:rsid w:val="00876585"/>
    <w:rsid w:val="0087741E"/>
    <w:rsid w:val="008807C6"/>
    <w:rsid w:val="00880A71"/>
    <w:rsid w:val="00881AEA"/>
    <w:rsid w:val="00881BB2"/>
    <w:rsid w:val="00883CFB"/>
    <w:rsid w:val="0088489C"/>
    <w:rsid w:val="00885288"/>
    <w:rsid w:val="00886C8E"/>
    <w:rsid w:val="00886CF8"/>
    <w:rsid w:val="00890CA0"/>
    <w:rsid w:val="008918CE"/>
    <w:rsid w:val="00894A04"/>
    <w:rsid w:val="00895B49"/>
    <w:rsid w:val="00896AEF"/>
    <w:rsid w:val="00896DCC"/>
    <w:rsid w:val="00896FEC"/>
    <w:rsid w:val="008A00B0"/>
    <w:rsid w:val="008A111E"/>
    <w:rsid w:val="008A2ABB"/>
    <w:rsid w:val="008A2DE2"/>
    <w:rsid w:val="008A3121"/>
    <w:rsid w:val="008A314A"/>
    <w:rsid w:val="008A3391"/>
    <w:rsid w:val="008A38C6"/>
    <w:rsid w:val="008A390F"/>
    <w:rsid w:val="008A3C51"/>
    <w:rsid w:val="008A5AA1"/>
    <w:rsid w:val="008A64D0"/>
    <w:rsid w:val="008A7721"/>
    <w:rsid w:val="008A7E9C"/>
    <w:rsid w:val="008B05C0"/>
    <w:rsid w:val="008B1133"/>
    <w:rsid w:val="008B2542"/>
    <w:rsid w:val="008B4B6A"/>
    <w:rsid w:val="008B61D0"/>
    <w:rsid w:val="008B7C28"/>
    <w:rsid w:val="008B7D82"/>
    <w:rsid w:val="008C000B"/>
    <w:rsid w:val="008C0EE3"/>
    <w:rsid w:val="008C1648"/>
    <w:rsid w:val="008C2860"/>
    <w:rsid w:val="008C332D"/>
    <w:rsid w:val="008C49BD"/>
    <w:rsid w:val="008C4E3D"/>
    <w:rsid w:val="008C4E63"/>
    <w:rsid w:val="008C642B"/>
    <w:rsid w:val="008D0F4E"/>
    <w:rsid w:val="008D10DE"/>
    <w:rsid w:val="008D1633"/>
    <w:rsid w:val="008D27A2"/>
    <w:rsid w:val="008D2C0A"/>
    <w:rsid w:val="008D343E"/>
    <w:rsid w:val="008D3ABF"/>
    <w:rsid w:val="008D585F"/>
    <w:rsid w:val="008D6727"/>
    <w:rsid w:val="008E14BE"/>
    <w:rsid w:val="008E1714"/>
    <w:rsid w:val="008E648A"/>
    <w:rsid w:val="008E6A68"/>
    <w:rsid w:val="008F12A6"/>
    <w:rsid w:val="008F1F59"/>
    <w:rsid w:val="008F2650"/>
    <w:rsid w:val="008F465D"/>
    <w:rsid w:val="008F4835"/>
    <w:rsid w:val="008F5B58"/>
    <w:rsid w:val="008F77C1"/>
    <w:rsid w:val="008F77E1"/>
    <w:rsid w:val="0090278D"/>
    <w:rsid w:val="00907FCE"/>
    <w:rsid w:val="00910F3A"/>
    <w:rsid w:val="0091136E"/>
    <w:rsid w:val="009113A6"/>
    <w:rsid w:val="009118D0"/>
    <w:rsid w:val="00911FC1"/>
    <w:rsid w:val="00912C22"/>
    <w:rsid w:val="00912F52"/>
    <w:rsid w:val="0091365A"/>
    <w:rsid w:val="00916E9E"/>
    <w:rsid w:val="009177C1"/>
    <w:rsid w:val="009208A6"/>
    <w:rsid w:val="00922293"/>
    <w:rsid w:val="00922500"/>
    <w:rsid w:val="00923396"/>
    <w:rsid w:val="00926249"/>
    <w:rsid w:val="0092707E"/>
    <w:rsid w:val="00927E2F"/>
    <w:rsid w:val="00930A33"/>
    <w:rsid w:val="00931C16"/>
    <w:rsid w:val="00932B6D"/>
    <w:rsid w:val="00934247"/>
    <w:rsid w:val="0093438A"/>
    <w:rsid w:val="00934499"/>
    <w:rsid w:val="00935A0E"/>
    <w:rsid w:val="00937923"/>
    <w:rsid w:val="00937DC6"/>
    <w:rsid w:val="00942246"/>
    <w:rsid w:val="00943CFB"/>
    <w:rsid w:val="00945042"/>
    <w:rsid w:val="00945654"/>
    <w:rsid w:val="009474C3"/>
    <w:rsid w:val="009479F9"/>
    <w:rsid w:val="00947E1E"/>
    <w:rsid w:val="009508AC"/>
    <w:rsid w:val="009508C0"/>
    <w:rsid w:val="009511A5"/>
    <w:rsid w:val="0095187B"/>
    <w:rsid w:val="00952234"/>
    <w:rsid w:val="00955AF6"/>
    <w:rsid w:val="00956F6C"/>
    <w:rsid w:val="00961199"/>
    <w:rsid w:val="00961B80"/>
    <w:rsid w:val="00963262"/>
    <w:rsid w:val="009633C6"/>
    <w:rsid w:val="009651DC"/>
    <w:rsid w:val="0096600C"/>
    <w:rsid w:val="00967076"/>
    <w:rsid w:val="00967C35"/>
    <w:rsid w:val="00970D00"/>
    <w:rsid w:val="00970FE5"/>
    <w:rsid w:val="00971709"/>
    <w:rsid w:val="00972356"/>
    <w:rsid w:val="009762D5"/>
    <w:rsid w:val="0097670C"/>
    <w:rsid w:val="009771E5"/>
    <w:rsid w:val="00977C36"/>
    <w:rsid w:val="00977D6F"/>
    <w:rsid w:val="00981FD5"/>
    <w:rsid w:val="009825A6"/>
    <w:rsid w:val="00983170"/>
    <w:rsid w:val="009837E2"/>
    <w:rsid w:val="0098423C"/>
    <w:rsid w:val="00984306"/>
    <w:rsid w:val="00984613"/>
    <w:rsid w:val="00985321"/>
    <w:rsid w:val="00986843"/>
    <w:rsid w:val="009877AB"/>
    <w:rsid w:val="00987D77"/>
    <w:rsid w:val="009918CC"/>
    <w:rsid w:val="00991CC8"/>
    <w:rsid w:val="00991ECB"/>
    <w:rsid w:val="00992572"/>
    <w:rsid w:val="00992E43"/>
    <w:rsid w:val="00993765"/>
    <w:rsid w:val="009955F0"/>
    <w:rsid w:val="00996AAF"/>
    <w:rsid w:val="00996AD4"/>
    <w:rsid w:val="00997B54"/>
    <w:rsid w:val="009A0065"/>
    <w:rsid w:val="009A2822"/>
    <w:rsid w:val="009A2EF2"/>
    <w:rsid w:val="009A3287"/>
    <w:rsid w:val="009A3977"/>
    <w:rsid w:val="009A6801"/>
    <w:rsid w:val="009A7043"/>
    <w:rsid w:val="009A7FA7"/>
    <w:rsid w:val="009B046A"/>
    <w:rsid w:val="009B2C72"/>
    <w:rsid w:val="009B34E2"/>
    <w:rsid w:val="009B3F7F"/>
    <w:rsid w:val="009B430A"/>
    <w:rsid w:val="009B5BAB"/>
    <w:rsid w:val="009B5FAA"/>
    <w:rsid w:val="009B65E4"/>
    <w:rsid w:val="009B73D6"/>
    <w:rsid w:val="009C0A44"/>
    <w:rsid w:val="009C0DC9"/>
    <w:rsid w:val="009C1594"/>
    <w:rsid w:val="009C2AB6"/>
    <w:rsid w:val="009C38A0"/>
    <w:rsid w:val="009C4BAD"/>
    <w:rsid w:val="009C5A22"/>
    <w:rsid w:val="009C7247"/>
    <w:rsid w:val="009D0A20"/>
    <w:rsid w:val="009D3826"/>
    <w:rsid w:val="009D3B74"/>
    <w:rsid w:val="009D569C"/>
    <w:rsid w:val="009D7141"/>
    <w:rsid w:val="009D7414"/>
    <w:rsid w:val="009E031B"/>
    <w:rsid w:val="009E27EB"/>
    <w:rsid w:val="009E3BFC"/>
    <w:rsid w:val="009E7961"/>
    <w:rsid w:val="009F04CC"/>
    <w:rsid w:val="009F16F5"/>
    <w:rsid w:val="009F2D2F"/>
    <w:rsid w:val="009F60B3"/>
    <w:rsid w:val="009F6E91"/>
    <w:rsid w:val="009F7FFB"/>
    <w:rsid w:val="00A0117B"/>
    <w:rsid w:val="00A03822"/>
    <w:rsid w:val="00A03B58"/>
    <w:rsid w:val="00A047B9"/>
    <w:rsid w:val="00A04B8C"/>
    <w:rsid w:val="00A05610"/>
    <w:rsid w:val="00A06374"/>
    <w:rsid w:val="00A06C6A"/>
    <w:rsid w:val="00A06FF2"/>
    <w:rsid w:val="00A1136B"/>
    <w:rsid w:val="00A12A14"/>
    <w:rsid w:val="00A140D7"/>
    <w:rsid w:val="00A168B7"/>
    <w:rsid w:val="00A20500"/>
    <w:rsid w:val="00A213A4"/>
    <w:rsid w:val="00A21751"/>
    <w:rsid w:val="00A21C08"/>
    <w:rsid w:val="00A25F44"/>
    <w:rsid w:val="00A263A4"/>
    <w:rsid w:val="00A263C6"/>
    <w:rsid w:val="00A26C5C"/>
    <w:rsid w:val="00A27EF5"/>
    <w:rsid w:val="00A310A7"/>
    <w:rsid w:val="00A31BC2"/>
    <w:rsid w:val="00A31EAA"/>
    <w:rsid w:val="00A32595"/>
    <w:rsid w:val="00A3299D"/>
    <w:rsid w:val="00A3352E"/>
    <w:rsid w:val="00A34627"/>
    <w:rsid w:val="00A34CC6"/>
    <w:rsid w:val="00A35232"/>
    <w:rsid w:val="00A35D54"/>
    <w:rsid w:val="00A36330"/>
    <w:rsid w:val="00A40F19"/>
    <w:rsid w:val="00A419E5"/>
    <w:rsid w:val="00A41BE6"/>
    <w:rsid w:val="00A44353"/>
    <w:rsid w:val="00A449B9"/>
    <w:rsid w:val="00A4569C"/>
    <w:rsid w:val="00A46ABA"/>
    <w:rsid w:val="00A47273"/>
    <w:rsid w:val="00A50383"/>
    <w:rsid w:val="00A50903"/>
    <w:rsid w:val="00A51159"/>
    <w:rsid w:val="00A51437"/>
    <w:rsid w:val="00A51AF6"/>
    <w:rsid w:val="00A528A5"/>
    <w:rsid w:val="00A53F3B"/>
    <w:rsid w:val="00A5400D"/>
    <w:rsid w:val="00A554B1"/>
    <w:rsid w:val="00A56AE3"/>
    <w:rsid w:val="00A5721E"/>
    <w:rsid w:val="00A57A19"/>
    <w:rsid w:val="00A57D4F"/>
    <w:rsid w:val="00A613DC"/>
    <w:rsid w:val="00A61942"/>
    <w:rsid w:val="00A61CF5"/>
    <w:rsid w:val="00A6397C"/>
    <w:rsid w:val="00A640B3"/>
    <w:rsid w:val="00A6421F"/>
    <w:rsid w:val="00A642ED"/>
    <w:rsid w:val="00A67071"/>
    <w:rsid w:val="00A70276"/>
    <w:rsid w:val="00A7054D"/>
    <w:rsid w:val="00A70E79"/>
    <w:rsid w:val="00A7240F"/>
    <w:rsid w:val="00A73D7C"/>
    <w:rsid w:val="00A765D4"/>
    <w:rsid w:val="00A80898"/>
    <w:rsid w:val="00A848BD"/>
    <w:rsid w:val="00A872C1"/>
    <w:rsid w:val="00A90452"/>
    <w:rsid w:val="00A91486"/>
    <w:rsid w:val="00A91D73"/>
    <w:rsid w:val="00A91EDE"/>
    <w:rsid w:val="00A9204B"/>
    <w:rsid w:val="00A938AF"/>
    <w:rsid w:val="00A93F6E"/>
    <w:rsid w:val="00A946D1"/>
    <w:rsid w:val="00A9639B"/>
    <w:rsid w:val="00A966B4"/>
    <w:rsid w:val="00AA0B25"/>
    <w:rsid w:val="00AA7F16"/>
    <w:rsid w:val="00AB08B5"/>
    <w:rsid w:val="00AB08E6"/>
    <w:rsid w:val="00AB0AE3"/>
    <w:rsid w:val="00AB18F8"/>
    <w:rsid w:val="00AB30FA"/>
    <w:rsid w:val="00AB431C"/>
    <w:rsid w:val="00AB4A6C"/>
    <w:rsid w:val="00AB56ED"/>
    <w:rsid w:val="00AC25FE"/>
    <w:rsid w:val="00AC3531"/>
    <w:rsid w:val="00AC453F"/>
    <w:rsid w:val="00AC5385"/>
    <w:rsid w:val="00AC610E"/>
    <w:rsid w:val="00AC659C"/>
    <w:rsid w:val="00AC6D09"/>
    <w:rsid w:val="00AC76A8"/>
    <w:rsid w:val="00AC79E8"/>
    <w:rsid w:val="00AD02F2"/>
    <w:rsid w:val="00AD1670"/>
    <w:rsid w:val="00AD37C0"/>
    <w:rsid w:val="00AD3F44"/>
    <w:rsid w:val="00AD41E1"/>
    <w:rsid w:val="00AD609B"/>
    <w:rsid w:val="00AD64BB"/>
    <w:rsid w:val="00AD6ADD"/>
    <w:rsid w:val="00AE0277"/>
    <w:rsid w:val="00AE13E2"/>
    <w:rsid w:val="00AE4AB6"/>
    <w:rsid w:val="00AE6CA9"/>
    <w:rsid w:val="00AE6D0C"/>
    <w:rsid w:val="00AE6ED8"/>
    <w:rsid w:val="00AE74D3"/>
    <w:rsid w:val="00AE759D"/>
    <w:rsid w:val="00AE7CD0"/>
    <w:rsid w:val="00AF2535"/>
    <w:rsid w:val="00AF2E9A"/>
    <w:rsid w:val="00AF320B"/>
    <w:rsid w:val="00AF4308"/>
    <w:rsid w:val="00AF5397"/>
    <w:rsid w:val="00AF7127"/>
    <w:rsid w:val="00AF77AB"/>
    <w:rsid w:val="00AF7FFA"/>
    <w:rsid w:val="00B01055"/>
    <w:rsid w:val="00B015C7"/>
    <w:rsid w:val="00B026A4"/>
    <w:rsid w:val="00B036E4"/>
    <w:rsid w:val="00B03A5F"/>
    <w:rsid w:val="00B049B3"/>
    <w:rsid w:val="00B065F1"/>
    <w:rsid w:val="00B10E8F"/>
    <w:rsid w:val="00B11CD4"/>
    <w:rsid w:val="00B11F11"/>
    <w:rsid w:val="00B13E00"/>
    <w:rsid w:val="00B13E90"/>
    <w:rsid w:val="00B15220"/>
    <w:rsid w:val="00B1546E"/>
    <w:rsid w:val="00B16876"/>
    <w:rsid w:val="00B1793B"/>
    <w:rsid w:val="00B20720"/>
    <w:rsid w:val="00B2143E"/>
    <w:rsid w:val="00B224F7"/>
    <w:rsid w:val="00B24D39"/>
    <w:rsid w:val="00B2501B"/>
    <w:rsid w:val="00B26586"/>
    <w:rsid w:val="00B27743"/>
    <w:rsid w:val="00B31847"/>
    <w:rsid w:val="00B34E66"/>
    <w:rsid w:val="00B35AB5"/>
    <w:rsid w:val="00B40E99"/>
    <w:rsid w:val="00B41B8A"/>
    <w:rsid w:val="00B43040"/>
    <w:rsid w:val="00B43D58"/>
    <w:rsid w:val="00B44209"/>
    <w:rsid w:val="00B4470B"/>
    <w:rsid w:val="00B4569C"/>
    <w:rsid w:val="00B4765D"/>
    <w:rsid w:val="00B47688"/>
    <w:rsid w:val="00B502D0"/>
    <w:rsid w:val="00B503BA"/>
    <w:rsid w:val="00B50ECA"/>
    <w:rsid w:val="00B52145"/>
    <w:rsid w:val="00B52503"/>
    <w:rsid w:val="00B5297E"/>
    <w:rsid w:val="00B55269"/>
    <w:rsid w:val="00B55A23"/>
    <w:rsid w:val="00B56FF6"/>
    <w:rsid w:val="00B600BC"/>
    <w:rsid w:val="00B658CE"/>
    <w:rsid w:val="00B666DA"/>
    <w:rsid w:val="00B67469"/>
    <w:rsid w:val="00B72038"/>
    <w:rsid w:val="00B734BF"/>
    <w:rsid w:val="00B73634"/>
    <w:rsid w:val="00B73C3D"/>
    <w:rsid w:val="00B74075"/>
    <w:rsid w:val="00B75745"/>
    <w:rsid w:val="00B767F1"/>
    <w:rsid w:val="00B76DCB"/>
    <w:rsid w:val="00B772E9"/>
    <w:rsid w:val="00B77700"/>
    <w:rsid w:val="00B82401"/>
    <w:rsid w:val="00B835BA"/>
    <w:rsid w:val="00B83FD6"/>
    <w:rsid w:val="00B85094"/>
    <w:rsid w:val="00B8651B"/>
    <w:rsid w:val="00B86658"/>
    <w:rsid w:val="00B870DA"/>
    <w:rsid w:val="00B901BC"/>
    <w:rsid w:val="00B92C38"/>
    <w:rsid w:val="00B92F71"/>
    <w:rsid w:val="00B939B5"/>
    <w:rsid w:val="00B94455"/>
    <w:rsid w:val="00B95826"/>
    <w:rsid w:val="00B97F05"/>
    <w:rsid w:val="00BA152E"/>
    <w:rsid w:val="00BA2B5D"/>
    <w:rsid w:val="00BA3281"/>
    <w:rsid w:val="00BA3AC7"/>
    <w:rsid w:val="00BA4626"/>
    <w:rsid w:val="00BA4C52"/>
    <w:rsid w:val="00BA58D7"/>
    <w:rsid w:val="00BA603B"/>
    <w:rsid w:val="00BA6C32"/>
    <w:rsid w:val="00BA7A79"/>
    <w:rsid w:val="00BB0BEF"/>
    <w:rsid w:val="00BB1D08"/>
    <w:rsid w:val="00BB2508"/>
    <w:rsid w:val="00BB4716"/>
    <w:rsid w:val="00BB481A"/>
    <w:rsid w:val="00BB64C7"/>
    <w:rsid w:val="00BC00A4"/>
    <w:rsid w:val="00BC050C"/>
    <w:rsid w:val="00BC1279"/>
    <w:rsid w:val="00BC264D"/>
    <w:rsid w:val="00BC2E74"/>
    <w:rsid w:val="00BC3083"/>
    <w:rsid w:val="00BC3529"/>
    <w:rsid w:val="00BC3E54"/>
    <w:rsid w:val="00BC4596"/>
    <w:rsid w:val="00BC59A1"/>
    <w:rsid w:val="00BC6826"/>
    <w:rsid w:val="00BC7741"/>
    <w:rsid w:val="00BD1B13"/>
    <w:rsid w:val="00BD1DAE"/>
    <w:rsid w:val="00BD2254"/>
    <w:rsid w:val="00BD2330"/>
    <w:rsid w:val="00BD2B65"/>
    <w:rsid w:val="00BD312F"/>
    <w:rsid w:val="00BD47CB"/>
    <w:rsid w:val="00BD5826"/>
    <w:rsid w:val="00BD66D0"/>
    <w:rsid w:val="00BD7502"/>
    <w:rsid w:val="00BE0DD9"/>
    <w:rsid w:val="00BE1021"/>
    <w:rsid w:val="00BE2479"/>
    <w:rsid w:val="00BE2C66"/>
    <w:rsid w:val="00BE339C"/>
    <w:rsid w:val="00BE42B1"/>
    <w:rsid w:val="00BE476F"/>
    <w:rsid w:val="00BE6B8F"/>
    <w:rsid w:val="00BE6DBF"/>
    <w:rsid w:val="00BE7F54"/>
    <w:rsid w:val="00BF0707"/>
    <w:rsid w:val="00BF20F2"/>
    <w:rsid w:val="00BF2C59"/>
    <w:rsid w:val="00BF2FD0"/>
    <w:rsid w:val="00BF3ED1"/>
    <w:rsid w:val="00BF44E1"/>
    <w:rsid w:val="00BF570D"/>
    <w:rsid w:val="00BF6586"/>
    <w:rsid w:val="00C009DE"/>
    <w:rsid w:val="00C00C28"/>
    <w:rsid w:val="00C01401"/>
    <w:rsid w:val="00C01457"/>
    <w:rsid w:val="00C0361D"/>
    <w:rsid w:val="00C03BC8"/>
    <w:rsid w:val="00C04014"/>
    <w:rsid w:val="00C0468F"/>
    <w:rsid w:val="00C04C1D"/>
    <w:rsid w:val="00C05C33"/>
    <w:rsid w:val="00C070EF"/>
    <w:rsid w:val="00C074D7"/>
    <w:rsid w:val="00C124DE"/>
    <w:rsid w:val="00C163CD"/>
    <w:rsid w:val="00C16665"/>
    <w:rsid w:val="00C177D0"/>
    <w:rsid w:val="00C203C3"/>
    <w:rsid w:val="00C2050C"/>
    <w:rsid w:val="00C2398A"/>
    <w:rsid w:val="00C23FFB"/>
    <w:rsid w:val="00C24FEF"/>
    <w:rsid w:val="00C2671C"/>
    <w:rsid w:val="00C30271"/>
    <w:rsid w:val="00C306F7"/>
    <w:rsid w:val="00C31031"/>
    <w:rsid w:val="00C319F1"/>
    <w:rsid w:val="00C330F0"/>
    <w:rsid w:val="00C33BCE"/>
    <w:rsid w:val="00C33E12"/>
    <w:rsid w:val="00C35FBC"/>
    <w:rsid w:val="00C3636B"/>
    <w:rsid w:val="00C3797A"/>
    <w:rsid w:val="00C37E3D"/>
    <w:rsid w:val="00C37E60"/>
    <w:rsid w:val="00C4093B"/>
    <w:rsid w:val="00C40B3A"/>
    <w:rsid w:val="00C41B8A"/>
    <w:rsid w:val="00C42AAB"/>
    <w:rsid w:val="00C43901"/>
    <w:rsid w:val="00C45FC5"/>
    <w:rsid w:val="00C473C0"/>
    <w:rsid w:val="00C4749D"/>
    <w:rsid w:val="00C50F87"/>
    <w:rsid w:val="00C514F8"/>
    <w:rsid w:val="00C52936"/>
    <w:rsid w:val="00C53935"/>
    <w:rsid w:val="00C53C16"/>
    <w:rsid w:val="00C5420E"/>
    <w:rsid w:val="00C54469"/>
    <w:rsid w:val="00C54575"/>
    <w:rsid w:val="00C54751"/>
    <w:rsid w:val="00C54AE9"/>
    <w:rsid w:val="00C56F39"/>
    <w:rsid w:val="00C57DE1"/>
    <w:rsid w:val="00C602D2"/>
    <w:rsid w:val="00C60E8E"/>
    <w:rsid w:val="00C614FD"/>
    <w:rsid w:val="00C6198D"/>
    <w:rsid w:val="00C636B7"/>
    <w:rsid w:val="00C63C86"/>
    <w:rsid w:val="00C641B4"/>
    <w:rsid w:val="00C666DD"/>
    <w:rsid w:val="00C67449"/>
    <w:rsid w:val="00C67B50"/>
    <w:rsid w:val="00C7036F"/>
    <w:rsid w:val="00C70908"/>
    <w:rsid w:val="00C70C1D"/>
    <w:rsid w:val="00C73BC9"/>
    <w:rsid w:val="00C7570A"/>
    <w:rsid w:val="00C75802"/>
    <w:rsid w:val="00C76835"/>
    <w:rsid w:val="00C80418"/>
    <w:rsid w:val="00C80626"/>
    <w:rsid w:val="00C80BE1"/>
    <w:rsid w:val="00C82DAF"/>
    <w:rsid w:val="00C83499"/>
    <w:rsid w:val="00C83590"/>
    <w:rsid w:val="00C83761"/>
    <w:rsid w:val="00C8557C"/>
    <w:rsid w:val="00C857E9"/>
    <w:rsid w:val="00C91463"/>
    <w:rsid w:val="00C937E2"/>
    <w:rsid w:val="00C9430D"/>
    <w:rsid w:val="00C94F76"/>
    <w:rsid w:val="00C9786A"/>
    <w:rsid w:val="00CA26F4"/>
    <w:rsid w:val="00CA2A32"/>
    <w:rsid w:val="00CA2B44"/>
    <w:rsid w:val="00CA498C"/>
    <w:rsid w:val="00CA6D00"/>
    <w:rsid w:val="00CB02B1"/>
    <w:rsid w:val="00CB17CE"/>
    <w:rsid w:val="00CB2EBE"/>
    <w:rsid w:val="00CB3E4C"/>
    <w:rsid w:val="00CB52A2"/>
    <w:rsid w:val="00CB6149"/>
    <w:rsid w:val="00CB69E6"/>
    <w:rsid w:val="00CB723D"/>
    <w:rsid w:val="00CB7B87"/>
    <w:rsid w:val="00CC0086"/>
    <w:rsid w:val="00CC1020"/>
    <w:rsid w:val="00CC3FC8"/>
    <w:rsid w:val="00CC41FD"/>
    <w:rsid w:val="00CC4E05"/>
    <w:rsid w:val="00CC5468"/>
    <w:rsid w:val="00CC5565"/>
    <w:rsid w:val="00CC67C3"/>
    <w:rsid w:val="00CC72FB"/>
    <w:rsid w:val="00CD1684"/>
    <w:rsid w:val="00CD1E90"/>
    <w:rsid w:val="00CD25AA"/>
    <w:rsid w:val="00CD2659"/>
    <w:rsid w:val="00CD7BA9"/>
    <w:rsid w:val="00CE10CD"/>
    <w:rsid w:val="00CE3A5A"/>
    <w:rsid w:val="00CE3A6A"/>
    <w:rsid w:val="00CE3CCF"/>
    <w:rsid w:val="00CE3F9E"/>
    <w:rsid w:val="00CF1F25"/>
    <w:rsid w:val="00CF2451"/>
    <w:rsid w:val="00CF295B"/>
    <w:rsid w:val="00CF2FE2"/>
    <w:rsid w:val="00CF5889"/>
    <w:rsid w:val="00CF6B01"/>
    <w:rsid w:val="00CF7022"/>
    <w:rsid w:val="00CF7067"/>
    <w:rsid w:val="00CF739A"/>
    <w:rsid w:val="00D00A40"/>
    <w:rsid w:val="00D00BE5"/>
    <w:rsid w:val="00D00CCE"/>
    <w:rsid w:val="00D01D3F"/>
    <w:rsid w:val="00D01E6D"/>
    <w:rsid w:val="00D02FA6"/>
    <w:rsid w:val="00D05289"/>
    <w:rsid w:val="00D05C54"/>
    <w:rsid w:val="00D12265"/>
    <w:rsid w:val="00D1239A"/>
    <w:rsid w:val="00D12582"/>
    <w:rsid w:val="00D12EF4"/>
    <w:rsid w:val="00D131D5"/>
    <w:rsid w:val="00D13557"/>
    <w:rsid w:val="00D15C8D"/>
    <w:rsid w:val="00D179B1"/>
    <w:rsid w:val="00D2085F"/>
    <w:rsid w:val="00D2098B"/>
    <w:rsid w:val="00D219B7"/>
    <w:rsid w:val="00D21FFD"/>
    <w:rsid w:val="00D226B7"/>
    <w:rsid w:val="00D23045"/>
    <w:rsid w:val="00D245F1"/>
    <w:rsid w:val="00D248A3"/>
    <w:rsid w:val="00D2677D"/>
    <w:rsid w:val="00D277C2"/>
    <w:rsid w:val="00D303C5"/>
    <w:rsid w:val="00D312C6"/>
    <w:rsid w:val="00D32FC1"/>
    <w:rsid w:val="00D33EE2"/>
    <w:rsid w:val="00D3486C"/>
    <w:rsid w:val="00D36D3F"/>
    <w:rsid w:val="00D37125"/>
    <w:rsid w:val="00D37939"/>
    <w:rsid w:val="00D4051C"/>
    <w:rsid w:val="00D41539"/>
    <w:rsid w:val="00D45A78"/>
    <w:rsid w:val="00D4601D"/>
    <w:rsid w:val="00D4620A"/>
    <w:rsid w:val="00D46C35"/>
    <w:rsid w:val="00D47DA0"/>
    <w:rsid w:val="00D51123"/>
    <w:rsid w:val="00D520EE"/>
    <w:rsid w:val="00D534F1"/>
    <w:rsid w:val="00D545CF"/>
    <w:rsid w:val="00D55478"/>
    <w:rsid w:val="00D55BAD"/>
    <w:rsid w:val="00D5728A"/>
    <w:rsid w:val="00D60A1F"/>
    <w:rsid w:val="00D62689"/>
    <w:rsid w:val="00D63ED8"/>
    <w:rsid w:val="00D6470B"/>
    <w:rsid w:val="00D64AFA"/>
    <w:rsid w:val="00D65613"/>
    <w:rsid w:val="00D65847"/>
    <w:rsid w:val="00D661D4"/>
    <w:rsid w:val="00D664E5"/>
    <w:rsid w:val="00D66BD0"/>
    <w:rsid w:val="00D71C79"/>
    <w:rsid w:val="00D73BDE"/>
    <w:rsid w:val="00D744D2"/>
    <w:rsid w:val="00D75B81"/>
    <w:rsid w:val="00D76054"/>
    <w:rsid w:val="00D76E23"/>
    <w:rsid w:val="00D777CE"/>
    <w:rsid w:val="00D8025B"/>
    <w:rsid w:val="00D860A0"/>
    <w:rsid w:val="00D8666B"/>
    <w:rsid w:val="00D87150"/>
    <w:rsid w:val="00D876EB"/>
    <w:rsid w:val="00D87C5B"/>
    <w:rsid w:val="00D87F4E"/>
    <w:rsid w:val="00D903ED"/>
    <w:rsid w:val="00D9157D"/>
    <w:rsid w:val="00D91785"/>
    <w:rsid w:val="00D91F36"/>
    <w:rsid w:val="00D9379A"/>
    <w:rsid w:val="00D940AC"/>
    <w:rsid w:val="00D955EB"/>
    <w:rsid w:val="00D95809"/>
    <w:rsid w:val="00D95A18"/>
    <w:rsid w:val="00D96380"/>
    <w:rsid w:val="00D97DF0"/>
    <w:rsid w:val="00DA06D9"/>
    <w:rsid w:val="00DA15CF"/>
    <w:rsid w:val="00DA2010"/>
    <w:rsid w:val="00DA2754"/>
    <w:rsid w:val="00DA7FDE"/>
    <w:rsid w:val="00DB0733"/>
    <w:rsid w:val="00DB0B6A"/>
    <w:rsid w:val="00DB2DD4"/>
    <w:rsid w:val="00DB40E6"/>
    <w:rsid w:val="00DB4ECD"/>
    <w:rsid w:val="00DB4FF8"/>
    <w:rsid w:val="00DB56B2"/>
    <w:rsid w:val="00DB7965"/>
    <w:rsid w:val="00DB79EA"/>
    <w:rsid w:val="00DC0B5E"/>
    <w:rsid w:val="00DC1046"/>
    <w:rsid w:val="00DC3C0C"/>
    <w:rsid w:val="00DC4CAA"/>
    <w:rsid w:val="00DC5F7A"/>
    <w:rsid w:val="00DC5FC2"/>
    <w:rsid w:val="00DC794D"/>
    <w:rsid w:val="00DC7FAF"/>
    <w:rsid w:val="00DD1B04"/>
    <w:rsid w:val="00DD2994"/>
    <w:rsid w:val="00DD2F10"/>
    <w:rsid w:val="00DD3822"/>
    <w:rsid w:val="00DD4D57"/>
    <w:rsid w:val="00DE05D7"/>
    <w:rsid w:val="00DE1390"/>
    <w:rsid w:val="00DE190F"/>
    <w:rsid w:val="00DE1B47"/>
    <w:rsid w:val="00DE27E8"/>
    <w:rsid w:val="00DE347F"/>
    <w:rsid w:val="00DE4785"/>
    <w:rsid w:val="00DE500C"/>
    <w:rsid w:val="00DE61B4"/>
    <w:rsid w:val="00DE6C28"/>
    <w:rsid w:val="00DF02A2"/>
    <w:rsid w:val="00DF0E17"/>
    <w:rsid w:val="00DF0E36"/>
    <w:rsid w:val="00DF103D"/>
    <w:rsid w:val="00DF19E0"/>
    <w:rsid w:val="00DF2276"/>
    <w:rsid w:val="00DF542E"/>
    <w:rsid w:val="00DF6174"/>
    <w:rsid w:val="00DF7369"/>
    <w:rsid w:val="00DF78EB"/>
    <w:rsid w:val="00E00B4E"/>
    <w:rsid w:val="00E013C7"/>
    <w:rsid w:val="00E01A27"/>
    <w:rsid w:val="00E01F0D"/>
    <w:rsid w:val="00E02D62"/>
    <w:rsid w:val="00E0312D"/>
    <w:rsid w:val="00E0390F"/>
    <w:rsid w:val="00E04AC2"/>
    <w:rsid w:val="00E068EF"/>
    <w:rsid w:val="00E06C07"/>
    <w:rsid w:val="00E06D80"/>
    <w:rsid w:val="00E1166F"/>
    <w:rsid w:val="00E120F7"/>
    <w:rsid w:val="00E12459"/>
    <w:rsid w:val="00E13E80"/>
    <w:rsid w:val="00E13F66"/>
    <w:rsid w:val="00E146BA"/>
    <w:rsid w:val="00E14886"/>
    <w:rsid w:val="00E154A0"/>
    <w:rsid w:val="00E16AFD"/>
    <w:rsid w:val="00E16BBE"/>
    <w:rsid w:val="00E22540"/>
    <w:rsid w:val="00E23E6C"/>
    <w:rsid w:val="00E26404"/>
    <w:rsid w:val="00E270D6"/>
    <w:rsid w:val="00E32A25"/>
    <w:rsid w:val="00E32BE1"/>
    <w:rsid w:val="00E34079"/>
    <w:rsid w:val="00E3425A"/>
    <w:rsid w:val="00E345D8"/>
    <w:rsid w:val="00E34B56"/>
    <w:rsid w:val="00E35179"/>
    <w:rsid w:val="00E37CD5"/>
    <w:rsid w:val="00E40146"/>
    <w:rsid w:val="00E4044B"/>
    <w:rsid w:val="00E40F76"/>
    <w:rsid w:val="00E40F85"/>
    <w:rsid w:val="00E40FD9"/>
    <w:rsid w:val="00E428A4"/>
    <w:rsid w:val="00E44BA8"/>
    <w:rsid w:val="00E44D9F"/>
    <w:rsid w:val="00E450B8"/>
    <w:rsid w:val="00E45320"/>
    <w:rsid w:val="00E531BB"/>
    <w:rsid w:val="00E5452A"/>
    <w:rsid w:val="00E55F51"/>
    <w:rsid w:val="00E57132"/>
    <w:rsid w:val="00E57B08"/>
    <w:rsid w:val="00E60584"/>
    <w:rsid w:val="00E62B88"/>
    <w:rsid w:val="00E6358D"/>
    <w:rsid w:val="00E64B0F"/>
    <w:rsid w:val="00E64FB3"/>
    <w:rsid w:val="00E6577F"/>
    <w:rsid w:val="00E657EE"/>
    <w:rsid w:val="00E662E6"/>
    <w:rsid w:val="00E669AA"/>
    <w:rsid w:val="00E70AAD"/>
    <w:rsid w:val="00E70ECA"/>
    <w:rsid w:val="00E7180C"/>
    <w:rsid w:val="00E806C5"/>
    <w:rsid w:val="00E81227"/>
    <w:rsid w:val="00E81657"/>
    <w:rsid w:val="00E817E5"/>
    <w:rsid w:val="00E82B63"/>
    <w:rsid w:val="00E833C8"/>
    <w:rsid w:val="00E838BA"/>
    <w:rsid w:val="00E84794"/>
    <w:rsid w:val="00E86044"/>
    <w:rsid w:val="00E8612C"/>
    <w:rsid w:val="00E86446"/>
    <w:rsid w:val="00E86F58"/>
    <w:rsid w:val="00E87026"/>
    <w:rsid w:val="00E87E1B"/>
    <w:rsid w:val="00E90388"/>
    <w:rsid w:val="00E90E53"/>
    <w:rsid w:val="00E91BCC"/>
    <w:rsid w:val="00E91F73"/>
    <w:rsid w:val="00E94EC9"/>
    <w:rsid w:val="00E96060"/>
    <w:rsid w:val="00E96B99"/>
    <w:rsid w:val="00E96C71"/>
    <w:rsid w:val="00E9749E"/>
    <w:rsid w:val="00E9758C"/>
    <w:rsid w:val="00EA1632"/>
    <w:rsid w:val="00EA17F2"/>
    <w:rsid w:val="00EA1974"/>
    <w:rsid w:val="00EA2A3A"/>
    <w:rsid w:val="00EA6914"/>
    <w:rsid w:val="00EB1D6E"/>
    <w:rsid w:val="00EB1D77"/>
    <w:rsid w:val="00EB4357"/>
    <w:rsid w:val="00EB5098"/>
    <w:rsid w:val="00EB65BE"/>
    <w:rsid w:val="00EC0C0C"/>
    <w:rsid w:val="00EC27D2"/>
    <w:rsid w:val="00EC483E"/>
    <w:rsid w:val="00EC68BC"/>
    <w:rsid w:val="00EC6D56"/>
    <w:rsid w:val="00ED007C"/>
    <w:rsid w:val="00ED0EAA"/>
    <w:rsid w:val="00ED1131"/>
    <w:rsid w:val="00ED12F4"/>
    <w:rsid w:val="00ED147C"/>
    <w:rsid w:val="00ED14CB"/>
    <w:rsid w:val="00ED2196"/>
    <w:rsid w:val="00ED2966"/>
    <w:rsid w:val="00ED51E4"/>
    <w:rsid w:val="00ED5810"/>
    <w:rsid w:val="00ED5E65"/>
    <w:rsid w:val="00ED68D4"/>
    <w:rsid w:val="00EE06A3"/>
    <w:rsid w:val="00EE0FBA"/>
    <w:rsid w:val="00EE2222"/>
    <w:rsid w:val="00EE390C"/>
    <w:rsid w:val="00EE426C"/>
    <w:rsid w:val="00EE585C"/>
    <w:rsid w:val="00EE6CD9"/>
    <w:rsid w:val="00EF0160"/>
    <w:rsid w:val="00EF073C"/>
    <w:rsid w:val="00EF16A1"/>
    <w:rsid w:val="00EF20CA"/>
    <w:rsid w:val="00EF28E9"/>
    <w:rsid w:val="00EF2974"/>
    <w:rsid w:val="00EF2DCB"/>
    <w:rsid w:val="00EF77DB"/>
    <w:rsid w:val="00EF7A60"/>
    <w:rsid w:val="00EF7CD1"/>
    <w:rsid w:val="00F04A2C"/>
    <w:rsid w:val="00F0583C"/>
    <w:rsid w:val="00F05CB9"/>
    <w:rsid w:val="00F0608F"/>
    <w:rsid w:val="00F06BB6"/>
    <w:rsid w:val="00F0765C"/>
    <w:rsid w:val="00F11815"/>
    <w:rsid w:val="00F13246"/>
    <w:rsid w:val="00F1388B"/>
    <w:rsid w:val="00F1442A"/>
    <w:rsid w:val="00F14D26"/>
    <w:rsid w:val="00F152DA"/>
    <w:rsid w:val="00F20299"/>
    <w:rsid w:val="00F209C9"/>
    <w:rsid w:val="00F22973"/>
    <w:rsid w:val="00F23D42"/>
    <w:rsid w:val="00F245BF"/>
    <w:rsid w:val="00F24CED"/>
    <w:rsid w:val="00F3094E"/>
    <w:rsid w:val="00F32356"/>
    <w:rsid w:val="00F32634"/>
    <w:rsid w:val="00F34ECE"/>
    <w:rsid w:val="00F353B8"/>
    <w:rsid w:val="00F35924"/>
    <w:rsid w:val="00F36524"/>
    <w:rsid w:val="00F36604"/>
    <w:rsid w:val="00F369FC"/>
    <w:rsid w:val="00F37CBC"/>
    <w:rsid w:val="00F4093F"/>
    <w:rsid w:val="00F42BD0"/>
    <w:rsid w:val="00F44E19"/>
    <w:rsid w:val="00F465FF"/>
    <w:rsid w:val="00F47C1C"/>
    <w:rsid w:val="00F500D8"/>
    <w:rsid w:val="00F510BF"/>
    <w:rsid w:val="00F521B8"/>
    <w:rsid w:val="00F528BD"/>
    <w:rsid w:val="00F52A92"/>
    <w:rsid w:val="00F54B9D"/>
    <w:rsid w:val="00F550A6"/>
    <w:rsid w:val="00F550F3"/>
    <w:rsid w:val="00F56870"/>
    <w:rsid w:val="00F5772C"/>
    <w:rsid w:val="00F6093E"/>
    <w:rsid w:val="00F63CC2"/>
    <w:rsid w:val="00F64627"/>
    <w:rsid w:val="00F65446"/>
    <w:rsid w:val="00F65517"/>
    <w:rsid w:val="00F6630F"/>
    <w:rsid w:val="00F66859"/>
    <w:rsid w:val="00F705AD"/>
    <w:rsid w:val="00F70C86"/>
    <w:rsid w:val="00F7101A"/>
    <w:rsid w:val="00F71955"/>
    <w:rsid w:val="00F71A44"/>
    <w:rsid w:val="00F71EA8"/>
    <w:rsid w:val="00F73188"/>
    <w:rsid w:val="00F75B38"/>
    <w:rsid w:val="00F76164"/>
    <w:rsid w:val="00F76AB2"/>
    <w:rsid w:val="00F778A6"/>
    <w:rsid w:val="00F778FF"/>
    <w:rsid w:val="00F77FEE"/>
    <w:rsid w:val="00F80079"/>
    <w:rsid w:val="00F80E7D"/>
    <w:rsid w:val="00F82737"/>
    <w:rsid w:val="00F847D3"/>
    <w:rsid w:val="00F8521F"/>
    <w:rsid w:val="00F85E41"/>
    <w:rsid w:val="00F870AF"/>
    <w:rsid w:val="00F93585"/>
    <w:rsid w:val="00F93C2F"/>
    <w:rsid w:val="00F9418C"/>
    <w:rsid w:val="00F94376"/>
    <w:rsid w:val="00F94E7C"/>
    <w:rsid w:val="00F94F9D"/>
    <w:rsid w:val="00F96361"/>
    <w:rsid w:val="00F9645C"/>
    <w:rsid w:val="00F9764B"/>
    <w:rsid w:val="00FA169E"/>
    <w:rsid w:val="00FA21E8"/>
    <w:rsid w:val="00FA45C6"/>
    <w:rsid w:val="00FA7791"/>
    <w:rsid w:val="00FA7AC5"/>
    <w:rsid w:val="00FA7D2C"/>
    <w:rsid w:val="00FB03E5"/>
    <w:rsid w:val="00FB1559"/>
    <w:rsid w:val="00FB18BF"/>
    <w:rsid w:val="00FB1F7F"/>
    <w:rsid w:val="00FB35E3"/>
    <w:rsid w:val="00FB38F5"/>
    <w:rsid w:val="00FB5EA1"/>
    <w:rsid w:val="00FB766D"/>
    <w:rsid w:val="00FC01E1"/>
    <w:rsid w:val="00FC107A"/>
    <w:rsid w:val="00FC128E"/>
    <w:rsid w:val="00FC17FA"/>
    <w:rsid w:val="00FC1AF1"/>
    <w:rsid w:val="00FC31EC"/>
    <w:rsid w:val="00FC3F28"/>
    <w:rsid w:val="00FC450B"/>
    <w:rsid w:val="00FD19AE"/>
    <w:rsid w:val="00FD2B07"/>
    <w:rsid w:val="00FD2C5F"/>
    <w:rsid w:val="00FD3EF8"/>
    <w:rsid w:val="00FD3F0E"/>
    <w:rsid w:val="00FD4231"/>
    <w:rsid w:val="00FD65D7"/>
    <w:rsid w:val="00FE0DF0"/>
    <w:rsid w:val="00FE2069"/>
    <w:rsid w:val="00FE2070"/>
    <w:rsid w:val="00FE23B7"/>
    <w:rsid w:val="00FE37A1"/>
    <w:rsid w:val="00FE384B"/>
    <w:rsid w:val="00FE4640"/>
    <w:rsid w:val="00FE4986"/>
    <w:rsid w:val="00FE67E2"/>
    <w:rsid w:val="00FF0130"/>
    <w:rsid w:val="00FF1DA6"/>
    <w:rsid w:val="00FF26F5"/>
    <w:rsid w:val="00FF2788"/>
    <w:rsid w:val="00FF2E96"/>
    <w:rsid w:val="00FF50BA"/>
    <w:rsid w:val="00FF5B76"/>
    <w:rsid w:val="00FF6AFC"/>
    <w:rsid w:val="00FF6C68"/>
    <w:rsid w:val="03E7C963"/>
    <w:rsid w:val="0C532A0E"/>
    <w:rsid w:val="10C7BEF9"/>
    <w:rsid w:val="155B919E"/>
    <w:rsid w:val="19BE5C5D"/>
    <w:rsid w:val="205F58AE"/>
    <w:rsid w:val="2311BCCB"/>
    <w:rsid w:val="31EC606A"/>
    <w:rsid w:val="37C97D56"/>
    <w:rsid w:val="3B9116A5"/>
    <w:rsid w:val="3EEFA01B"/>
    <w:rsid w:val="42B1E756"/>
    <w:rsid w:val="4F535012"/>
    <w:rsid w:val="52BFEC42"/>
    <w:rsid w:val="5465BEE3"/>
    <w:rsid w:val="5A5A9512"/>
    <w:rsid w:val="5EB2D374"/>
    <w:rsid w:val="61502FE6"/>
    <w:rsid w:val="6311935B"/>
    <w:rsid w:val="63AEEAEE"/>
    <w:rsid w:val="646C6ED8"/>
    <w:rsid w:val="65AADDF6"/>
    <w:rsid w:val="65AC5C03"/>
    <w:rsid w:val="66D3AD35"/>
    <w:rsid w:val="728B3108"/>
    <w:rsid w:val="771D5E22"/>
    <w:rsid w:val="77CC53AC"/>
    <w:rsid w:val="79108ABC"/>
    <w:rsid w:val="7E0B653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ACB2"/>
  <w15:chartTrackingRefBased/>
  <w15:docId w15:val="{F9ED65CA-E17D-41E8-B94D-8C57DF1C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62575"/>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F5057"/>
    <w:pPr>
      <w:ind w:left="720"/>
      <w:contextualSpacing/>
    </w:pPr>
  </w:style>
  <w:style w:type="paragraph" w:styleId="Antrats">
    <w:name w:val="header"/>
    <w:basedOn w:val="prastasis"/>
    <w:link w:val="AntratsDiagrama"/>
    <w:uiPriority w:val="99"/>
    <w:unhideWhenUsed/>
    <w:rsid w:val="002F586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F5867"/>
    <w:rPr>
      <w:lang w:val="en-US"/>
    </w:rPr>
  </w:style>
  <w:style w:type="paragraph" w:styleId="Porat">
    <w:name w:val="footer"/>
    <w:basedOn w:val="prastasis"/>
    <w:link w:val="PoratDiagrama"/>
    <w:uiPriority w:val="99"/>
    <w:unhideWhenUsed/>
    <w:rsid w:val="002F586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F5867"/>
    <w:rPr>
      <w:lang w:val="en-US"/>
    </w:rPr>
  </w:style>
  <w:style w:type="character" w:styleId="Hipersaitas">
    <w:name w:val="Hyperlink"/>
    <w:basedOn w:val="Numatytasispastraiposriftas"/>
    <w:uiPriority w:val="99"/>
    <w:unhideWhenUsed/>
    <w:rsid w:val="002F5867"/>
    <w:rPr>
      <w:color w:val="0563C1" w:themeColor="hyperlink"/>
      <w:u w:val="single"/>
    </w:rPr>
  </w:style>
  <w:style w:type="character" w:customStyle="1" w:styleId="normaltextrun">
    <w:name w:val="normaltextrun"/>
    <w:basedOn w:val="Numatytasispastraiposriftas"/>
    <w:rsid w:val="002F5867"/>
  </w:style>
  <w:style w:type="character" w:customStyle="1" w:styleId="eop">
    <w:name w:val="eop"/>
    <w:basedOn w:val="Numatytasispastraiposriftas"/>
    <w:rsid w:val="002F5867"/>
  </w:style>
  <w:style w:type="character" w:customStyle="1" w:styleId="spellingerror">
    <w:name w:val="spellingerror"/>
    <w:basedOn w:val="Numatytasispastraiposriftas"/>
    <w:rsid w:val="002F5867"/>
  </w:style>
  <w:style w:type="character" w:styleId="Neapdorotaspaminjimas">
    <w:name w:val="Unresolved Mention"/>
    <w:basedOn w:val="Numatytasispastraiposriftas"/>
    <w:uiPriority w:val="99"/>
    <w:semiHidden/>
    <w:unhideWhenUsed/>
    <w:rsid w:val="00D91785"/>
    <w:rPr>
      <w:color w:val="605E5C"/>
      <w:shd w:val="clear" w:color="auto" w:fill="E1DFDD"/>
    </w:rPr>
  </w:style>
  <w:style w:type="character" w:styleId="Perirtashipersaitas">
    <w:name w:val="FollowedHyperlink"/>
    <w:basedOn w:val="Numatytasispastraiposriftas"/>
    <w:uiPriority w:val="99"/>
    <w:semiHidden/>
    <w:unhideWhenUsed/>
    <w:rsid w:val="006D654A"/>
    <w:rPr>
      <w:color w:val="954F72" w:themeColor="followedHyperlink"/>
      <w:u w:val="single"/>
    </w:rPr>
  </w:style>
  <w:style w:type="paragraph" w:styleId="Pataisymai">
    <w:name w:val="Revision"/>
    <w:hidden/>
    <w:uiPriority w:val="99"/>
    <w:semiHidden/>
    <w:rsid w:val="004A4E62"/>
    <w:pPr>
      <w:spacing w:after="0" w:line="240" w:lineRule="auto"/>
    </w:pPr>
    <w:rPr>
      <w:lang w:val="en-US"/>
    </w:rPr>
  </w:style>
  <w:style w:type="character" w:styleId="Grietas">
    <w:name w:val="Strong"/>
    <w:basedOn w:val="Numatytasispastraiposriftas"/>
    <w:uiPriority w:val="22"/>
    <w:qFormat/>
    <w:rsid w:val="00F56870"/>
    <w:rPr>
      <w:b/>
      <w:bCs/>
    </w:rPr>
  </w:style>
  <w:style w:type="character" w:styleId="Emfaz">
    <w:name w:val="Emphasis"/>
    <w:basedOn w:val="Numatytasispastraiposriftas"/>
    <w:uiPriority w:val="20"/>
    <w:qFormat/>
    <w:rsid w:val="00F56870"/>
    <w:rPr>
      <w:i/>
      <w:iCs/>
    </w:rPr>
  </w:style>
  <w:style w:type="character" w:styleId="Komentaronuoroda">
    <w:name w:val="annotation reference"/>
    <w:basedOn w:val="Numatytasispastraiposriftas"/>
    <w:uiPriority w:val="99"/>
    <w:semiHidden/>
    <w:unhideWhenUsed/>
    <w:rsid w:val="00E60584"/>
    <w:rPr>
      <w:sz w:val="16"/>
      <w:szCs w:val="16"/>
    </w:rPr>
  </w:style>
  <w:style w:type="paragraph" w:styleId="Komentarotekstas">
    <w:name w:val="annotation text"/>
    <w:basedOn w:val="prastasis"/>
    <w:link w:val="KomentarotekstasDiagrama"/>
    <w:uiPriority w:val="99"/>
    <w:unhideWhenUsed/>
    <w:rsid w:val="00E60584"/>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60584"/>
    <w:rPr>
      <w:sz w:val="20"/>
      <w:szCs w:val="20"/>
      <w:lang w:val="en-US"/>
    </w:rPr>
  </w:style>
  <w:style w:type="paragraph" w:styleId="Komentarotema">
    <w:name w:val="annotation subject"/>
    <w:basedOn w:val="Komentarotekstas"/>
    <w:next w:val="Komentarotekstas"/>
    <w:link w:val="KomentarotemaDiagrama"/>
    <w:uiPriority w:val="99"/>
    <w:semiHidden/>
    <w:unhideWhenUsed/>
    <w:rsid w:val="00E60584"/>
    <w:rPr>
      <w:b/>
      <w:bCs/>
    </w:rPr>
  </w:style>
  <w:style w:type="character" w:customStyle="1" w:styleId="KomentarotemaDiagrama">
    <w:name w:val="Komentaro tema Diagrama"/>
    <w:basedOn w:val="KomentarotekstasDiagrama"/>
    <w:link w:val="Komentarotema"/>
    <w:uiPriority w:val="99"/>
    <w:semiHidden/>
    <w:rsid w:val="00E6058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15450">
      <w:bodyDiv w:val="1"/>
      <w:marLeft w:val="0"/>
      <w:marRight w:val="0"/>
      <w:marTop w:val="0"/>
      <w:marBottom w:val="0"/>
      <w:divBdr>
        <w:top w:val="none" w:sz="0" w:space="0" w:color="auto"/>
        <w:left w:val="none" w:sz="0" w:space="0" w:color="auto"/>
        <w:bottom w:val="none" w:sz="0" w:space="0" w:color="auto"/>
        <w:right w:val="none" w:sz="0" w:space="0" w:color="auto"/>
      </w:divBdr>
    </w:div>
    <w:div w:id="174346433">
      <w:bodyDiv w:val="1"/>
      <w:marLeft w:val="0"/>
      <w:marRight w:val="0"/>
      <w:marTop w:val="0"/>
      <w:marBottom w:val="0"/>
      <w:divBdr>
        <w:top w:val="none" w:sz="0" w:space="0" w:color="auto"/>
        <w:left w:val="none" w:sz="0" w:space="0" w:color="auto"/>
        <w:bottom w:val="none" w:sz="0" w:space="0" w:color="auto"/>
        <w:right w:val="none" w:sz="0" w:space="0" w:color="auto"/>
      </w:divBdr>
    </w:div>
    <w:div w:id="313023703">
      <w:bodyDiv w:val="1"/>
      <w:marLeft w:val="0"/>
      <w:marRight w:val="0"/>
      <w:marTop w:val="0"/>
      <w:marBottom w:val="0"/>
      <w:divBdr>
        <w:top w:val="none" w:sz="0" w:space="0" w:color="auto"/>
        <w:left w:val="none" w:sz="0" w:space="0" w:color="auto"/>
        <w:bottom w:val="none" w:sz="0" w:space="0" w:color="auto"/>
        <w:right w:val="none" w:sz="0" w:space="0" w:color="auto"/>
      </w:divBdr>
    </w:div>
    <w:div w:id="379551528">
      <w:bodyDiv w:val="1"/>
      <w:marLeft w:val="0"/>
      <w:marRight w:val="0"/>
      <w:marTop w:val="0"/>
      <w:marBottom w:val="0"/>
      <w:divBdr>
        <w:top w:val="none" w:sz="0" w:space="0" w:color="auto"/>
        <w:left w:val="none" w:sz="0" w:space="0" w:color="auto"/>
        <w:bottom w:val="none" w:sz="0" w:space="0" w:color="auto"/>
        <w:right w:val="none" w:sz="0" w:space="0" w:color="auto"/>
      </w:divBdr>
    </w:div>
    <w:div w:id="438721231">
      <w:bodyDiv w:val="1"/>
      <w:marLeft w:val="0"/>
      <w:marRight w:val="0"/>
      <w:marTop w:val="0"/>
      <w:marBottom w:val="0"/>
      <w:divBdr>
        <w:top w:val="none" w:sz="0" w:space="0" w:color="auto"/>
        <w:left w:val="none" w:sz="0" w:space="0" w:color="auto"/>
        <w:bottom w:val="none" w:sz="0" w:space="0" w:color="auto"/>
        <w:right w:val="none" w:sz="0" w:space="0" w:color="auto"/>
      </w:divBdr>
      <w:divsChild>
        <w:div w:id="1405444927">
          <w:marLeft w:val="0"/>
          <w:marRight w:val="0"/>
          <w:marTop w:val="345"/>
          <w:marBottom w:val="345"/>
          <w:divBdr>
            <w:top w:val="single" w:sz="6" w:space="15" w:color="FFFFFF"/>
            <w:left w:val="single" w:sz="6" w:space="15" w:color="FFFFFF"/>
            <w:bottom w:val="single" w:sz="6" w:space="15" w:color="FFFFFF"/>
            <w:right w:val="single" w:sz="6" w:space="15" w:color="FFFFFF"/>
          </w:divBdr>
        </w:div>
      </w:divsChild>
    </w:div>
    <w:div w:id="517816878">
      <w:bodyDiv w:val="1"/>
      <w:marLeft w:val="0"/>
      <w:marRight w:val="0"/>
      <w:marTop w:val="0"/>
      <w:marBottom w:val="0"/>
      <w:divBdr>
        <w:top w:val="none" w:sz="0" w:space="0" w:color="auto"/>
        <w:left w:val="none" w:sz="0" w:space="0" w:color="auto"/>
        <w:bottom w:val="none" w:sz="0" w:space="0" w:color="auto"/>
        <w:right w:val="none" w:sz="0" w:space="0" w:color="auto"/>
      </w:divBdr>
    </w:div>
    <w:div w:id="536359783">
      <w:bodyDiv w:val="1"/>
      <w:marLeft w:val="0"/>
      <w:marRight w:val="0"/>
      <w:marTop w:val="0"/>
      <w:marBottom w:val="0"/>
      <w:divBdr>
        <w:top w:val="none" w:sz="0" w:space="0" w:color="auto"/>
        <w:left w:val="none" w:sz="0" w:space="0" w:color="auto"/>
        <w:bottom w:val="none" w:sz="0" w:space="0" w:color="auto"/>
        <w:right w:val="none" w:sz="0" w:space="0" w:color="auto"/>
      </w:divBdr>
    </w:div>
    <w:div w:id="537471215">
      <w:bodyDiv w:val="1"/>
      <w:marLeft w:val="0"/>
      <w:marRight w:val="0"/>
      <w:marTop w:val="0"/>
      <w:marBottom w:val="0"/>
      <w:divBdr>
        <w:top w:val="none" w:sz="0" w:space="0" w:color="auto"/>
        <w:left w:val="none" w:sz="0" w:space="0" w:color="auto"/>
        <w:bottom w:val="none" w:sz="0" w:space="0" w:color="auto"/>
        <w:right w:val="none" w:sz="0" w:space="0" w:color="auto"/>
      </w:divBdr>
    </w:div>
    <w:div w:id="568081368">
      <w:bodyDiv w:val="1"/>
      <w:marLeft w:val="0"/>
      <w:marRight w:val="0"/>
      <w:marTop w:val="0"/>
      <w:marBottom w:val="0"/>
      <w:divBdr>
        <w:top w:val="none" w:sz="0" w:space="0" w:color="auto"/>
        <w:left w:val="none" w:sz="0" w:space="0" w:color="auto"/>
        <w:bottom w:val="none" w:sz="0" w:space="0" w:color="auto"/>
        <w:right w:val="none" w:sz="0" w:space="0" w:color="auto"/>
      </w:divBdr>
    </w:div>
    <w:div w:id="586891288">
      <w:bodyDiv w:val="1"/>
      <w:marLeft w:val="0"/>
      <w:marRight w:val="0"/>
      <w:marTop w:val="0"/>
      <w:marBottom w:val="0"/>
      <w:divBdr>
        <w:top w:val="none" w:sz="0" w:space="0" w:color="auto"/>
        <w:left w:val="none" w:sz="0" w:space="0" w:color="auto"/>
        <w:bottom w:val="none" w:sz="0" w:space="0" w:color="auto"/>
        <w:right w:val="none" w:sz="0" w:space="0" w:color="auto"/>
      </w:divBdr>
    </w:div>
    <w:div w:id="706879197">
      <w:bodyDiv w:val="1"/>
      <w:marLeft w:val="0"/>
      <w:marRight w:val="0"/>
      <w:marTop w:val="0"/>
      <w:marBottom w:val="0"/>
      <w:divBdr>
        <w:top w:val="none" w:sz="0" w:space="0" w:color="auto"/>
        <w:left w:val="none" w:sz="0" w:space="0" w:color="auto"/>
        <w:bottom w:val="none" w:sz="0" w:space="0" w:color="auto"/>
        <w:right w:val="none" w:sz="0" w:space="0" w:color="auto"/>
      </w:divBdr>
    </w:div>
    <w:div w:id="715349248">
      <w:bodyDiv w:val="1"/>
      <w:marLeft w:val="0"/>
      <w:marRight w:val="0"/>
      <w:marTop w:val="0"/>
      <w:marBottom w:val="0"/>
      <w:divBdr>
        <w:top w:val="none" w:sz="0" w:space="0" w:color="auto"/>
        <w:left w:val="none" w:sz="0" w:space="0" w:color="auto"/>
        <w:bottom w:val="none" w:sz="0" w:space="0" w:color="auto"/>
        <w:right w:val="none" w:sz="0" w:space="0" w:color="auto"/>
      </w:divBdr>
    </w:div>
    <w:div w:id="728695266">
      <w:bodyDiv w:val="1"/>
      <w:marLeft w:val="0"/>
      <w:marRight w:val="0"/>
      <w:marTop w:val="0"/>
      <w:marBottom w:val="0"/>
      <w:divBdr>
        <w:top w:val="none" w:sz="0" w:space="0" w:color="auto"/>
        <w:left w:val="none" w:sz="0" w:space="0" w:color="auto"/>
        <w:bottom w:val="none" w:sz="0" w:space="0" w:color="auto"/>
        <w:right w:val="none" w:sz="0" w:space="0" w:color="auto"/>
      </w:divBdr>
    </w:div>
    <w:div w:id="799493162">
      <w:bodyDiv w:val="1"/>
      <w:marLeft w:val="0"/>
      <w:marRight w:val="0"/>
      <w:marTop w:val="0"/>
      <w:marBottom w:val="0"/>
      <w:divBdr>
        <w:top w:val="none" w:sz="0" w:space="0" w:color="auto"/>
        <w:left w:val="none" w:sz="0" w:space="0" w:color="auto"/>
        <w:bottom w:val="none" w:sz="0" w:space="0" w:color="auto"/>
        <w:right w:val="none" w:sz="0" w:space="0" w:color="auto"/>
      </w:divBdr>
    </w:div>
    <w:div w:id="818378288">
      <w:bodyDiv w:val="1"/>
      <w:marLeft w:val="0"/>
      <w:marRight w:val="0"/>
      <w:marTop w:val="0"/>
      <w:marBottom w:val="0"/>
      <w:divBdr>
        <w:top w:val="none" w:sz="0" w:space="0" w:color="auto"/>
        <w:left w:val="none" w:sz="0" w:space="0" w:color="auto"/>
        <w:bottom w:val="none" w:sz="0" w:space="0" w:color="auto"/>
        <w:right w:val="none" w:sz="0" w:space="0" w:color="auto"/>
      </w:divBdr>
    </w:div>
    <w:div w:id="828131871">
      <w:bodyDiv w:val="1"/>
      <w:marLeft w:val="0"/>
      <w:marRight w:val="0"/>
      <w:marTop w:val="0"/>
      <w:marBottom w:val="0"/>
      <w:divBdr>
        <w:top w:val="none" w:sz="0" w:space="0" w:color="auto"/>
        <w:left w:val="none" w:sz="0" w:space="0" w:color="auto"/>
        <w:bottom w:val="none" w:sz="0" w:space="0" w:color="auto"/>
        <w:right w:val="none" w:sz="0" w:space="0" w:color="auto"/>
      </w:divBdr>
    </w:div>
    <w:div w:id="863127544">
      <w:bodyDiv w:val="1"/>
      <w:marLeft w:val="0"/>
      <w:marRight w:val="0"/>
      <w:marTop w:val="0"/>
      <w:marBottom w:val="0"/>
      <w:divBdr>
        <w:top w:val="none" w:sz="0" w:space="0" w:color="auto"/>
        <w:left w:val="none" w:sz="0" w:space="0" w:color="auto"/>
        <w:bottom w:val="none" w:sz="0" w:space="0" w:color="auto"/>
        <w:right w:val="none" w:sz="0" w:space="0" w:color="auto"/>
      </w:divBdr>
      <w:divsChild>
        <w:div w:id="374085789">
          <w:marLeft w:val="0"/>
          <w:marRight w:val="0"/>
          <w:marTop w:val="0"/>
          <w:marBottom w:val="0"/>
          <w:divBdr>
            <w:top w:val="none" w:sz="0" w:space="0" w:color="auto"/>
            <w:left w:val="none" w:sz="0" w:space="0" w:color="auto"/>
            <w:bottom w:val="none" w:sz="0" w:space="0" w:color="auto"/>
            <w:right w:val="none" w:sz="0" w:space="0" w:color="auto"/>
          </w:divBdr>
        </w:div>
        <w:div w:id="873276798">
          <w:marLeft w:val="0"/>
          <w:marRight w:val="0"/>
          <w:marTop w:val="0"/>
          <w:marBottom w:val="0"/>
          <w:divBdr>
            <w:top w:val="none" w:sz="0" w:space="0" w:color="auto"/>
            <w:left w:val="none" w:sz="0" w:space="0" w:color="auto"/>
            <w:bottom w:val="none" w:sz="0" w:space="0" w:color="auto"/>
            <w:right w:val="none" w:sz="0" w:space="0" w:color="auto"/>
          </w:divBdr>
        </w:div>
        <w:div w:id="990911100">
          <w:marLeft w:val="0"/>
          <w:marRight w:val="0"/>
          <w:marTop w:val="0"/>
          <w:marBottom w:val="0"/>
          <w:divBdr>
            <w:top w:val="none" w:sz="0" w:space="0" w:color="auto"/>
            <w:left w:val="none" w:sz="0" w:space="0" w:color="auto"/>
            <w:bottom w:val="none" w:sz="0" w:space="0" w:color="auto"/>
            <w:right w:val="none" w:sz="0" w:space="0" w:color="auto"/>
          </w:divBdr>
        </w:div>
        <w:div w:id="1165171307">
          <w:marLeft w:val="0"/>
          <w:marRight w:val="0"/>
          <w:marTop w:val="0"/>
          <w:marBottom w:val="0"/>
          <w:divBdr>
            <w:top w:val="none" w:sz="0" w:space="0" w:color="auto"/>
            <w:left w:val="none" w:sz="0" w:space="0" w:color="auto"/>
            <w:bottom w:val="none" w:sz="0" w:space="0" w:color="auto"/>
            <w:right w:val="none" w:sz="0" w:space="0" w:color="auto"/>
          </w:divBdr>
        </w:div>
        <w:div w:id="1181352241">
          <w:marLeft w:val="0"/>
          <w:marRight w:val="0"/>
          <w:marTop w:val="0"/>
          <w:marBottom w:val="0"/>
          <w:divBdr>
            <w:top w:val="none" w:sz="0" w:space="0" w:color="auto"/>
            <w:left w:val="none" w:sz="0" w:space="0" w:color="auto"/>
            <w:bottom w:val="none" w:sz="0" w:space="0" w:color="auto"/>
            <w:right w:val="none" w:sz="0" w:space="0" w:color="auto"/>
          </w:divBdr>
        </w:div>
        <w:div w:id="1220704801">
          <w:marLeft w:val="0"/>
          <w:marRight w:val="0"/>
          <w:marTop w:val="0"/>
          <w:marBottom w:val="0"/>
          <w:divBdr>
            <w:top w:val="none" w:sz="0" w:space="0" w:color="auto"/>
            <w:left w:val="none" w:sz="0" w:space="0" w:color="auto"/>
            <w:bottom w:val="none" w:sz="0" w:space="0" w:color="auto"/>
            <w:right w:val="none" w:sz="0" w:space="0" w:color="auto"/>
          </w:divBdr>
        </w:div>
        <w:div w:id="1546260927">
          <w:marLeft w:val="0"/>
          <w:marRight w:val="0"/>
          <w:marTop w:val="0"/>
          <w:marBottom w:val="0"/>
          <w:divBdr>
            <w:top w:val="none" w:sz="0" w:space="0" w:color="auto"/>
            <w:left w:val="none" w:sz="0" w:space="0" w:color="auto"/>
            <w:bottom w:val="none" w:sz="0" w:space="0" w:color="auto"/>
            <w:right w:val="none" w:sz="0" w:space="0" w:color="auto"/>
          </w:divBdr>
        </w:div>
        <w:div w:id="1598103093">
          <w:marLeft w:val="0"/>
          <w:marRight w:val="0"/>
          <w:marTop w:val="0"/>
          <w:marBottom w:val="0"/>
          <w:divBdr>
            <w:top w:val="none" w:sz="0" w:space="0" w:color="auto"/>
            <w:left w:val="none" w:sz="0" w:space="0" w:color="auto"/>
            <w:bottom w:val="none" w:sz="0" w:space="0" w:color="auto"/>
            <w:right w:val="none" w:sz="0" w:space="0" w:color="auto"/>
          </w:divBdr>
        </w:div>
        <w:div w:id="1598489498">
          <w:marLeft w:val="0"/>
          <w:marRight w:val="0"/>
          <w:marTop w:val="0"/>
          <w:marBottom w:val="0"/>
          <w:divBdr>
            <w:top w:val="none" w:sz="0" w:space="0" w:color="auto"/>
            <w:left w:val="none" w:sz="0" w:space="0" w:color="auto"/>
            <w:bottom w:val="none" w:sz="0" w:space="0" w:color="auto"/>
            <w:right w:val="none" w:sz="0" w:space="0" w:color="auto"/>
          </w:divBdr>
        </w:div>
        <w:div w:id="1712419437">
          <w:marLeft w:val="0"/>
          <w:marRight w:val="0"/>
          <w:marTop w:val="0"/>
          <w:marBottom w:val="0"/>
          <w:divBdr>
            <w:top w:val="none" w:sz="0" w:space="0" w:color="auto"/>
            <w:left w:val="none" w:sz="0" w:space="0" w:color="auto"/>
            <w:bottom w:val="none" w:sz="0" w:space="0" w:color="auto"/>
            <w:right w:val="none" w:sz="0" w:space="0" w:color="auto"/>
          </w:divBdr>
        </w:div>
        <w:div w:id="2031835195">
          <w:marLeft w:val="0"/>
          <w:marRight w:val="0"/>
          <w:marTop w:val="0"/>
          <w:marBottom w:val="0"/>
          <w:divBdr>
            <w:top w:val="none" w:sz="0" w:space="0" w:color="auto"/>
            <w:left w:val="none" w:sz="0" w:space="0" w:color="auto"/>
            <w:bottom w:val="none" w:sz="0" w:space="0" w:color="auto"/>
            <w:right w:val="none" w:sz="0" w:space="0" w:color="auto"/>
          </w:divBdr>
        </w:div>
        <w:div w:id="2067531084">
          <w:marLeft w:val="0"/>
          <w:marRight w:val="0"/>
          <w:marTop w:val="0"/>
          <w:marBottom w:val="0"/>
          <w:divBdr>
            <w:top w:val="none" w:sz="0" w:space="0" w:color="auto"/>
            <w:left w:val="none" w:sz="0" w:space="0" w:color="auto"/>
            <w:bottom w:val="none" w:sz="0" w:space="0" w:color="auto"/>
            <w:right w:val="none" w:sz="0" w:space="0" w:color="auto"/>
          </w:divBdr>
        </w:div>
      </w:divsChild>
    </w:div>
    <w:div w:id="867840878">
      <w:bodyDiv w:val="1"/>
      <w:marLeft w:val="0"/>
      <w:marRight w:val="0"/>
      <w:marTop w:val="0"/>
      <w:marBottom w:val="0"/>
      <w:divBdr>
        <w:top w:val="none" w:sz="0" w:space="0" w:color="auto"/>
        <w:left w:val="none" w:sz="0" w:space="0" w:color="auto"/>
        <w:bottom w:val="none" w:sz="0" w:space="0" w:color="auto"/>
        <w:right w:val="none" w:sz="0" w:space="0" w:color="auto"/>
      </w:divBdr>
    </w:div>
    <w:div w:id="870219577">
      <w:bodyDiv w:val="1"/>
      <w:marLeft w:val="0"/>
      <w:marRight w:val="0"/>
      <w:marTop w:val="0"/>
      <w:marBottom w:val="0"/>
      <w:divBdr>
        <w:top w:val="none" w:sz="0" w:space="0" w:color="auto"/>
        <w:left w:val="none" w:sz="0" w:space="0" w:color="auto"/>
        <w:bottom w:val="none" w:sz="0" w:space="0" w:color="auto"/>
        <w:right w:val="none" w:sz="0" w:space="0" w:color="auto"/>
      </w:divBdr>
    </w:div>
    <w:div w:id="909851124">
      <w:bodyDiv w:val="1"/>
      <w:marLeft w:val="0"/>
      <w:marRight w:val="0"/>
      <w:marTop w:val="0"/>
      <w:marBottom w:val="0"/>
      <w:divBdr>
        <w:top w:val="none" w:sz="0" w:space="0" w:color="auto"/>
        <w:left w:val="none" w:sz="0" w:space="0" w:color="auto"/>
        <w:bottom w:val="none" w:sz="0" w:space="0" w:color="auto"/>
        <w:right w:val="none" w:sz="0" w:space="0" w:color="auto"/>
      </w:divBdr>
    </w:div>
    <w:div w:id="932131018">
      <w:bodyDiv w:val="1"/>
      <w:marLeft w:val="0"/>
      <w:marRight w:val="0"/>
      <w:marTop w:val="0"/>
      <w:marBottom w:val="0"/>
      <w:divBdr>
        <w:top w:val="none" w:sz="0" w:space="0" w:color="auto"/>
        <w:left w:val="none" w:sz="0" w:space="0" w:color="auto"/>
        <w:bottom w:val="none" w:sz="0" w:space="0" w:color="auto"/>
        <w:right w:val="none" w:sz="0" w:space="0" w:color="auto"/>
      </w:divBdr>
    </w:div>
    <w:div w:id="954675136">
      <w:bodyDiv w:val="1"/>
      <w:marLeft w:val="0"/>
      <w:marRight w:val="0"/>
      <w:marTop w:val="0"/>
      <w:marBottom w:val="0"/>
      <w:divBdr>
        <w:top w:val="none" w:sz="0" w:space="0" w:color="auto"/>
        <w:left w:val="none" w:sz="0" w:space="0" w:color="auto"/>
        <w:bottom w:val="none" w:sz="0" w:space="0" w:color="auto"/>
        <w:right w:val="none" w:sz="0" w:space="0" w:color="auto"/>
      </w:divBdr>
    </w:div>
    <w:div w:id="1049036706">
      <w:bodyDiv w:val="1"/>
      <w:marLeft w:val="0"/>
      <w:marRight w:val="0"/>
      <w:marTop w:val="0"/>
      <w:marBottom w:val="0"/>
      <w:divBdr>
        <w:top w:val="none" w:sz="0" w:space="0" w:color="auto"/>
        <w:left w:val="none" w:sz="0" w:space="0" w:color="auto"/>
        <w:bottom w:val="none" w:sz="0" w:space="0" w:color="auto"/>
        <w:right w:val="none" w:sz="0" w:space="0" w:color="auto"/>
      </w:divBdr>
    </w:div>
    <w:div w:id="1070805978">
      <w:bodyDiv w:val="1"/>
      <w:marLeft w:val="0"/>
      <w:marRight w:val="0"/>
      <w:marTop w:val="0"/>
      <w:marBottom w:val="0"/>
      <w:divBdr>
        <w:top w:val="none" w:sz="0" w:space="0" w:color="auto"/>
        <w:left w:val="none" w:sz="0" w:space="0" w:color="auto"/>
        <w:bottom w:val="none" w:sz="0" w:space="0" w:color="auto"/>
        <w:right w:val="none" w:sz="0" w:space="0" w:color="auto"/>
      </w:divBdr>
    </w:div>
    <w:div w:id="1073088330">
      <w:bodyDiv w:val="1"/>
      <w:marLeft w:val="0"/>
      <w:marRight w:val="0"/>
      <w:marTop w:val="0"/>
      <w:marBottom w:val="0"/>
      <w:divBdr>
        <w:top w:val="none" w:sz="0" w:space="0" w:color="auto"/>
        <w:left w:val="none" w:sz="0" w:space="0" w:color="auto"/>
        <w:bottom w:val="none" w:sz="0" w:space="0" w:color="auto"/>
        <w:right w:val="none" w:sz="0" w:space="0" w:color="auto"/>
      </w:divBdr>
    </w:div>
    <w:div w:id="1077900503">
      <w:bodyDiv w:val="1"/>
      <w:marLeft w:val="0"/>
      <w:marRight w:val="0"/>
      <w:marTop w:val="0"/>
      <w:marBottom w:val="0"/>
      <w:divBdr>
        <w:top w:val="none" w:sz="0" w:space="0" w:color="auto"/>
        <w:left w:val="none" w:sz="0" w:space="0" w:color="auto"/>
        <w:bottom w:val="none" w:sz="0" w:space="0" w:color="auto"/>
        <w:right w:val="none" w:sz="0" w:space="0" w:color="auto"/>
      </w:divBdr>
    </w:div>
    <w:div w:id="1084305859">
      <w:bodyDiv w:val="1"/>
      <w:marLeft w:val="0"/>
      <w:marRight w:val="0"/>
      <w:marTop w:val="0"/>
      <w:marBottom w:val="0"/>
      <w:divBdr>
        <w:top w:val="none" w:sz="0" w:space="0" w:color="auto"/>
        <w:left w:val="none" w:sz="0" w:space="0" w:color="auto"/>
        <w:bottom w:val="none" w:sz="0" w:space="0" w:color="auto"/>
        <w:right w:val="none" w:sz="0" w:space="0" w:color="auto"/>
      </w:divBdr>
    </w:div>
    <w:div w:id="1102871542">
      <w:bodyDiv w:val="1"/>
      <w:marLeft w:val="0"/>
      <w:marRight w:val="0"/>
      <w:marTop w:val="0"/>
      <w:marBottom w:val="0"/>
      <w:divBdr>
        <w:top w:val="none" w:sz="0" w:space="0" w:color="auto"/>
        <w:left w:val="none" w:sz="0" w:space="0" w:color="auto"/>
        <w:bottom w:val="none" w:sz="0" w:space="0" w:color="auto"/>
        <w:right w:val="none" w:sz="0" w:space="0" w:color="auto"/>
      </w:divBdr>
    </w:div>
    <w:div w:id="1105346753">
      <w:bodyDiv w:val="1"/>
      <w:marLeft w:val="0"/>
      <w:marRight w:val="0"/>
      <w:marTop w:val="0"/>
      <w:marBottom w:val="0"/>
      <w:divBdr>
        <w:top w:val="none" w:sz="0" w:space="0" w:color="auto"/>
        <w:left w:val="none" w:sz="0" w:space="0" w:color="auto"/>
        <w:bottom w:val="none" w:sz="0" w:space="0" w:color="auto"/>
        <w:right w:val="none" w:sz="0" w:space="0" w:color="auto"/>
      </w:divBdr>
    </w:div>
    <w:div w:id="1120563324">
      <w:bodyDiv w:val="1"/>
      <w:marLeft w:val="0"/>
      <w:marRight w:val="0"/>
      <w:marTop w:val="0"/>
      <w:marBottom w:val="0"/>
      <w:divBdr>
        <w:top w:val="none" w:sz="0" w:space="0" w:color="auto"/>
        <w:left w:val="none" w:sz="0" w:space="0" w:color="auto"/>
        <w:bottom w:val="none" w:sz="0" w:space="0" w:color="auto"/>
        <w:right w:val="none" w:sz="0" w:space="0" w:color="auto"/>
      </w:divBdr>
      <w:divsChild>
        <w:div w:id="1956905175">
          <w:blockQuote w:val="1"/>
          <w:marLeft w:val="675"/>
          <w:marRight w:val="720"/>
          <w:marTop w:val="100"/>
          <w:marBottom w:val="480"/>
          <w:divBdr>
            <w:top w:val="none" w:sz="0" w:space="0" w:color="auto"/>
            <w:left w:val="single" w:sz="48" w:space="31" w:color="481335"/>
            <w:bottom w:val="none" w:sz="0" w:space="0" w:color="auto"/>
            <w:right w:val="none" w:sz="0" w:space="0" w:color="auto"/>
          </w:divBdr>
        </w:div>
      </w:divsChild>
    </w:div>
    <w:div w:id="1134760973">
      <w:bodyDiv w:val="1"/>
      <w:marLeft w:val="0"/>
      <w:marRight w:val="0"/>
      <w:marTop w:val="0"/>
      <w:marBottom w:val="0"/>
      <w:divBdr>
        <w:top w:val="none" w:sz="0" w:space="0" w:color="auto"/>
        <w:left w:val="none" w:sz="0" w:space="0" w:color="auto"/>
        <w:bottom w:val="none" w:sz="0" w:space="0" w:color="auto"/>
        <w:right w:val="none" w:sz="0" w:space="0" w:color="auto"/>
      </w:divBdr>
    </w:div>
    <w:div w:id="1167742629">
      <w:bodyDiv w:val="1"/>
      <w:marLeft w:val="0"/>
      <w:marRight w:val="0"/>
      <w:marTop w:val="0"/>
      <w:marBottom w:val="0"/>
      <w:divBdr>
        <w:top w:val="none" w:sz="0" w:space="0" w:color="auto"/>
        <w:left w:val="none" w:sz="0" w:space="0" w:color="auto"/>
        <w:bottom w:val="none" w:sz="0" w:space="0" w:color="auto"/>
        <w:right w:val="none" w:sz="0" w:space="0" w:color="auto"/>
      </w:divBdr>
    </w:div>
    <w:div w:id="1263758608">
      <w:bodyDiv w:val="1"/>
      <w:marLeft w:val="0"/>
      <w:marRight w:val="0"/>
      <w:marTop w:val="0"/>
      <w:marBottom w:val="0"/>
      <w:divBdr>
        <w:top w:val="none" w:sz="0" w:space="0" w:color="auto"/>
        <w:left w:val="none" w:sz="0" w:space="0" w:color="auto"/>
        <w:bottom w:val="none" w:sz="0" w:space="0" w:color="auto"/>
        <w:right w:val="none" w:sz="0" w:space="0" w:color="auto"/>
      </w:divBdr>
    </w:div>
    <w:div w:id="1264075681">
      <w:bodyDiv w:val="1"/>
      <w:marLeft w:val="0"/>
      <w:marRight w:val="0"/>
      <w:marTop w:val="0"/>
      <w:marBottom w:val="0"/>
      <w:divBdr>
        <w:top w:val="none" w:sz="0" w:space="0" w:color="auto"/>
        <w:left w:val="none" w:sz="0" w:space="0" w:color="auto"/>
        <w:bottom w:val="none" w:sz="0" w:space="0" w:color="auto"/>
        <w:right w:val="none" w:sz="0" w:space="0" w:color="auto"/>
      </w:divBdr>
    </w:div>
    <w:div w:id="1294678470">
      <w:bodyDiv w:val="1"/>
      <w:marLeft w:val="0"/>
      <w:marRight w:val="0"/>
      <w:marTop w:val="0"/>
      <w:marBottom w:val="0"/>
      <w:divBdr>
        <w:top w:val="none" w:sz="0" w:space="0" w:color="auto"/>
        <w:left w:val="none" w:sz="0" w:space="0" w:color="auto"/>
        <w:bottom w:val="none" w:sz="0" w:space="0" w:color="auto"/>
        <w:right w:val="none" w:sz="0" w:space="0" w:color="auto"/>
      </w:divBdr>
    </w:div>
    <w:div w:id="1370371977">
      <w:bodyDiv w:val="1"/>
      <w:marLeft w:val="0"/>
      <w:marRight w:val="0"/>
      <w:marTop w:val="0"/>
      <w:marBottom w:val="0"/>
      <w:divBdr>
        <w:top w:val="none" w:sz="0" w:space="0" w:color="auto"/>
        <w:left w:val="none" w:sz="0" w:space="0" w:color="auto"/>
        <w:bottom w:val="none" w:sz="0" w:space="0" w:color="auto"/>
        <w:right w:val="none" w:sz="0" w:space="0" w:color="auto"/>
      </w:divBdr>
    </w:div>
    <w:div w:id="1420835460">
      <w:bodyDiv w:val="1"/>
      <w:marLeft w:val="0"/>
      <w:marRight w:val="0"/>
      <w:marTop w:val="0"/>
      <w:marBottom w:val="0"/>
      <w:divBdr>
        <w:top w:val="none" w:sz="0" w:space="0" w:color="auto"/>
        <w:left w:val="none" w:sz="0" w:space="0" w:color="auto"/>
        <w:bottom w:val="none" w:sz="0" w:space="0" w:color="auto"/>
        <w:right w:val="none" w:sz="0" w:space="0" w:color="auto"/>
      </w:divBdr>
    </w:div>
    <w:div w:id="1562517442">
      <w:bodyDiv w:val="1"/>
      <w:marLeft w:val="0"/>
      <w:marRight w:val="0"/>
      <w:marTop w:val="0"/>
      <w:marBottom w:val="0"/>
      <w:divBdr>
        <w:top w:val="none" w:sz="0" w:space="0" w:color="auto"/>
        <w:left w:val="none" w:sz="0" w:space="0" w:color="auto"/>
        <w:bottom w:val="none" w:sz="0" w:space="0" w:color="auto"/>
        <w:right w:val="none" w:sz="0" w:space="0" w:color="auto"/>
      </w:divBdr>
      <w:divsChild>
        <w:div w:id="755790798">
          <w:marLeft w:val="0"/>
          <w:marRight w:val="0"/>
          <w:marTop w:val="0"/>
          <w:marBottom w:val="0"/>
          <w:divBdr>
            <w:top w:val="none" w:sz="0" w:space="0" w:color="auto"/>
            <w:left w:val="none" w:sz="0" w:space="0" w:color="auto"/>
            <w:bottom w:val="none" w:sz="0" w:space="0" w:color="auto"/>
            <w:right w:val="none" w:sz="0" w:space="0" w:color="auto"/>
          </w:divBdr>
        </w:div>
        <w:div w:id="1661928546">
          <w:marLeft w:val="0"/>
          <w:marRight w:val="0"/>
          <w:marTop w:val="0"/>
          <w:marBottom w:val="0"/>
          <w:divBdr>
            <w:top w:val="none" w:sz="0" w:space="0" w:color="auto"/>
            <w:left w:val="none" w:sz="0" w:space="0" w:color="auto"/>
            <w:bottom w:val="none" w:sz="0" w:space="0" w:color="auto"/>
            <w:right w:val="none" w:sz="0" w:space="0" w:color="auto"/>
          </w:divBdr>
        </w:div>
      </w:divsChild>
    </w:div>
    <w:div w:id="1572689223">
      <w:bodyDiv w:val="1"/>
      <w:marLeft w:val="0"/>
      <w:marRight w:val="0"/>
      <w:marTop w:val="0"/>
      <w:marBottom w:val="0"/>
      <w:divBdr>
        <w:top w:val="none" w:sz="0" w:space="0" w:color="auto"/>
        <w:left w:val="none" w:sz="0" w:space="0" w:color="auto"/>
        <w:bottom w:val="none" w:sz="0" w:space="0" w:color="auto"/>
        <w:right w:val="none" w:sz="0" w:space="0" w:color="auto"/>
      </w:divBdr>
    </w:div>
    <w:div w:id="1643996310">
      <w:bodyDiv w:val="1"/>
      <w:marLeft w:val="0"/>
      <w:marRight w:val="0"/>
      <w:marTop w:val="0"/>
      <w:marBottom w:val="0"/>
      <w:divBdr>
        <w:top w:val="none" w:sz="0" w:space="0" w:color="auto"/>
        <w:left w:val="none" w:sz="0" w:space="0" w:color="auto"/>
        <w:bottom w:val="none" w:sz="0" w:space="0" w:color="auto"/>
        <w:right w:val="none" w:sz="0" w:space="0" w:color="auto"/>
      </w:divBdr>
    </w:div>
    <w:div w:id="1666200241">
      <w:bodyDiv w:val="1"/>
      <w:marLeft w:val="0"/>
      <w:marRight w:val="0"/>
      <w:marTop w:val="0"/>
      <w:marBottom w:val="0"/>
      <w:divBdr>
        <w:top w:val="none" w:sz="0" w:space="0" w:color="auto"/>
        <w:left w:val="none" w:sz="0" w:space="0" w:color="auto"/>
        <w:bottom w:val="none" w:sz="0" w:space="0" w:color="auto"/>
        <w:right w:val="none" w:sz="0" w:space="0" w:color="auto"/>
      </w:divBdr>
    </w:div>
    <w:div w:id="1675910577">
      <w:bodyDiv w:val="1"/>
      <w:marLeft w:val="0"/>
      <w:marRight w:val="0"/>
      <w:marTop w:val="0"/>
      <w:marBottom w:val="0"/>
      <w:divBdr>
        <w:top w:val="none" w:sz="0" w:space="0" w:color="auto"/>
        <w:left w:val="none" w:sz="0" w:space="0" w:color="auto"/>
        <w:bottom w:val="none" w:sz="0" w:space="0" w:color="auto"/>
        <w:right w:val="none" w:sz="0" w:space="0" w:color="auto"/>
      </w:divBdr>
    </w:div>
    <w:div w:id="1808811833">
      <w:bodyDiv w:val="1"/>
      <w:marLeft w:val="0"/>
      <w:marRight w:val="0"/>
      <w:marTop w:val="0"/>
      <w:marBottom w:val="0"/>
      <w:divBdr>
        <w:top w:val="none" w:sz="0" w:space="0" w:color="auto"/>
        <w:left w:val="none" w:sz="0" w:space="0" w:color="auto"/>
        <w:bottom w:val="none" w:sz="0" w:space="0" w:color="auto"/>
        <w:right w:val="none" w:sz="0" w:space="0" w:color="auto"/>
      </w:divBdr>
    </w:div>
    <w:div w:id="1812018082">
      <w:bodyDiv w:val="1"/>
      <w:marLeft w:val="0"/>
      <w:marRight w:val="0"/>
      <w:marTop w:val="0"/>
      <w:marBottom w:val="0"/>
      <w:divBdr>
        <w:top w:val="none" w:sz="0" w:space="0" w:color="auto"/>
        <w:left w:val="none" w:sz="0" w:space="0" w:color="auto"/>
        <w:bottom w:val="none" w:sz="0" w:space="0" w:color="auto"/>
        <w:right w:val="none" w:sz="0" w:space="0" w:color="auto"/>
      </w:divBdr>
    </w:div>
    <w:div w:id="1837453328">
      <w:bodyDiv w:val="1"/>
      <w:marLeft w:val="0"/>
      <w:marRight w:val="0"/>
      <w:marTop w:val="0"/>
      <w:marBottom w:val="0"/>
      <w:divBdr>
        <w:top w:val="none" w:sz="0" w:space="0" w:color="auto"/>
        <w:left w:val="none" w:sz="0" w:space="0" w:color="auto"/>
        <w:bottom w:val="none" w:sz="0" w:space="0" w:color="auto"/>
        <w:right w:val="none" w:sz="0" w:space="0" w:color="auto"/>
      </w:divBdr>
    </w:div>
    <w:div w:id="1843351894">
      <w:bodyDiv w:val="1"/>
      <w:marLeft w:val="0"/>
      <w:marRight w:val="0"/>
      <w:marTop w:val="0"/>
      <w:marBottom w:val="0"/>
      <w:divBdr>
        <w:top w:val="none" w:sz="0" w:space="0" w:color="auto"/>
        <w:left w:val="none" w:sz="0" w:space="0" w:color="auto"/>
        <w:bottom w:val="none" w:sz="0" w:space="0" w:color="auto"/>
        <w:right w:val="none" w:sz="0" w:space="0" w:color="auto"/>
      </w:divBdr>
    </w:div>
    <w:div w:id="1884368264">
      <w:bodyDiv w:val="1"/>
      <w:marLeft w:val="0"/>
      <w:marRight w:val="0"/>
      <w:marTop w:val="0"/>
      <w:marBottom w:val="0"/>
      <w:divBdr>
        <w:top w:val="none" w:sz="0" w:space="0" w:color="auto"/>
        <w:left w:val="none" w:sz="0" w:space="0" w:color="auto"/>
        <w:bottom w:val="none" w:sz="0" w:space="0" w:color="auto"/>
        <w:right w:val="none" w:sz="0" w:space="0" w:color="auto"/>
      </w:divBdr>
    </w:div>
    <w:div w:id="1904364710">
      <w:bodyDiv w:val="1"/>
      <w:marLeft w:val="0"/>
      <w:marRight w:val="0"/>
      <w:marTop w:val="0"/>
      <w:marBottom w:val="0"/>
      <w:divBdr>
        <w:top w:val="none" w:sz="0" w:space="0" w:color="auto"/>
        <w:left w:val="none" w:sz="0" w:space="0" w:color="auto"/>
        <w:bottom w:val="none" w:sz="0" w:space="0" w:color="auto"/>
        <w:right w:val="none" w:sz="0" w:space="0" w:color="auto"/>
      </w:divBdr>
    </w:div>
    <w:div w:id="1925915332">
      <w:bodyDiv w:val="1"/>
      <w:marLeft w:val="0"/>
      <w:marRight w:val="0"/>
      <w:marTop w:val="0"/>
      <w:marBottom w:val="0"/>
      <w:divBdr>
        <w:top w:val="none" w:sz="0" w:space="0" w:color="auto"/>
        <w:left w:val="none" w:sz="0" w:space="0" w:color="auto"/>
        <w:bottom w:val="none" w:sz="0" w:space="0" w:color="auto"/>
        <w:right w:val="none" w:sz="0" w:space="0" w:color="auto"/>
      </w:divBdr>
    </w:div>
    <w:div w:id="1973168130">
      <w:bodyDiv w:val="1"/>
      <w:marLeft w:val="0"/>
      <w:marRight w:val="0"/>
      <w:marTop w:val="0"/>
      <w:marBottom w:val="0"/>
      <w:divBdr>
        <w:top w:val="none" w:sz="0" w:space="0" w:color="auto"/>
        <w:left w:val="none" w:sz="0" w:space="0" w:color="auto"/>
        <w:bottom w:val="none" w:sz="0" w:space="0" w:color="auto"/>
        <w:right w:val="none" w:sz="0" w:space="0" w:color="auto"/>
      </w:divBdr>
    </w:div>
    <w:div w:id="1986010755">
      <w:bodyDiv w:val="1"/>
      <w:marLeft w:val="0"/>
      <w:marRight w:val="0"/>
      <w:marTop w:val="0"/>
      <w:marBottom w:val="0"/>
      <w:divBdr>
        <w:top w:val="none" w:sz="0" w:space="0" w:color="auto"/>
        <w:left w:val="none" w:sz="0" w:space="0" w:color="auto"/>
        <w:bottom w:val="none" w:sz="0" w:space="0" w:color="auto"/>
        <w:right w:val="none" w:sz="0" w:space="0" w:color="auto"/>
      </w:divBdr>
    </w:div>
    <w:div w:id="2020042620">
      <w:bodyDiv w:val="1"/>
      <w:marLeft w:val="0"/>
      <w:marRight w:val="0"/>
      <w:marTop w:val="0"/>
      <w:marBottom w:val="0"/>
      <w:divBdr>
        <w:top w:val="none" w:sz="0" w:space="0" w:color="auto"/>
        <w:left w:val="none" w:sz="0" w:space="0" w:color="auto"/>
        <w:bottom w:val="none" w:sz="0" w:space="0" w:color="auto"/>
        <w:right w:val="none" w:sz="0" w:space="0" w:color="auto"/>
      </w:divBdr>
    </w:div>
    <w:div w:id="2034917238">
      <w:bodyDiv w:val="1"/>
      <w:marLeft w:val="0"/>
      <w:marRight w:val="0"/>
      <w:marTop w:val="0"/>
      <w:marBottom w:val="0"/>
      <w:divBdr>
        <w:top w:val="none" w:sz="0" w:space="0" w:color="auto"/>
        <w:left w:val="none" w:sz="0" w:space="0" w:color="auto"/>
        <w:bottom w:val="none" w:sz="0" w:space="0" w:color="auto"/>
        <w:right w:val="none" w:sz="0" w:space="0" w:color="auto"/>
      </w:divBdr>
    </w:div>
    <w:div w:id="2063365597">
      <w:bodyDiv w:val="1"/>
      <w:marLeft w:val="0"/>
      <w:marRight w:val="0"/>
      <w:marTop w:val="0"/>
      <w:marBottom w:val="0"/>
      <w:divBdr>
        <w:top w:val="none" w:sz="0" w:space="0" w:color="auto"/>
        <w:left w:val="none" w:sz="0" w:space="0" w:color="auto"/>
        <w:bottom w:val="none" w:sz="0" w:space="0" w:color="auto"/>
        <w:right w:val="none" w:sz="0" w:space="0" w:color="auto"/>
      </w:divBdr>
    </w:div>
    <w:div w:id="2069259573">
      <w:bodyDiv w:val="1"/>
      <w:marLeft w:val="0"/>
      <w:marRight w:val="0"/>
      <w:marTop w:val="0"/>
      <w:marBottom w:val="0"/>
      <w:divBdr>
        <w:top w:val="none" w:sz="0" w:space="0" w:color="auto"/>
        <w:left w:val="none" w:sz="0" w:space="0" w:color="auto"/>
        <w:bottom w:val="none" w:sz="0" w:space="0" w:color="auto"/>
        <w:right w:val="none" w:sz="0" w:space="0" w:color="auto"/>
      </w:divBdr>
    </w:div>
    <w:div w:id="2077387865">
      <w:bodyDiv w:val="1"/>
      <w:marLeft w:val="0"/>
      <w:marRight w:val="0"/>
      <w:marTop w:val="0"/>
      <w:marBottom w:val="0"/>
      <w:divBdr>
        <w:top w:val="none" w:sz="0" w:space="0" w:color="auto"/>
        <w:left w:val="none" w:sz="0" w:space="0" w:color="auto"/>
        <w:bottom w:val="none" w:sz="0" w:space="0" w:color="auto"/>
        <w:right w:val="none" w:sz="0" w:space="0" w:color="auto"/>
      </w:divBdr>
      <w:divsChild>
        <w:div w:id="515967191">
          <w:marLeft w:val="0"/>
          <w:marRight w:val="0"/>
          <w:marTop w:val="0"/>
          <w:marBottom w:val="0"/>
          <w:divBdr>
            <w:top w:val="none" w:sz="0" w:space="0" w:color="auto"/>
            <w:left w:val="none" w:sz="0" w:space="0" w:color="auto"/>
            <w:bottom w:val="none" w:sz="0" w:space="0" w:color="auto"/>
            <w:right w:val="none" w:sz="0" w:space="0" w:color="auto"/>
          </w:divBdr>
        </w:div>
        <w:div w:id="795413094">
          <w:marLeft w:val="0"/>
          <w:marRight w:val="0"/>
          <w:marTop w:val="0"/>
          <w:marBottom w:val="0"/>
          <w:divBdr>
            <w:top w:val="none" w:sz="0" w:space="0" w:color="auto"/>
            <w:left w:val="none" w:sz="0" w:space="0" w:color="auto"/>
            <w:bottom w:val="none" w:sz="0" w:space="0" w:color="auto"/>
            <w:right w:val="none" w:sz="0" w:space="0" w:color="auto"/>
          </w:divBdr>
        </w:div>
      </w:divsChild>
    </w:div>
    <w:div w:id="2077703624">
      <w:bodyDiv w:val="1"/>
      <w:marLeft w:val="0"/>
      <w:marRight w:val="0"/>
      <w:marTop w:val="0"/>
      <w:marBottom w:val="0"/>
      <w:divBdr>
        <w:top w:val="none" w:sz="0" w:space="0" w:color="auto"/>
        <w:left w:val="none" w:sz="0" w:space="0" w:color="auto"/>
        <w:bottom w:val="none" w:sz="0" w:space="0" w:color="auto"/>
        <w:right w:val="none" w:sz="0" w:space="0" w:color="auto"/>
      </w:divBdr>
    </w:div>
    <w:div w:id="2124424606">
      <w:bodyDiv w:val="1"/>
      <w:marLeft w:val="0"/>
      <w:marRight w:val="0"/>
      <w:marTop w:val="0"/>
      <w:marBottom w:val="0"/>
      <w:divBdr>
        <w:top w:val="none" w:sz="0" w:space="0" w:color="auto"/>
        <w:left w:val="none" w:sz="0" w:space="0" w:color="auto"/>
        <w:bottom w:val="none" w:sz="0" w:space="0" w:color="auto"/>
        <w:right w:val="none" w:sz="0" w:space="0" w:color="auto"/>
      </w:divBdr>
    </w:div>
    <w:div w:id="213274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b.lt/lt/pf-veiklos-rodikli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elina.l@coagency.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0788C-8B31-41D4-975D-146D6866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4352</Words>
  <Characters>2482</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Gravitas Partners</dc:creator>
  <cp:keywords/>
  <dc:description/>
  <cp:lastModifiedBy>Evelina Laučiūtė</cp:lastModifiedBy>
  <cp:revision>2</cp:revision>
  <cp:lastPrinted>2024-01-10T10:26:00Z</cp:lastPrinted>
  <dcterms:created xsi:type="dcterms:W3CDTF">2025-07-23T06:05:00Z</dcterms:created>
  <dcterms:modified xsi:type="dcterms:W3CDTF">2025-07-23T06:05:00Z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51a3f4-5440-48e0-81ef-71bc59f99318_Enabled">
    <vt:lpwstr>true</vt:lpwstr>
  </property>
  <property fmtid="{D5CDD505-2E9C-101B-9397-08002B2CF9AE}" pid="3" name="MSIP_Label_2851a3f4-5440-48e0-81ef-71bc59f99318_SetDate">
    <vt:lpwstr>2025-02-18T13:19:05Z</vt:lpwstr>
  </property>
  <property fmtid="{D5CDD505-2E9C-101B-9397-08002B2CF9AE}" pid="4" name="MSIP_Label_2851a3f4-5440-48e0-81ef-71bc59f99318_Method">
    <vt:lpwstr>Privileged</vt:lpwstr>
  </property>
  <property fmtid="{D5CDD505-2E9C-101B-9397-08002B2CF9AE}" pid="5" name="MSIP_Label_2851a3f4-5440-48e0-81ef-71bc59f99318_Name">
    <vt:lpwstr>2851a3f4-5440-48e0-81ef-71bc59f99318</vt:lpwstr>
  </property>
  <property fmtid="{D5CDD505-2E9C-101B-9397-08002B2CF9AE}" pid="6" name="MSIP_Label_2851a3f4-5440-48e0-81ef-71bc59f99318_SiteId">
    <vt:lpwstr>5bdfb231-1958-42c0-8a9b-0cda186703b2</vt:lpwstr>
  </property>
  <property fmtid="{D5CDD505-2E9C-101B-9397-08002B2CF9AE}" pid="7" name="MSIP_Label_2851a3f4-5440-48e0-81ef-71bc59f99318_ActionId">
    <vt:lpwstr>f15bd678-db8c-4053-93c7-999c7fb9455f</vt:lpwstr>
  </property>
  <property fmtid="{D5CDD505-2E9C-101B-9397-08002B2CF9AE}" pid="8" name="MSIP_Label_2851a3f4-5440-48e0-81ef-71bc59f99318_ContentBits">
    <vt:lpwstr>0</vt:lpwstr>
  </property>
</Properties>
</file>