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sidRPr="02EBECCB">
        <w:rPr>
          <w:rFonts w:ascii="Calibri" w:eastAsia="Times New Roman" w:hAnsi="Calibri" w:cs="Calibri"/>
          <w:sz w:val="18"/>
          <w:szCs w:val="18"/>
          <w:lang w:eastAsia="en-GB"/>
        </w:rPr>
        <w:t>žiniasklaidai</w:t>
      </w:r>
    </w:p>
    <w:p w14:paraId="14DEAE71" w14:textId="6E995570"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E3129F">
        <w:rPr>
          <w:rFonts w:ascii="Calibri" w:eastAsia="Times New Roman" w:hAnsi="Calibri" w:cs="Calibri"/>
          <w:kern w:val="0"/>
          <w:sz w:val="18"/>
          <w:szCs w:val="18"/>
          <w:lang w:eastAsia="en-GB"/>
          <w14:ligatures w14:val="none"/>
        </w:rPr>
        <w:t>lapkriči</w:t>
      </w:r>
      <w:r w:rsidR="000C08D7">
        <w:rPr>
          <w:rFonts w:ascii="Calibri" w:eastAsia="Times New Roman" w:hAnsi="Calibri" w:cs="Calibri"/>
          <w:kern w:val="0"/>
          <w:sz w:val="18"/>
          <w:szCs w:val="18"/>
          <w:lang w:eastAsia="en-GB"/>
          <w14:ligatures w14:val="none"/>
        </w:rPr>
        <w:t>o</w:t>
      </w:r>
      <w:r w:rsidR="0089335A">
        <w:rPr>
          <w:rFonts w:ascii="Calibri" w:eastAsia="Times New Roman" w:hAnsi="Calibri" w:cs="Calibri"/>
          <w:kern w:val="0"/>
          <w:sz w:val="18"/>
          <w:szCs w:val="18"/>
          <w:lang w:eastAsia="en-GB"/>
          <w14:ligatures w14:val="none"/>
        </w:rPr>
        <w:t xml:space="preserve"> </w:t>
      </w:r>
      <w:r w:rsidR="001F4DEA">
        <w:rPr>
          <w:rFonts w:ascii="Calibri" w:eastAsia="Times New Roman" w:hAnsi="Calibri" w:cs="Calibri"/>
          <w:kern w:val="0"/>
          <w:sz w:val="18"/>
          <w:szCs w:val="18"/>
          <w:lang w:val="en-US" w:eastAsia="en-GB"/>
          <w14:ligatures w14:val="none"/>
        </w:rPr>
        <w:t>2</w:t>
      </w:r>
      <w:r w:rsidR="007C6004">
        <w:rPr>
          <w:rFonts w:ascii="Calibri" w:eastAsia="Times New Roman" w:hAnsi="Calibri" w:cs="Calibri"/>
          <w:kern w:val="0"/>
          <w:sz w:val="18"/>
          <w:szCs w:val="18"/>
          <w:lang w:val="en-US" w:eastAsia="en-GB"/>
          <w14:ligatures w14:val="none"/>
        </w:rPr>
        <w:t>6</w:t>
      </w:r>
      <w:r w:rsidR="001F4DEA">
        <w:rPr>
          <w:rFonts w:ascii="Calibri" w:eastAsia="Times New Roman" w:hAnsi="Calibri" w:cs="Calibri"/>
          <w:kern w:val="0"/>
          <w:sz w:val="18"/>
          <w:szCs w:val="18"/>
          <w:lang w:val="en-US" w:eastAsia="en-GB"/>
          <w14:ligatures w14:val="none"/>
        </w:rPr>
        <w:t xml:space="preserve"> </w:t>
      </w:r>
      <w:r>
        <w:rPr>
          <w:rFonts w:ascii="Calibri" w:eastAsia="Times New Roman" w:hAnsi="Calibri" w:cs="Calibri"/>
          <w:kern w:val="0"/>
          <w:sz w:val="18"/>
          <w:szCs w:val="18"/>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68196470" w14:textId="55DF570F" w:rsidR="00EB6D64" w:rsidRDefault="00EB6D64" w:rsidP="02EBECCB">
      <w:pPr>
        <w:jc w:val="both"/>
        <w:rPr>
          <w:rStyle w:val="Strong"/>
          <w:rFonts w:ascii="Calibri" w:eastAsiaTheme="majorEastAsia" w:hAnsi="Calibri" w:cs="Calibri"/>
        </w:rPr>
      </w:pPr>
      <w:r>
        <w:rPr>
          <w:rStyle w:val="Strong"/>
          <w:rFonts w:ascii="Calibri" w:eastAsiaTheme="majorEastAsia" w:hAnsi="Calibri" w:cs="Calibri"/>
        </w:rPr>
        <w:t xml:space="preserve">Daugiau laiko </w:t>
      </w:r>
      <w:r w:rsidR="00637083">
        <w:rPr>
          <w:rStyle w:val="Strong"/>
          <w:rFonts w:ascii="Calibri" w:eastAsiaTheme="majorEastAsia" w:hAnsi="Calibri" w:cs="Calibri"/>
        </w:rPr>
        <w:t>artimiesiems</w:t>
      </w:r>
      <w:r>
        <w:rPr>
          <w:rStyle w:val="Strong"/>
          <w:rFonts w:ascii="Calibri" w:eastAsiaTheme="majorEastAsia" w:hAnsi="Calibri" w:cs="Calibri"/>
        </w:rPr>
        <w:t>: pirmą Kalėdų ir Naujų metų dieną „Maximos“ parduotuvės nedirbs</w:t>
      </w:r>
    </w:p>
    <w:p w14:paraId="6088C896" w14:textId="74B9EDFF" w:rsidR="00820A95" w:rsidRDefault="00EE070D" w:rsidP="02EBECCB">
      <w:pPr>
        <w:jc w:val="both"/>
        <w:rPr>
          <w:rFonts w:ascii="Calibri" w:eastAsia="Times New Roman" w:hAnsi="Calibri" w:cs="Calibri"/>
          <w:b/>
          <w:bCs/>
          <w:kern w:val="0"/>
          <w:lang w:eastAsia="en-GB"/>
          <w14:ligatures w14:val="none"/>
        </w:rPr>
      </w:pPr>
      <w:r w:rsidRPr="00CE49BF">
        <w:rPr>
          <w:rStyle w:val="Strong"/>
          <w:rFonts w:ascii="Calibri" w:eastAsiaTheme="majorEastAsia" w:hAnsi="Calibri" w:cs="Calibri"/>
        </w:rPr>
        <w:t xml:space="preserve">Iki svarbiausių metų švenčių </w:t>
      </w:r>
      <w:r>
        <w:rPr>
          <w:rStyle w:val="Strong"/>
          <w:rFonts w:ascii="Calibri" w:eastAsiaTheme="majorEastAsia" w:hAnsi="Calibri" w:cs="Calibri"/>
        </w:rPr>
        <w:t>likus</w:t>
      </w:r>
      <w:r w:rsidRPr="00CE49BF">
        <w:rPr>
          <w:rStyle w:val="Strong"/>
          <w:rFonts w:ascii="Calibri" w:eastAsiaTheme="majorEastAsia" w:hAnsi="Calibri" w:cs="Calibri"/>
        </w:rPr>
        <w:t xml:space="preserve"> </w:t>
      </w:r>
      <w:r>
        <w:rPr>
          <w:rStyle w:val="Strong"/>
          <w:rFonts w:ascii="Calibri" w:eastAsiaTheme="majorEastAsia" w:hAnsi="Calibri" w:cs="Calibri"/>
        </w:rPr>
        <w:t>kiek mažiau nei mėnesiui, lietuviškas prekybos tinklas „Maxima“ informuoja apie parduotuvių darbo laiko pokyčius šventiniu periodu. Kaip jau įprasta, daugiau nei 11 tūkst. tinklo darbuotojų šventes sutiks su artimaisiais</w:t>
      </w:r>
      <w:r w:rsidRPr="00CE49BF">
        <w:rPr>
          <w:rStyle w:val="Strong"/>
          <w:rFonts w:ascii="Calibri" w:eastAsiaTheme="majorEastAsia" w:hAnsi="Calibri" w:cs="Calibri"/>
        </w:rPr>
        <w:t xml:space="preserve"> – </w:t>
      </w:r>
      <w:r>
        <w:rPr>
          <w:rStyle w:val="Strong"/>
          <w:rFonts w:ascii="Calibri" w:eastAsiaTheme="majorEastAsia" w:hAnsi="Calibri" w:cs="Calibri"/>
        </w:rPr>
        <w:t>gruodžio 25 d. bei sausio 1 d. „</w:t>
      </w:r>
      <w:proofErr w:type="spellStart"/>
      <w:r>
        <w:rPr>
          <w:rStyle w:val="Strong"/>
          <w:rFonts w:ascii="Calibri" w:eastAsiaTheme="majorEastAsia" w:hAnsi="Calibri" w:cs="Calibri"/>
        </w:rPr>
        <w:t>Maxim</w:t>
      </w:r>
      <w:r w:rsidR="000B38F9">
        <w:rPr>
          <w:rStyle w:val="Strong"/>
          <w:rFonts w:ascii="Calibri" w:eastAsiaTheme="majorEastAsia" w:hAnsi="Calibri" w:cs="Calibri"/>
        </w:rPr>
        <w:t>os</w:t>
      </w:r>
      <w:proofErr w:type="spellEnd"/>
      <w:r>
        <w:rPr>
          <w:rStyle w:val="Strong"/>
          <w:rFonts w:ascii="Calibri" w:eastAsiaTheme="majorEastAsia" w:hAnsi="Calibri" w:cs="Calibri"/>
        </w:rPr>
        <w:t xml:space="preserve">“ parduotuvės nedirbs, o kitomis dienomis </w:t>
      </w:r>
      <w:r w:rsidR="000B38F9">
        <w:rPr>
          <w:rStyle w:val="Strong"/>
          <w:rFonts w:ascii="Calibri" w:eastAsiaTheme="majorEastAsia" w:hAnsi="Calibri" w:cs="Calibri"/>
        </w:rPr>
        <w:t xml:space="preserve">– </w:t>
      </w:r>
      <w:r>
        <w:rPr>
          <w:rStyle w:val="Strong"/>
          <w:rFonts w:ascii="Calibri" w:eastAsiaTheme="majorEastAsia" w:hAnsi="Calibri" w:cs="Calibri"/>
        </w:rPr>
        <w:t>duris užvers anksčiau nei įprastai</w:t>
      </w:r>
      <w:r w:rsidR="00210715" w:rsidRPr="02EBECCB">
        <w:rPr>
          <w:rFonts w:ascii="Calibri" w:eastAsia="Times New Roman" w:hAnsi="Calibri" w:cs="Calibri"/>
          <w:b/>
          <w:bCs/>
          <w:lang w:eastAsia="en-GB"/>
        </w:rPr>
        <w:t xml:space="preserve">. </w:t>
      </w:r>
    </w:p>
    <w:p w14:paraId="1DF2F606" w14:textId="2612BE43" w:rsidR="00E4251E" w:rsidRPr="00944C2B" w:rsidRDefault="00944C2B" w:rsidP="002C7A49">
      <w:pPr>
        <w:jc w:val="both"/>
        <w:rPr>
          <w:rFonts w:ascii="Calibri" w:eastAsia="Times New Roman" w:hAnsi="Calibri" w:cs="Calibri"/>
          <w:kern w:val="0"/>
          <w:lang w:eastAsia="en-GB"/>
          <w14:ligatures w14:val="none"/>
        </w:rPr>
      </w:pPr>
      <w:r w:rsidRPr="00944C2B">
        <w:rPr>
          <w:rFonts w:ascii="Calibri" w:hAnsi="Calibri" w:cs="Calibri"/>
        </w:rPr>
        <w:t xml:space="preserve">„Esame didžiausias </w:t>
      </w:r>
      <w:r w:rsidR="00637083">
        <w:rPr>
          <w:rFonts w:ascii="Calibri" w:hAnsi="Calibri" w:cs="Calibri"/>
        </w:rPr>
        <w:t xml:space="preserve">šalies </w:t>
      </w:r>
      <w:r w:rsidRPr="00944C2B">
        <w:rPr>
          <w:rFonts w:ascii="Calibri" w:hAnsi="Calibri" w:cs="Calibri"/>
        </w:rPr>
        <w:t xml:space="preserve">darbdavys, atsakingas už daugiau nei </w:t>
      </w:r>
      <w:r w:rsidRPr="00944C2B">
        <w:rPr>
          <w:rFonts w:ascii="Calibri" w:hAnsi="Calibri" w:cs="Calibri"/>
          <w:lang w:val="en-US"/>
        </w:rPr>
        <w:t>11</w:t>
      </w:r>
      <w:r w:rsidRPr="00944C2B">
        <w:rPr>
          <w:rFonts w:ascii="Calibri" w:hAnsi="Calibri" w:cs="Calibri"/>
        </w:rPr>
        <w:t xml:space="preserve"> tūkst. darbuotojų. Jau tapo įprasta, kad Kūčių ir Naujųjų metų vakarą parduotuvės dirba trumpiau, o pirmąją Kalėdų ir Naujųjų metų dieną </w:t>
      </w:r>
      <w:r w:rsidRPr="00944C2B">
        <w:rPr>
          <w:rFonts w:ascii="Calibri" w:hAnsi="Calibri" w:cs="Calibri"/>
          <w:kern w:val="0"/>
        </w:rPr>
        <w:t>– nedirba. Šios tradicijos laikysimės ir šiemet, dovanodami kolegoms daugiau laiko šventėms su savo šeimomis, draugais bei artimaisiais“</w:t>
      </w:r>
      <w:r w:rsidR="008D561B" w:rsidRPr="00944C2B">
        <w:rPr>
          <w:rFonts w:ascii="Calibri" w:hAnsi="Calibri" w:cs="Calibri"/>
        </w:rPr>
        <w:t>, – sako Snieguolė Valiaugaitė, „Maximos“ Komunikacijos ir korporatyvinių ryšių departamento direktorė</w:t>
      </w:r>
      <w:r w:rsidR="009C334D" w:rsidRPr="00944C2B">
        <w:rPr>
          <w:rFonts w:ascii="Calibri" w:eastAsia="Times New Roman" w:hAnsi="Calibri" w:cs="Calibri"/>
          <w:kern w:val="0"/>
          <w:lang w:eastAsia="en-GB"/>
          <w14:ligatures w14:val="none"/>
        </w:rPr>
        <w:t xml:space="preserve">. </w:t>
      </w:r>
    </w:p>
    <w:p w14:paraId="0EA682D4" w14:textId="32F8D8C5" w:rsidR="1BE779C8" w:rsidRDefault="003374EB" w:rsidP="1E227A13">
      <w:pPr>
        <w:spacing w:line="257" w:lineRule="auto"/>
        <w:jc w:val="both"/>
      </w:pPr>
      <w:r>
        <w:rPr>
          <w:rFonts w:ascii="Calibri" w:eastAsia="Calibri" w:hAnsi="Calibri" w:cs="Calibri"/>
          <w:b/>
          <w:bCs/>
        </w:rPr>
        <w:t>Pirmąją Kalėdų ir Naujųjų metų dieną „Maximos“ parduotuvės nedirbs</w:t>
      </w:r>
      <w:r w:rsidR="1BE779C8" w:rsidRPr="1E227A13">
        <w:rPr>
          <w:rFonts w:ascii="Calibri" w:eastAsia="Calibri" w:hAnsi="Calibri" w:cs="Calibri"/>
          <w:b/>
          <w:bCs/>
        </w:rPr>
        <w:t xml:space="preserve"> </w:t>
      </w:r>
    </w:p>
    <w:p w14:paraId="5216A6B3" w14:textId="032F97A4" w:rsidR="1BE779C8" w:rsidRDefault="00E959CC" w:rsidP="1E227A13">
      <w:pPr>
        <w:spacing w:line="257" w:lineRule="auto"/>
        <w:jc w:val="both"/>
      </w:pPr>
      <w:r w:rsidRPr="00944C2B">
        <w:rPr>
          <w:rFonts w:ascii="Calibri" w:hAnsi="Calibri" w:cs="Calibri"/>
        </w:rPr>
        <w:t>Šiais metais prie Kūčių stalo sėsime trečiadienio vakarą – šią dieną visos „</w:t>
      </w:r>
      <w:proofErr w:type="spellStart"/>
      <w:r w:rsidRPr="00944C2B">
        <w:rPr>
          <w:rFonts w:ascii="Calibri" w:hAnsi="Calibri" w:cs="Calibri"/>
        </w:rPr>
        <w:t>Maxim</w:t>
      </w:r>
      <w:r w:rsidR="000B38F9" w:rsidRPr="00944C2B">
        <w:rPr>
          <w:rFonts w:ascii="Calibri" w:hAnsi="Calibri" w:cs="Calibri"/>
        </w:rPr>
        <w:t>os</w:t>
      </w:r>
      <w:proofErr w:type="spellEnd"/>
      <w:r w:rsidRPr="00944C2B">
        <w:rPr>
          <w:rFonts w:ascii="Calibri" w:hAnsi="Calibri" w:cs="Calibri"/>
        </w:rPr>
        <w:t>“ parduotuvės (</w:t>
      </w:r>
      <w:r w:rsidR="00D01371">
        <w:t>i</w:t>
      </w:r>
      <w:r w:rsidR="00C62672">
        <w:t>šskyrus vieną, esančią prekybos centre „CUP“ Vilniuje, Upės g. 9, kuri dirbs iki 18 val.</w:t>
      </w:r>
      <w:r w:rsidR="00C62672">
        <w:t xml:space="preserve">) </w:t>
      </w:r>
      <w:r w:rsidRPr="00944C2B">
        <w:rPr>
          <w:rFonts w:ascii="Calibri" w:hAnsi="Calibri" w:cs="Calibri"/>
        </w:rPr>
        <w:t>dirbs iki 20 valandos. Pirmąją Kalėdų dieną, ketvirtadienį, tinklo parduotuvės nedirbs visoje Lietuvoje,</w:t>
      </w:r>
      <w:r w:rsidRPr="00CE49BF">
        <w:rPr>
          <w:rFonts w:ascii="Calibri" w:hAnsi="Calibri" w:cs="Calibri"/>
        </w:rPr>
        <w:t xml:space="preserve"> o antrąją, penktadienį, duris atvers 9 valandą ryto</w:t>
      </w:r>
      <w:r w:rsidR="1BE779C8" w:rsidRPr="1E227A13">
        <w:rPr>
          <w:rFonts w:ascii="Calibri" w:eastAsia="Calibri" w:hAnsi="Calibri" w:cs="Calibri"/>
        </w:rPr>
        <w:t xml:space="preserve">. </w:t>
      </w:r>
    </w:p>
    <w:p w14:paraId="511EA3B9" w14:textId="77777777" w:rsidR="00A65555" w:rsidRDefault="00A65555" w:rsidP="1E227A13">
      <w:pPr>
        <w:spacing w:line="257" w:lineRule="auto"/>
        <w:jc w:val="both"/>
        <w:rPr>
          <w:rFonts w:ascii="Calibri" w:eastAsia="Calibri" w:hAnsi="Calibri" w:cs="Calibri"/>
        </w:rPr>
      </w:pPr>
      <w:r w:rsidRPr="00CE49BF">
        <w:rPr>
          <w:rFonts w:ascii="Calibri" w:hAnsi="Calibri" w:cs="Calibri"/>
        </w:rPr>
        <w:t>Paskutinę metų dieną didžioji dalis „Maxim</w:t>
      </w:r>
      <w:r>
        <w:rPr>
          <w:rFonts w:ascii="Calibri" w:hAnsi="Calibri" w:cs="Calibri"/>
        </w:rPr>
        <w:t>os</w:t>
      </w:r>
      <w:r w:rsidRPr="00CE49BF">
        <w:rPr>
          <w:rFonts w:ascii="Calibri" w:hAnsi="Calibri" w:cs="Calibri"/>
        </w:rPr>
        <w:t xml:space="preserve">“ parduotuvių pirkėjų lauks iki 21 valandos, o </w:t>
      </w:r>
      <w:r w:rsidRPr="00944C2B">
        <w:rPr>
          <w:rFonts w:ascii="Calibri" w:hAnsi="Calibri" w:cs="Calibri"/>
        </w:rPr>
        <w:t>pirmąją Naujųjų metų dieną nedirbs</w:t>
      </w:r>
      <w:r w:rsidRPr="00944C2B">
        <w:rPr>
          <w:rFonts w:ascii="Calibri" w:eastAsia="Calibri" w:hAnsi="Calibri" w:cs="Calibri"/>
        </w:rPr>
        <w:t>.</w:t>
      </w:r>
    </w:p>
    <w:p w14:paraId="65F77312" w14:textId="664E5BA4" w:rsidR="00503CFC" w:rsidRPr="00503CFC" w:rsidRDefault="00503CFC" w:rsidP="00503CFC">
      <w:pPr>
        <w:spacing w:line="257" w:lineRule="auto"/>
        <w:jc w:val="both"/>
        <w:rPr>
          <w:rFonts w:ascii="Calibri" w:hAnsi="Calibri" w:cs="Calibri"/>
        </w:rPr>
      </w:pPr>
      <w:r w:rsidRPr="00503CFC">
        <w:rPr>
          <w:rFonts w:ascii="Calibri" w:hAnsi="Calibri" w:cs="Calibri"/>
        </w:rPr>
        <w:t xml:space="preserve">Pasak S. </w:t>
      </w:r>
      <w:proofErr w:type="spellStart"/>
      <w:r w:rsidRPr="00503CFC">
        <w:rPr>
          <w:rFonts w:ascii="Calibri" w:hAnsi="Calibri" w:cs="Calibri"/>
        </w:rPr>
        <w:t>Valiaugaitės</w:t>
      </w:r>
      <w:proofErr w:type="spellEnd"/>
      <w:r w:rsidRPr="00503CFC">
        <w:rPr>
          <w:rFonts w:ascii="Calibri" w:hAnsi="Calibri" w:cs="Calibri"/>
        </w:rPr>
        <w:t>, vis daugiau tautiečių iš anksto planuoja savo apsipirkimus, tačiau šventiniu laikotarpiu pirkėjų srautai vis tiek stipriai išauga. Tai pats aktyviausias metų tarpsnis, kai parduotuvėse žymiai padidėja darbo krūvis ir intensyvumas. Siekiant užtikrinti malonią apsipirkimo patirtį, „</w:t>
      </w:r>
      <w:proofErr w:type="spellStart"/>
      <w:r w:rsidRPr="00503CFC">
        <w:rPr>
          <w:rFonts w:ascii="Calibri" w:hAnsi="Calibri" w:cs="Calibri"/>
        </w:rPr>
        <w:t>Maximos</w:t>
      </w:r>
      <w:proofErr w:type="spellEnd"/>
      <w:r w:rsidRPr="00503CFC">
        <w:rPr>
          <w:rFonts w:ascii="Calibri" w:hAnsi="Calibri" w:cs="Calibri"/>
        </w:rPr>
        <w:t>“ parduotuvių komandas šiam metui papildo nauji nariai.</w:t>
      </w:r>
    </w:p>
    <w:p w14:paraId="497B66D2" w14:textId="77777777" w:rsidR="00503CFC" w:rsidRDefault="00503CFC" w:rsidP="00503CFC">
      <w:pPr>
        <w:spacing w:line="257" w:lineRule="auto"/>
        <w:jc w:val="both"/>
        <w:rPr>
          <w:rFonts w:ascii="Calibri" w:hAnsi="Calibri" w:cs="Calibri"/>
        </w:rPr>
      </w:pPr>
      <w:r w:rsidRPr="00503CFC">
        <w:rPr>
          <w:rFonts w:ascii="Calibri" w:hAnsi="Calibri" w:cs="Calibri"/>
        </w:rPr>
        <w:t>„Į pagalbą parduotuvių kolegoms padėti prekybos salėje pildant į lentynas prekes ar aptarnauti klientus kasose atvyksta administracijos darbuotojai. Jau kelis metus įgyvendiname iniciatyvą „</w:t>
      </w:r>
      <w:proofErr w:type="spellStart"/>
      <w:r w:rsidRPr="00503CFC">
        <w:rPr>
          <w:rFonts w:ascii="Calibri" w:hAnsi="Calibri" w:cs="Calibri"/>
        </w:rPr>
        <w:t>Maximanija</w:t>
      </w:r>
      <w:proofErr w:type="spellEnd"/>
      <w:r w:rsidRPr="00503CFC">
        <w:rPr>
          <w:rFonts w:ascii="Calibri" w:hAnsi="Calibri" w:cs="Calibri"/>
        </w:rPr>
        <w:t xml:space="preserve">“, kurios metu administracijos darbuotojai reguliariai keletą dienų per metus dirba kasose. Aptarnauti klientus gali visi mūsų kolegos – nuo specialistų iki generalinio direktoriaus, o tai padeda užtikrinti, kad apsipirkimas šventiniu laikotarpiu pirkėjams būtų sklandus“, – teigia S. </w:t>
      </w:r>
      <w:proofErr w:type="spellStart"/>
      <w:r w:rsidRPr="00503CFC">
        <w:rPr>
          <w:rFonts w:ascii="Calibri" w:hAnsi="Calibri" w:cs="Calibri"/>
        </w:rPr>
        <w:t>Valiaugaitė</w:t>
      </w:r>
      <w:proofErr w:type="spellEnd"/>
      <w:r w:rsidRPr="00503CFC">
        <w:rPr>
          <w:rFonts w:ascii="Calibri" w:hAnsi="Calibri" w:cs="Calibri"/>
        </w:rPr>
        <w:t xml:space="preserve">. </w:t>
      </w:r>
    </w:p>
    <w:p w14:paraId="78737DF0" w14:textId="4C2F3119" w:rsidR="7F48D4B2" w:rsidRDefault="00F93F28" w:rsidP="00503CFC">
      <w:pPr>
        <w:spacing w:line="257" w:lineRule="auto"/>
        <w:jc w:val="both"/>
      </w:pPr>
      <w:r w:rsidRPr="0089349B">
        <w:rPr>
          <w:rFonts w:ascii="Calibri" w:hAnsi="Calibri" w:cs="Calibri"/>
          <w:b/>
          <w:bCs/>
        </w:rPr>
        <w:t>„</w:t>
      </w:r>
      <w:proofErr w:type="spellStart"/>
      <w:r w:rsidRPr="0089349B">
        <w:rPr>
          <w:rFonts w:ascii="Calibri" w:hAnsi="Calibri" w:cs="Calibri"/>
          <w:b/>
          <w:bCs/>
        </w:rPr>
        <w:t>Maxim</w:t>
      </w:r>
      <w:r w:rsidR="00EB6D64">
        <w:rPr>
          <w:rFonts w:ascii="Calibri" w:hAnsi="Calibri" w:cs="Calibri"/>
          <w:b/>
          <w:bCs/>
        </w:rPr>
        <w:t>os</w:t>
      </w:r>
      <w:proofErr w:type="spellEnd"/>
      <w:r w:rsidRPr="0089349B">
        <w:rPr>
          <w:rFonts w:ascii="Calibri" w:hAnsi="Calibri" w:cs="Calibri"/>
          <w:b/>
          <w:bCs/>
        </w:rPr>
        <w:t>“ parduotuvių darbo laikas švenčių dienomis</w:t>
      </w:r>
      <w:r>
        <w:rPr>
          <w:rFonts w:ascii="Calibri" w:hAnsi="Calibri" w:cs="Calibri"/>
          <w:b/>
          <w:bCs/>
        </w:rPr>
        <w:t>:</w:t>
      </w:r>
      <w:r w:rsidR="7F48D4B2" w:rsidRPr="1E227A13">
        <w:rPr>
          <w:rFonts w:ascii="Calibri" w:eastAsia="Calibri" w:hAnsi="Calibri" w:cs="Calibri"/>
          <w:b/>
          <w:bCs/>
        </w:rPr>
        <w:t xml:space="preserv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0742" w:rsidRPr="00CE49BF" w14:paraId="4ADDEB64" w14:textId="77777777" w:rsidTr="002C6464">
        <w:tc>
          <w:tcPr>
            <w:tcW w:w="1502" w:type="dxa"/>
          </w:tcPr>
          <w:p w14:paraId="7D251D71" w14:textId="77777777" w:rsidR="00710742" w:rsidRPr="00CE49BF" w:rsidRDefault="00710742" w:rsidP="002C6464">
            <w:pPr>
              <w:jc w:val="both"/>
              <w:rPr>
                <w:rFonts w:ascii="Calibri" w:hAnsi="Calibri" w:cs="Calibri"/>
                <w:sz w:val="22"/>
                <w:szCs w:val="22"/>
              </w:rPr>
            </w:pPr>
          </w:p>
        </w:tc>
        <w:tc>
          <w:tcPr>
            <w:tcW w:w="1502" w:type="dxa"/>
          </w:tcPr>
          <w:p w14:paraId="13E76C45"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12 24</w:t>
            </w:r>
          </w:p>
        </w:tc>
        <w:tc>
          <w:tcPr>
            <w:tcW w:w="1503" w:type="dxa"/>
          </w:tcPr>
          <w:p w14:paraId="30313C0E"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12 25</w:t>
            </w:r>
          </w:p>
        </w:tc>
        <w:tc>
          <w:tcPr>
            <w:tcW w:w="1503" w:type="dxa"/>
          </w:tcPr>
          <w:p w14:paraId="6BD9A645"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12 26</w:t>
            </w:r>
          </w:p>
        </w:tc>
        <w:tc>
          <w:tcPr>
            <w:tcW w:w="1503" w:type="dxa"/>
          </w:tcPr>
          <w:p w14:paraId="17CCA652"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12 31</w:t>
            </w:r>
          </w:p>
        </w:tc>
        <w:tc>
          <w:tcPr>
            <w:tcW w:w="1503" w:type="dxa"/>
          </w:tcPr>
          <w:p w14:paraId="21155801"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01 01</w:t>
            </w:r>
          </w:p>
        </w:tc>
      </w:tr>
      <w:tr w:rsidR="00710742" w:rsidRPr="00CE49BF" w14:paraId="1D163DB4" w14:textId="77777777" w:rsidTr="002C6464">
        <w:tc>
          <w:tcPr>
            <w:tcW w:w="1502" w:type="dxa"/>
          </w:tcPr>
          <w:p w14:paraId="3E9C2AAD"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Atidaroma</w:t>
            </w:r>
          </w:p>
        </w:tc>
        <w:tc>
          <w:tcPr>
            <w:tcW w:w="1502" w:type="dxa"/>
          </w:tcPr>
          <w:p w14:paraId="081E1667"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Įprastu laiku</w:t>
            </w:r>
          </w:p>
        </w:tc>
        <w:tc>
          <w:tcPr>
            <w:tcW w:w="1503" w:type="dxa"/>
          </w:tcPr>
          <w:p w14:paraId="054E21F2"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Nedirba</w:t>
            </w:r>
          </w:p>
        </w:tc>
        <w:tc>
          <w:tcPr>
            <w:tcW w:w="1503" w:type="dxa"/>
          </w:tcPr>
          <w:p w14:paraId="2179010E" w14:textId="77777777" w:rsidR="00710742" w:rsidRPr="00593D70" w:rsidRDefault="00710742" w:rsidP="002C6464">
            <w:pPr>
              <w:jc w:val="center"/>
              <w:rPr>
                <w:rFonts w:ascii="Calibri" w:hAnsi="Calibri" w:cs="Calibri"/>
                <w:sz w:val="22"/>
                <w:szCs w:val="22"/>
              </w:rPr>
            </w:pPr>
            <w:r w:rsidRPr="00593D70">
              <w:rPr>
                <w:rFonts w:ascii="Calibri" w:hAnsi="Calibri" w:cs="Calibri"/>
                <w:sz w:val="22"/>
                <w:szCs w:val="22"/>
              </w:rPr>
              <w:t>9 val.</w:t>
            </w:r>
          </w:p>
          <w:p w14:paraId="3A2A3C25" w14:textId="15B3FAB3" w:rsidR="00710742" w:rsidRPr="00CE49BF" w:rsidRDefault="00710742" w:rsidP="002C6464">
            <w:pPr>
              <w:jc w:val="center"/>
              <w:rPr>
                <w:rFonts w:ascii="Calibri" w:hAnsi="Calibri" w:cs="Calibri"/>
                <w:sz w:val="22"/>
                <w:szCs w:val="22"/>
              </w:rPr>
            </w:pPr>
            <w:r w:rsidRPr="00593D70">
              <w:rPr>
                <w:rFonts w:ascii="Calibri" w:hAnsi="Calibri" w:cs="Calibri"/>
                <w:sz w:val="22"/>
                <w:szCs w:val="22"/>
              </w:rPr>
              <w:t>(išskyrus</w:t>
            </w:r>
            <w:r w:rsidR="007F7474">
              <w:rPr>
                <w:rFonts w:ascii="Calibri" w:hAnsi="Calibri" w:cs="Calibri"/>
                <w:sz w:val="22"/>
                <w:szCs w:val="22"/>
              </w:rPr>
              <w:t xml:space="preserve"> prekybos centre „CUP“</w:t>
            </w:r>
            <w:r w:rsidRPr="00593D70">
              <w:rPr>
                <w:rFonts w:ascii="Calibri" w:hAnsi="Calibri" w:cs="Calibri"/>
                <w:sz w:val="22"/>
                <w:szCs w:val="22"/>
              </w:rPr>
              <w:t xml:space="preserve"> </w:t>
            </w:r>
            <w:r w:rsidRPr="00593D70">
              <w:rPr>
                <w:rStyle w:val="Strong"/>
                <w:rFonts w:ascii="Calibri" w:hAnsi="Calibri" w:cs="Calibri"/>
                <w:b w:val="0"/>
                <w:bCs w:val="0"/>
                <w:sz w:val="22"/>
                <w:szCs w:val="22"/>
              </w:rPr>
              <w:t>Vilniuje, Upės g. 9, esančią „</w:t>
            </w:r>
            <w:proofErr w:type="spellStart"/>
            <w:r w:rsidRPr="00593D70">
              <w:rPr>
                <w:rStyle w:val="Strong"/>
                <w:rFonts w:ascii="Calibri" w:hAnsi="Calibri" w:cs="Calibri"/>
                <w:b w:val="0"/>
                <w:bCs w:val="0"/>
                <w:sz w:val="22"/>
                <w:szCs w:val="22"/>
              </w:rPr>
              <w:t>Maximą</w:t>
            </w:r>
            <w:proofErr w:type="spellEnd"/>
            <w:r w:rsidRPr="00593D70">
              <w:rPr>
                <w:rStyle w:val="Strong"/>
                <w:rFonts w:ascii="Calibri" w:hAnsi="Calibri" w:cs="Calibri"/>
                <w:b w:val="0"/>
                <w:bCs w:val="0"/>
                <w:sz w:val="22"/>
                <w:szCs w:val="22"/>
              </w:rPr>
              <w:t>“</w:t>
            </w:r>
            <w:r w:rsidR="009D50E5">
              <w:rPr>
                <w:rStyle w:val="Strong"/>
                <w:rFonts w:ascii="Calibri" w:hAnsi="Calibri" w:cs="Calibri"/>
                <w:b w:val="0"/>
                <w:bCs w:val="0"/>
                <w:sz w:val="22"/>
                <w:szCs w:val="22"/>
              </w:rPr>
              <w:t xml:space="preserve"> </w:t>
            </w:r>
            <w:r w:rsidR="009D50E5">
              <w:rPr>
                <w:rStyle w:val="Strong"/>
                <w:rFonts w:ascii="Calibri" w:hAnsi="Calibri" w:cs="Calibri"/>
                <w:b w:val="0"/>
                <w:bCs w:val="0"/>
              </w:rPr>
              <w:t>– ji</w:t>
            </w:r>
            <w:r w:rsidR="009D50E5">
              <w:rPr>
                <w:rStyle w:val="Strong"/>
                <w:rFonts w:ascii="Calibri" w:hAnsi="Calibri" w:cs="Calibri"/>
                <w:b w:val="0"/>
                <w:bCs w:val="0"/>
                <w:sz w:val="22"/>
                <w:szCs w:val="22"/>
              </w:rPr>
              <w:t xml:space="preserve"> </w:t>
            </w:r>
            <w:r w:rsidRPr="00D83A3A">
              <w:rPr>
                <w:rStyle w:val="Strong"/>
                <w:rFonts w:ascii="Calibri" w:hAnsi="Calibri" w:cs="Calibri"/>
                <w:b w:val="0"/>
                <w:bCs w:val="0"/>
                <w:sz w:val="22"/>
                <w:szCs w:val="22"/>
              </w:rPr>
              <w:t xml:space="preserve">atidaroma </w:t>
            </w:r>
            <w:r w:rsidRPr="00D83A3A">
              <w:rPr>
                <w:rFonts w:ascii="Calibri" w:hAnsi="Calibri" w:cs="Calibri"/>
                <w:b/>
                <w:bCs/>
                <w:sz w:val="22"/>
                <w:szCs w:val="22"/>
              </w:rPr>
              <w:t xml:space="preserve"> </w:t>
            </w:r>
            <w:r w:rsidRPr="00D83A3A">
              <w:rPr>
                <w:rStyle w:val="Strong"/>
                <w:rFonts w:ascii="Calibri" w:hAnsi="Calibri" w:cs="Calibri"/>
                <w:b w:val="0"/>
                <w:bCs w:val="0"/>
                <w:sz w:val="22"/>
                <w:szCs w:val="22"/>
              </w:rPr>
              <w:t>8 val.</w:t>
            </w:r>
            <w:r>
              <w:rPr>
                <w:rStyle w:val="Strong"/>
                <w:rFonts w:ascii="Calibri" w:hAnsi="Calibri" w:cs="Calibri"/>
                <w:b w:val="0"/>
                <w:bCs w:val="0"/>
                <w:sz w:val="22"/>
                <w:szCs w:val="22"/>
              </w:rPr>
              <w:t>)</w:t>
            </w:r>
          </w:p>
        </w:tc>
        <w:tc>
          <w:tcPr>
            <w:tcW w:w="1503" w:type="dxa"/>
          </w:tcPr>
          <w:p w14:paraId="01522AEA"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Įprastu laiku</w:t>
            </w:r>
          </w:p>
        </w:tc>
        <w:tc>
          <w:tcPr>
            <w:tcW w:w="1503" w:type="dxa"/>
          </w:tcPr>
          <w:p w14:paraId="484513D2"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Nedirba</w:t>
            </w:r>
          </w:p>
        </w:tc>
      </w:tr>
      <w:tr w:rsidR="00710742" w:rsidRPr="00CE49BF" w14:paraId="6AA7EF6C" w14:textId="77777777" w:rsidTr="002C6464">
        <w:tc>
          <w:tcPr>
            <w:tcW w:w="1502" w:type="dxa"/>
          </w:tcPr>
          <w:p w14:paraId="7949DC3B"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Uždaroma</w:t>
            </w:r>
          </w:p>
        </w:tc>
        <w:tc>
          <w:tcPr>
            <w:tcW w:w="1502" w:type="dxa"/>
          </w:tcPr>
          <w:p w14:paraId="2192CC54" w14:textId="198293A9" w:rsidR="00710742" w:rsidRPr="00593D70" w:rsidRDefault="00710742" w:rsidP="002C6464">
            <w:pPr>
              <w:spacing w:after="160" w:line="259" w:lineRule="auto"/>
              <w:jc w:val="center"/>
              <w:rPr>
                <w:rFonts w:ascii="Calibri" w:hAnsi="Calibri" w:cs="Calibri"/>
                <w:sz w:val="22"/>
                <w:szCs w:val="22"/>
              </w:rPr>
            </w:pPr>
            <w:r w:rsidRPr="00593D70">
              <w:rPr>
                <w:rFonts w:ascii="Calibri" w:hAnsi="Calibri" w:cs="Calibri"/>
                <w:sz w:val="22"/>
                <w:szCs w:val="22"/>
              </w:rPr>
              <w:t xml:space="preserve">20 val. (išskyrus </w:t>
            </w:r>
            <w:r w:rsidR="00D01371">
              <w:rPr>
                <w:rFonts w:ascii="Calibri" w:hAnsi="Calibri" w:cs="Calibri"/>
                <w:sz w:val="22"/>
                <w:szCs w:val="22"/>
              </w:rPr>
              <w:t xml:space="preserve">prekybos centre „CUP“ </w:t>
            </w:r>
            <w:r w:rsidRPr="00593D70">
              <w:rPr>
                <w:rFonts w:ascii="Calibri" w:hAnsi="Calibri" w:cs="Calibri"/>
                <w:sz w:val="22"/>
                <w:szCs w:val="22"/>
              </w:rPr>
              <w:lastRenderedPageBreak/>
              <w:t>Vilniuje, Upės g. 9, esančią „</w:t>
            </w:r>
            <w:proofErr w:type="spellStart"/>
            <w:r w:rsidRPr="00593D70">
              <w:rPr>
                <w:rFonts w:ascii="Calibri" w:hAnsi="Calibri" w:cs="Calibri"/>
                <w:sz w:val="22"/>
                <w:szCs w:val="22"/>
              </w:rPr>
              <w:t>Maximą</w:t>
            </w:r>
            <w:proofErr w:type="spellEnd"/>
            <w:r w:rsidRPr="00593D70">
              <w:rPr>
                <w:rFonts w:ascii="Calibri" w:hAnsi="Calibri" w:cs="Calibri"/>
                <w:sz w:val="22"/>
                <w:szCs w:val="22"/>
              </w:rPr>
              <w:t>“</w:t>
            </w:r>
            <w:r w:rsidR="009D50E5">
              <w:rPr>
                <w:rFonts w:ascii="Calibri" w:hAnsi="Calibri" w:cs="Calibri"/>
                <w:sz w:val="22"/>
                <w:szCs w:val="22"/>
              </w:rPr>
              <w:t xml:space="preserve"> – j</w:t>
            </w:r>
            <w:r w:rsidR="009D50E5">
              <w:rPr>
                <w:rFonts w:ascii="Calibri" w:hAnsi="Calibri" w:cs="Calibri"/>
              </w:rPr>
              <w:t xml:space="preserve">i </w:t>
            </w:r>
            <w:r w:rsidRPr="00593D70">
              <w:rPr>
                <w:rFonts w:ascii="Calibri" w:hAnsi="Calibri" w:cs="Calibri"/>
                <w:sz w:val="22"/>
                <w:szCs w:val="22"/>
              </w:rPr>
              <w:t>uždaroma 18 val.)</w:t>
            </w:r>
          </w:p>
        </w:tc>
        <w:tc>
          <w:tcPr>
            <w:tcW w:w="1503" w:type="dxa"/>
          </w:tcPr>
          <w:p w14:paraId="17B586F6"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lastRenderedPageBreak/>
              <w:t>Nedirba</w:t>
            </w:r>
          </w:p>
        </w:tc>
        <w:tc>
          <w:tcPr>
            <w:tcW w:w="1503" w:type="dxa"/>
          </w:tcPr>
          <w:p w14:paraId="2A075A0B"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t>Įprastu laiku</w:t>
            </w:r>
          </w:p>
        </w:tc>
        <w:tc>
          <w:tcPr>
            <w:tcW w:w="1503" w:type="dxa"/>
          </w:tcPr>
          <w:p w14:paraId="77162731" w14:textId="39A8E8C0" w:rsidR="00710742" w:rsidRPr="00CE49BF" w:rsidRDefault="00710742" w:rsidP="002C6464">
            <w:pPr>
              <w:jc w:val="center"/>
              <w:rPr>
                <w:rFonts w:ascii="Calibri" w:hAnsi="Calibri" w:cs="Calibri"/>
                <w:sz w:val="22"/>
                <w:szCs w:val="22"/>
              </w:rPr>
            </w:pPr>
            <w:r w:rsidRPr="00CE49BF">
              <w:rPr>
                <w:rFonts w:ascii="Calibri" w:hAnsi="Calibri" w:cs="Calibri"/>
                <w:sz w:val="22"/>
                <w:szCs w:val="22"/>
              </w:rPr>
              <w:t>21 val.</w:t>
            </w:r>
            <w:r w:rsidR="009D50E5">
              <w:rPr>
                <w:rFonts w:ascii="Calibri" w:hAnsi="Calibri" w:cs="Calibri"/>
                <w:sz w:val="22"/>
                <w:szCs w:val="22"/>
              </w:rPr>
              <w:t xml:space="preserve"> (</w:t>
            </w:r>
            <w:r w:rsidR="009D50E5" w:rsidRPr="009D50E5">
              <w:rPr>
                <w:rFonts w:ascii="Calibri" w:hAnsi="Calibri" w:cs="Calibri"/>
                <w:sz w:val="22"/>
                <w:szCs w:val="22"/>
              </w:rPr>
              <w:t xml:space="preserve">išskyrus parduotuves, įprastai dirbančias iki </w:t>
            </w:r>
            <w:r w:rsidR="009D50E5" w:rsidRPr="009D50E5">
              <w:rPr>
                <w:rFonts w:ascii="Calibri" w:hAnsi="Calibri" w:cs="Calibri"/>
                <w:sz w:val="22"/>
                <w:szCs w:val="22"/>
              </w:rPr>
              <w:lastRenderedPageBreak/>
              <w:t>20 val.</w:t>
            </w:r>
            <w:r w:rsidR="009D50E5">
              <w:rPr>
                <w:rFonts w:ascii="Calibri" w:hAnsi="Calibri" w:cs="Calibri"/>
                <w:sz w:val="22"/>
                <w:szCs w:val="22"/>
              </w:rPr>
              <w:t>*</w:t>
            </w:r>
            <w:r w:rsidR="009D50E5" w:rsidRPr="009D50E5">
              <w:rPr>
                <w:rFonts w:ascii="Calibri" w:hAnsi="Calibri" w:cs="Calibri"/>
                <w:sz w:val="22"/>
                <w:szCs w:val="22"/>
              </w:rPr>
              <w:t xml:space="preserve">, ir </w:t>
            </w:r>
            <w:r w:rsidR="00B4321D">
              <w:rPr>
                <w:rFonts w:ascii="Calibri" w:hAnsi="Calibri" w:cs="Calibri"/>
                <w:sz w:val="22"/>
                <w:szCs w:val="22"/>
              </w:rPr>
              <w:t xml:space="preserve">prekybos centre „CUP“ </w:t>
            </w:r>
            <w:r w:rsidR="009D50E5" w:rsidRPr="009D50E5">
              <w:rPr>
                <w:rFonts w:ascii="Calibri" w:hAnsi="Calibri" w:cs="Calibri"/>
                <w:sz w:val="22"/>
                <w:szCs w:val="22"/>
              </w:rPr>
              <w:t>Vilniuje, Upės g. 9 esančią „</w:t>
            </w:r>
            <w:proofErr w:type="spellStart"/>
            <w:r w:rsidR="009D50E5" w:rsidRPr="009D50E5">
              <w:rPr>
                <w:rFonts w:ascii="Calibri" w:hAnsi="Calibri" w:cs="Calibri"/>
                <w:sz w:val="22"/>
                <w:szCs w:val="22"/>
              </w:rPr>
              <w:t>Maximą</w:t>
            </w:r>
            <w:proofErr w:type="spellEnd"/>
            <w:r w:rsidR="009D50E5" w:rsidRPr="009D50E5">
              <w:rPr>
                <w:rFonts w:ascii="Calibri" w:hAnsi="Calibri" w:cs="Calibri"/>
                <w:sz w:val="22"/>
                <w:szCs w:val="22"/>
              </w:rPr>
              <w:t>“ – ji veiks iki 19 val.</w:t>
            </w:r>
            <w:r w:rsidR="009D50E5">
              <w:rPr>
                <w:rFonts w:ascii="Calibri" w:hAnsi="Calibri" w:cs="Calibri"/>
                <w:sz w:val="22"/>
                <w:szCs w:val="22"/>
              </w:rPr>
              <w:t>)</w:t>
            </w:r>
          </w:p>
        </w:tc>
        <w:tc>
          <w:tcPr>
            <w:tcW w:w="1503" w:type="dxa"/>
          </w:tcPr>
          <w:p w14:paraId="27EA82C8" w14:textId="77777777" w:rsidR="00710742" w:rsidRPr="00CE49BF" w:rsidRDefault="00710742" w:rsidP="002C6464">
            <w:pPr>
              <w:jc w:val="center"/>
              <w:rPr>
                <w:rFonts w:ascii="Calibri" w:hAnsi="Calibri" w:cs="Calibri"/>
                <w:sz w:val="22"/>
                <w:szCs w:val="22"/>
              </w:rPr>
            </w:pPr>
            <w:r w:rsidRPr="00CE49BF">
              <w:rPr>
                <w:rFonts w:ascii="Calibri" w:hAnsi="Calibri" w:cs="Calibri"/>
                <w:sz w:val="22"/>
                <w:szCs w:val="22"/>
              </w:rPr>
              <w:lastRenderedPageBreak/>
              <w:t>Nedirba</w:t>
            </w:r>
          </w:p>
        </w:tc>
      </w:tr>
    </w:tbl>
    <w:p w14:paraId="4798E7FD" w14:textId="77777777" w:rsidR="00710742" w:rsidRPr="00CE49BF" w:rsidRDefault="00710742" w:rsidP="00710742">
      <w:pPr>
        <w:spacing w:after="0" w:line="240" w:lineRule="auto"/>
        <w:jc w:val="both"/>
        <w:rPr>
          <w:rFonts w:ascii="Calibri" w:hAnsi="Calibri" w:cs="Calibri"/>
        </w:rPr>
      </w:pPr>
    </w:p>
    <w:p w14:paraId="5008A203" w14:textId="7C37C5A7" w:rsidR="00710742" w:rsidRPr="00CE49BF" w:rsidRDefault="00710742" w:rsidP="00710742">
      <w:pPr>
        <w:rPr>
          <w:rFonts w:ascii="Calibri" w:hAnsi="Calibri" w:cs="Calibri"/>
        </w:rPr>
      </w:pPr>
      <w:r w:rsidRPr="00F91133">
        <w:rPr>
          <w:rFonts w:ascii="Calibri" w:hAnsi="Calibri" w:cs="Calibri"/>
        </w:rPr>
        <w:t xml:space="preserve">* </w:t>
      </w:r>
      <w:r w:rsidR="009D50E5">
        <w:rPr>
          <w:rFonts w:ascii="Calibri" w:hAnsi="Calibri" w:cs="Calibri"/>
        </w:rPr>
        <w:t xml:space="preserve">Iki </w:t>
      </w:r>
      <w:r w:rsidR="009D50E5">
        <w:rPr>
          <w:rFonts w:ascii="Calibri" w:hAnsi="Calibri" w:cs="Calibri"/>
          <w:lang w:val="en-US"/>
        </w:rPr>
        <w:t xml:space="preserve">20 val. </w:t>
      </w:r>
      <w:proofErr w:type="spellStart"/>
      <w:r w:rsidR="009D50E5">
        <w:rPr>
          <w:rFonts w:ascii="Calibri" w:hAnsi="Calibri" w:cs="Calibri"/>
          <w:lang w:val="en-US"/>
        </w:rPr>
        <w:t>dirbančios</w:t>
      </w:r>
      <w:proofErr w:type="spellEnd"/>
      <w:r w:rsidR="009D50E5">
        <w:rPr>
          <w:rFonts w:ascii="Calibri" w:hAnsi="Calibri" w:cs="Calibri"/>
          <w:lang w:val="en-US"/>
        </w:rPr>
        <w:t xml:space="preserve"> </w:t>
      </w:r>
      <w:r w:rsidRPr="00F91133">
        <w:rPr>
          <w:rFonts w:ascii="Calibri" w:hAnsi="Calibri" w:cs="Calibri"/>
        </w:rPr>
        <w:t>„</w:t>
      </w:r>
      <w:proofErr w:type="spellStart"/>
      <w:proofErr w:type="gramStart"/>
      <w:r w:rsidRPr="00F91133">
        <w:rPr>
          <w:rFonts w:ascii="Calibri" w:hAnsi="Calibri" w:cs="Calibri"/>
        </w:rPr>
        <w:t>Maxim</w:t>
      </w:r>
      <w:r w:rsidR="000B38F9">
        <w:rPr>
          <w:rFonts w:ascii="Calibri" w:hAnsi="Calibri" w:cs="Calibri"/>
        </w:rPr>
        <w:t>os</w:t>
      </w:r>
      <w:proofErr w:type="spellEnd"/>
      <w:r w:rsidRPr="00F91133">
        <w:rPr>
          <w:rFonts w:ascii="Calibri" w:hAnsi="Calibri" w:cs="Calibri"/>
        </w:rPr>
        <w:t>“ parduotuvės</w:t>
      </w:r>
      <w:proofErr w:type="gramEnd"/>
      <w:r w:rsidR="009D50E5">
        <w:rPr>
          <w:rFonts w:ascii="Calibri" w:hAnsi="Calibri" w:cs="Calibri"/>
        </w:rPr>
        <w:t>:</w:t>
      </w:r>
      <w:r w:rsidRPr="00F91133">
        <w:rPr>
          <w:rFonts w:ascii="Calibri" w:hAnsi="Calibri" w:cs="Calibri"/>
        </w:rPr>
        <w:t xml:space="preserve"> Vilniuje, Kalvarijų g. 59, Antakalnio g. 61–49 ir Minties g. 58, Kaune, A. Juozapavičiaus pr. 68, Jurbarke, Dariaus ir Girėno g. 66, Radviliškyje, Gedimino g. 26B–4, ir Zarasuose, Savanorių g. 18.</w:t>
      </w:r>
      <w:r>
        <w:rPr>
          <w:rFonts w:ascii="Calibri" w:hAnsi="Calibri" w:cs="Calibri"/>
        </w:rPr>
        <w:t xml:space="preserve"> </w:t>
      </w:r>
    </w:p>
    <w:p w14:paraId="65528942" w14:textId="77777777" w:rsidR="00820A95" w:rsidRPr="00F50E62" w:rsidRDefault="00820A95" w:rsidP="0009219B">
      <w:pPr>
        <w:jc w:val="both"/>
        <w:rPr>
          <w:rFonts w:ascii="Calibri" w:eastAsia="Times New Roman" w:hAnsi="Calibri" w:cs="Calibri"/>
          <w:kern w:val="0"/>
          <w:sz w:val="18"/>
          <w:szCs w:val="18"/>
          <w:lang w:eastAsia="en-GB"/>
          <w14:ligatures w14:val="none"/>
        </w:rPr>
      </w:pPr>
    </w:p>
    <w:p w14:paraId="5A06EB35" w14:textId="77777777"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D17E3" w14:textId="77777777" w:rsidR="007C4924" w:rsidRDefault="007C4924" w:rsidP="0009219B">
      <w:pPr>
        <w:spacing w:after="0" w:line="240" w:lineRule="auto"/>
      </w:pPr>
      <w:r>
        <w:separator/>
      </w:r>
    </w:p>
  </w:endnote>
  <w:endnote w:type="continuationSeparator" w:id="0">
    <w:p w14:paraId="0D8915CA" w14:textId="77777777" w:rsidR="007C4924" w:rsidRDefault="007C4924"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B58A0" w14:textId="77777777" w:rsidR="007C4924" w:rsidRDefault="007C4924" w:rsidP="0009219B">
      <w:pPr>
        <w:spacing w:after="0" w:line="240" w:lineRule="auto"/>
      </w:pPr>
      <w:r>
        <w:separator/>
      </w:r>
    </w:p>
  </w:footnote>
  <w:footnote w:type="continuationSeparator" w:id="0">
    <w:p w14:paraId="34640D9F" w14:textId="77777777" w:rsidR="007C4924" w:rsidRDefault="007C4924"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D2B0"/>
    <w:multiLevelType w:val="hybridMultilevel"/>
    <w:tmpl w:val="5FFA57CE"/>
    <w:lvl w:ilvl="0" w:tplc="FCFE65EC">
      <w:start w:val="1"/>
      <w:numFmt w:val="bullet"/>
      <w:lvlText w:val=""/>
      <w:lvlJc w:val="left"/>
      <w:pPr>
        <w:ind w:left="720" w:hanging="360"/>
      </w:pPr>
      <w:rPr>
        <w:rFonts w:ascii="Symbol" w:hAnsi="Symbol" w:hint="default"/>
      </w:rPr>
    </w:lvl>
    <w:lvl w:ilvl="1" w:tplc="78C2441E">
      <w:start w:val="1"/>
      <w:numFmt w:val="bullet"/>
      <w:lvlText w:val="o"/>
      <w:lvlJc w:val="left"/>
      <w:pPr>
        <w:ind w:left="1440" w:hanging="360"/>
      </w:pPr>
      <w:rPr>
        <w:rFonts w:ascii="Courier New" w:hAnsi="Courier New" w:hint="default"/>
      </w:rPr>
    </w:lvl>
    <w:lvl w:ilvl="2" w:tplc="AEB61322">
      <w:start w:val="1"/>
      <w:numFmt w:val="bullet"/>
      <w:lvlText w:val=""/>
      <w:lvlJc w:val="left"/>
      <w:pPr>
        <w:ind w:left="2160" w:hanging="360"/>
      </w:pPr>
      <w:rPr>
        <w:rFonts w:ascii="Wingdings" w:hAnsi="Wingdings" w:hint="default"/>
      </w:rPr>
    </w:lvl>
    <w:lvl w:ilvl="3" w:tplc="6584D066">
      <w:start w:val="1"/>
      <w:numFmt w:val="bullet"/>
      <w:lvlText w:val=""/>
      <w:lvlJc w:val="left"/>
      <w:pPr>
        <w:ind w:left="2880" w:hanging="360"/>
      </w:pPr>
      <w:rPr>
        <w:rFonts w:ascii="Symbol" w:hAnsi="Symbol" w:hint="default"/>
      </w:rPr>
    </w:lvl>
    <w:lvl w:ilvl="4" w:tplc="8542BA52">
      <w:start w:val="1"/>
      <w:numFmt w:val="bullet"/>
      <w:lvlText w:val="o"/>
      <w:lvlJc w:val="left"/>
      <w:pPr>
        <w:ind w:left="3600" w:hanging="360"/>
      </w:pPr>
      <w:rPr>
        <w:rFonts w:ascii="Courier New" w:hAnsi="Courier New" w:hint="default"/>
      </w:rPr>
    </w:lvl>
    <w:lvl w:ilvl="5" w:tplc="94FE6BA8">
      <w:start w:val="1"/>
      <w:numFmt w:val="bullet"/>
      <w:lvlText w:val=""/>
      <w:lvlJc w:val="left"/>
      <w:pPr>
        <w:ind w:left="4320" w:hanging="360"/>
      </w:pPr>
      <w:rPr>
        <w:rFonts w:ascii="Wingdings" w:hAnsi="Wingdings" w:hint="default"/>
      </w:rPr>
    </w:lvl>
    <w:lvl w:ilvl="6" w:tplc="8E9EC05A">
      <w:start w:val="1"/>
      <w:numFmt w:val="bullet"/>
      <w:lvlText w:val=""/>
      <w:lvlJc w:val="left"/>
      <w:pPr>
        <w:ind w:left="5040" w:hanging="360"/>
      </w:pPr>
      <w:rPr>
        <w:rFonts w:ascii="Symbol" w:hAnsi="Symbol" w:hint="default"/>
      </w:rPr>
    </w:lvl>
    <w:lvl w:ilvl="7" w:tplc="AE3CBE38">
      <w:start w:val="1"/>
      <w:numFmt w:val="bullet"/>
      <w:lvlText w:val="o"/>
      <w:lvlJc w:val="left"/>
      <w:pPr>
        <w:ind w:left="5760" w:hanging="360"/>
      </w:pPr>
      <w:rPr>
        <w:rFonts w:ascii="Courier New" w:hAnsi="Courier New" w:hint="default"/>
      </w:rPr>
    </w:lvl>
    <w:lvl w:ilvl="8" w:tplc="0786E914">
      <w:start w:val="1"/>
      <w:numFmt w:val="bullet"/>
      <w:lvlText w:val=""/>
      <w:lvlJc w:val="left"/>
      <w:pPr>
        <w:ind w:left="6480" w:hanging="360"/>
      </w:pPr>
      <w:rPr>
        <w:rFonts w:ascii="Wingdings" w:hAnsi="Wingdings" w:hint="default"/>
      </w:rPr>
    </w:lvl>
  </w:abstractNum>
  <w:abstractNum w:abstractNumId="1" w15:restartNumberingAfterBreak="0">
    <w:nsid w:val="45EEFBB7"/>
    <w:multiLevelType w:val="hybridMultilevel"/>
    <w:tmpl w:val="32A8B468"/>
    <w:lvl w:ilvl="0" w:tplc="8C98221C">
      <w:start w:val="1"/>
      <w:numFmt w:val="bullet"/>
      <w:lvlText w:val="·"/>
      <w:lvlJc w:val="left"/>
      <w:pPr>
        <w:ind w:left="720" w:hanging="360"/>
      </w:pPr>
      <w:rPr>
        <w:rFonts w:ascii="Symbol" w:hAnsi="Symbol" w:hint="default"/>
      </w:rPr>
    </w:lvl>
    <w:lvl w:ilvl="1" w:tplc="D2B024B6">
      <w:start w:val="1"/>
      <w:numFmt w:val="bullet"/>
      <w:lvlText w:val="o"/>
      <w:lvlJc w:val="left"/>
      <w:pPr>
        <w:ind w:left="1440" w:hanging="360"/>
      </w:pPr>
      <w:rPr>
        <w:rFonts w:ascii="Courier New" w:hAnsi="Courier New" w:hint="default"/>
      </w:rPr>
    </w:lvl>
    <w:lvl w:ilvl="2" w:tplc="E6A87136">
      <w:start w:val="1"/>
      <w:numFmt w:val="bullet"/>
      <w:lvlText w:val=""/>
      <w:lvlJc w:val="left"/>
      <w:pPr>
        <w:ind w:left="2160" w:hanging="360"/>
      </w:pPr>
      <w:rPr>
        <w:rFonts w:ascii="Wingdings" w:hAnsi="Wingdings" w:hint="default"/>
      </w:rPr>
    </w:lvl>
    <w:lvl w:ilvl="3" w:tplc="7CD0C444">
      <w:start w:val="1"/>
      <w:numFmt w:val="bullet"/>
      <w:lvlText w:val=""/>
      <w:lvlJc w:val="left"/>
      <w:pPr>
        <w:ind w:left="2880" w:hanging="360"/>
      </w:pPr>
      <w:rPr>
        <w:rFonts w:ascii="Symbol" w:hAnsi="Symbol" w:hint="default"/>
      </w:rPr>
    </w:lvl>
    <w:lvl w:ilvl="4" w:tplc="F4A4D214">
      <w:start w:val="1"/>
      <w:numFmt w:val="bullet"/>
      <w:lvlText w:val="o"/>
      <w:lvlJc w:val="left"/>
      <w:pPr>
        <w:ind w:left="3600" w:hanging="360"/>
      </w:pPr>
      <w:rPr>
        <w:rFonts w:ascii="Courier New" w:hAnsi="Courier New" w:hint="default"/>
      </w:rPr>
    </w:lvl>
    <w:lvl w:ilvl="5" w:tplc="FCBAFA0A">
      <w:start w:val="1"/>
      <w:numFmt w:val="bullet"/>
      <w:lvlText w:val=""/>
      <w:lvlJc w:val="left"/>
      <w:pPr>
        <w:ind w:left="4320" w:hanging="360"/>
      </w:pPr>
      <w:rPr>
        <w:rFonts w:ascii="Wingdings" w:hAnsi="Wingdings" w:hint="default"/>
      </w:rPr>
    </w:lvl>
    <w:lvl w:ilvl="6" w:tplc="FEF45F0C">
      <w:start w:val="1"/>
      <w:numFmt w:val="bullet"/>
      <w:lvlText w:val=""/>
      <w:lvlJc w:val="left"/>
      <w:pPr>
        <w:ind w:left="5040" w:hanging="360"/>
      </w:pPr>
      <w:rPr>
        <w:rFonts w:ascii="Symbol" w:hAnsi="Symbol" w:hint="default"/>
      </w:rPr>
    </w:lvl>
    <w:lvl w:ilvl="7" w:tplc="D7C88ED8">
      <w:start w:val="1"/>
      <w:numFmt w:val="bullet"/>
      <w:lvlText w:val="o"/>
      <w:lvlJc w:val="left"/>
      <w:pPr>
        <w:ind w:left="5760" w:hanging="360"/>
      </w:pPr>
      <w:rPr>
        <w:rFonts w:ascii="Courier New" w:hAnsi="Courier New" w:hint="default"/>
      </w:rPr>
    </w:lvl>
    <w:lvl w:ilvl="8" w:tplc="8A28ABDC">
      <w:start w:val="1"/>
      <w:numFmt w:val="bullet"/>
      <w:lvlText w:val=""/>
      <w:lvlJc w:val="left"/>
      <w:pPr>
        <w:ind w:left="6480" w:hanging="360"/>
      </w:pPr>
      <w:rPr>
        <w:rFonts w:ascii="Wingdings" w:hAnsi="Wingdings" w:hint="default"/>
      </w:rPr>
    </w:lvl>
  </w:abstractNum>
  <w:abstractNum w:abstractNumId="2" w15:restartNumberingAfterBreak="0">
    <w:nsid w:val="551CC2F5"/>
    <w:multiLevelType w:val="hybridMultilevel"/>
    <w:tmpl w:val="FDEAC516"/>
    <w:lvl w:ilvl="0" w:tplc="5370886A">
      <w:start w:val="1"/>
      <w:numFmt w:val="bullet"/>
      <w:lvlText w:val=""/>
      <w:lvlJc w:val="left"/>
      <w:pPr>
        <w:ind w:left="720" w:hanging="360"/>
      </w:pPr>
      <w:rPr>
        <w:rFonts w:ascii="Symbol" w:hAnsi="Symbol" w:hint="default"/>
      </w:rPr>
    </w:lvl>
    <w:lvl w:ilvl="1" w:tplc="E7ECDACE">
      <w:start w:val="1"/>
      <w:numFmt w:val="bullet"/>
      <w:lvlText w:val="o"/>
      <w:lvlJc w:val="left"/>
      <w:pPr>
        <w:ind w:left="1440" w:hanging="360"/>
      </w:pPr>
      <w:rPr>
        <w:rFonts w:ascii="Courier New" w:hAnsi="Courier New" w:hint="default"/>
      </w:rPr>
    </w:lvl>
    <w:lvl w:ilvl="2" w:tplc="92427A80">
      <w:start w:val="1"/>
      <w:numFmt w:val="bullet"/>
      <w:lvlText w:val=""/>
      <w:lvlJc w:val="left"/>
      <w:pPr>
        <w:ind w:left="2160" w:hanging="360"/>
      </w:pPr>
      <w:rPr>
        <w:rFonts w:ascii="Wingdings" w:hAnsi="Wingdings" w:hint="default"/>
      </w:rPr>
    </w:lvl>
    <w:lvl w:ilvl="3" w:tplc="0AD883DC">
      <w:start w:val="1"/>
      <w:numFmt w:val="bullet"/>
      <w:lvlText w:val=""/>
      <w:lvlJc w:val="left"/>
      <w:pPr>
        <w:ind w:left="2880" w:hanging="360"/>
      </w:pPr>
      <w:rPr>
        <w:rFonts w:ascii="Symbol" w:hAnsi="Symbol" w:hint="default"/>
      </w:rPr>
    </w:lvl>
    <w:lvl w:ilvl="4" w:tplc="2BF267B6">
      <w:start w:val="1"/>
      <w:numFmt w:val="bullet"/>
      <w:lvlText w:val="o"/>
      <w:lvlJc w:val="left"/>
      <w:pPr>
        <w:ind w:left="3600" w:hanging="360"/>
      </w:pPr>
      <w:rPr>
        <w:rFonts w:ascii="Courier New" w:hAnsi="Courier New" w:hint="default"/>
      </w:rPr>
    </w:lvl>
    <w:lvl w:ilvl="5" w:tplc="43AEB9C8">
      <w:start w:val="1"/>
      <w:numFmt w:val="bullet"/>
      <w:lvlText w:val=""/>
      <w:lvlJc w:val="left"/>
      <w:pPr>
        <w:ind w:left="4320" w:hanging="360"/>
      </w:pPr>
      <w:rPr>
        <w:rFonts w:ascii="Wingdings" w:hAnsi="Wingdings" w:hint="default"/>
      </w:rPr>
    </w:lvl>
    <w:lvl w:ilvl="6" w:tplc="C4708E52">
      <w:start w:val="1"/>
      <w:numFmt w:val="bullet"/>
      <w:lvlText w:val=""/>
      <w:lvlJc w:val="left"/>
      <w:pPr>
        <w:ind w:left="5040" w:hanging="360"/>
      </w:pPr>
      <w:rPr>
        <w:rFonts w:ascii="Symbol" w:hAnsi="Symbol" w:hint="default"/>
      </w:rPr>
    </w:lvl>
    <w:lvl w:ilvl="7" w:tplc="87F2AE22">
      <w:start w:val="1"/>
      <w:numFmt w:val="bullet"/>
      <w:lvlText w:val="o"/>
      <w:lvlJc w:val="left"/>
      <w:pPr>
        <w:ind w:left="5760" w:hanging="360"/>
      </w:pPr>
      <w:rPr>
        <w:rFonts w:ascii="Courier New" w:hAnsi="Courier New" w:hint="default"/>
      </w:rPr>
    </w:lvl>
    <w:lvl w:ilvl="8" w:tplc="BE8A5514">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28A49B"/>
    <w:multiLevelType w:val="hybridMultilevel"/>
    <w:tmpl w:val="DC1CCC4E"/>
    <w:lvl w:ilvl="0" w:tplc="6EE0F59A">
      <w:start w:val="1"/>
      <w:numFmt w:val="bullet"/>
      <w:lvlText w:val="·"/>
      <w:lvlJc w:val="left"/>
      <w:pPr>
        <w:ind w:left="720" w:hanging="360"/>
      </w:pPr>
      <w:rPr>
        <w:rFonts w:ascii="Symbol" w:hAnsi="Symbol" w:hint="default"/>
      </w:rPr>
    </w:lvl>
    <w:lvl w:ilvl="1" w:tplc="D4007BD0">
      <w:start w:val="1"/>
      <w:numFmt w:val="bullet"/>
      <w:lvlText w:val="o"/>
      <w:lvlJc w:val="left"/>
      <w:pPr>
        <w:ind w:left="1440" w:hanging="360"/>
      </w:pPr>
      <w:rPr>
        <w:rFonts w:ascii="Courier New" w:hAnsi="Courier New" w:hint="default"/>
      </w:rPr>
    </w:lvl>
    <w:lvl w:ilvl="2" w:tplc="7EE6D656">
      <w:start w:val="1"/>
      <w:numFmt w:val="bullet"/>
      <w:lvlText w:val=""/>
      <w:lvlJc w:val="left"/>
      <w:pPr>
        <w:ind w:left="2160" w:hanging="360"/>
      </w:pPr>
      <w:rPr>
        <w:rFonts w:ascii="Wingdings" w:hAnsi="Wingdings" w:hint="default"/>
      </w:rPr>
    </w:lvl>
    <w:lvl w:ilvl="3" w:tplc="5B9A998C">
      <w:start w:val="1"/>
      <w:numFmt w:val="bullet"/>
      <w:lvlText w:val=""/>
      <w:lvlJc w:val="left"/>
      <w:pPr>
        <w:ind w:left="2880" w:hanging="360"/>
      </w:pPr>
      <w:rPr>
        <w:rFonts w:ascii="Symbol" w:hAnsi="Symbol" w:hint="default"/>
      </w:rPr>
    </w:lvl>
    <w:lvl w:ilvl="4" w:tplc="F8C092A8">
      <w:start w:val="1"/>
      <w:numFmt w:val="bullet"/>
      <w:lvlText w:val="o"/>
      <w:lvlJc w:val="left"/>
      <w:pPr>
        <w:ind w:left="3600" w:hanging="360"/>
      </w:pPr>
      <w:rPr>
        <w:rFonts w:ascii="Courier New" w:hAnsi="Courier New" w:hint="default"/>
      </w:rPr>
    </w:lvl>
    <w:lvl w:ilvl="5" w:tplc="A20A061A">
      <w:start w:val="1"/>
      <w:numFmt w:val="bullet"/>
      <w:lvlText w:val=""/>
      <w:lvlJc w:val="left"/>
      <w:pPr>
        <w:ind w:left="4320" w:hanging="360"/>
      </w:pPr>
      <w:rPr>
        <w:rFonts w:ascii="Wingdings" w:hAnsi="Wingdings" w:hint="default"/>
      </w:rPr>
    </w:lvl>
    <w:lvl w:ilvl="6" w:tplc="83D60E86">
      <w:start w:val="1"/>
      <w:numFmt w:val="bullet"/>
      <w:lvlText w:val=""/>
      <w:lvlJc w:val="left"/>
      <w:pPr>
        <w:ind w:left="5040" w:hanging="360"/>
      </w:pPr>
      <w:rPr>
        <w:rFonts w:ascii="Symbol" w:hAnsi="Symbol" w:hint="default"/>
      </w:rPr>
    </w:lvl>
    <w:lvl w:ilvl="7" w:tplc="A4FE2A74">
      <w:start w:val="1"/>
      <w:numFmt w:val="bullet"/>
      <w:lvlText w:val="o"/>
      <w:lvlJc w:val="left"/>
      <w:pPr>
        <w:ind w:left="5760" w:hanging="360"/>
      </w:pPr>
      <w:rPr>
        <w:rFonts w:ascii="Courier New" w:hAnsi="Courier New" w:hint="default"/>
      </w:rPr>
    </w:lvl>
    <w:lvl w:ilvl="8" w:tplc="023C284A">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3F5F"/>
    <w:rsid w:val="00073A90"/>
    <w:rsid w:val="00087857"/>
    <w:rsid w:val="0009219B"/>
    <w:rsid w:val="000A6054"/>
    <w:rsid w:val="000B38F9"/>
    <w:rsid w:val="000C08D7"/>
    <w:rsid w:val="000C60DD"/>
    <w:rsid w:val="00112F70"/>
    <w:rsid w:val="00116727"/>
    <w:rsid w:val="00145EC1"/>
    <w:rsid w:val="00146734"/>
    <w:rsid w:val="00147A07"/>
    <w:rsid w:val="00156A38"/>
    <w:rsid w:val="00177D00"/>
    <w:rsid w:val="001948F3"/>
    <w:rsid w:val="001954C1"/>
    <w:rsid w:val="001A3CA0"/>
    <w:rsid w:val="001B3020"/>
    <w:rsid w:val="001E1950"/>
    <w:rsid w:val="001F47D5"/>
    <w:rsid w:val="001F4DEA"/>
    <w:rsid w:val="00210715"/>
    <w:rsid w:val="00215CA0"/>
    <w:rsid w:val="00216CA8"/>
    <w:rsid w:val="002730EE"/>
    <w:rsid w:val="002A5C6E"/>
    <w:rsid w:val="002C621C"/>
    <w:rsid w:val="002C7A49"/>
    <w:rsid w:val="002D348A"/>
    <w:rsid w:val="002F54E5"/>
    <w:rsid w:val="00336B5D"/>
    <w:rsid w:val="003374EB"/>
    <w:rsid w:val="003417BE"/>
    <w:rsid w:val="003A286B"/>
    <w:rsid w:val="003B512B"/>
    <w:rsid w:val="003D3932"/>
    <w:rsid w:val="003F19B6"/>
    <w:rsid w:val="0042230E"/>
    <w:rsid w:val="00430408"/>
    <w:rsid w:val="00431D52"/>
    <w:rsid w:val="00437BE0"/>
    <w:rsid w:val="00447B1B"/>
    <w:rsid w:val="004A01B7"/>
    <w:rsid w:val="004A740C"/>
    <w:rsid w:val="004D386D"/>
    <w:rsid w:val="00503CFC"/>
    <w:rsid w:val="00523F9E"/>
    <w:rsid w:val="00533811"/>
    <w:rsid w:val="00565B9F"/>
    <w:rsid w:val="00572D09"/>
    <w:rsid w:val="0058010B"/>
    <w:rsid w:val="005900D5"/>
    <w:rsid w:val="005F657C"/>
    <w:rsid w:val="00603B61"/>
    <w:rsid w:val="00626AF8"/>
    <w:rsid w:val="00631EE0"/>
    <w:rsid w:val="00633E85"/>
    <w:rsid w:val="00637083"/>
    <w:rsid w:val="006408D9"/>
    <w:rsid w:val="00642AF6"/>
    <w:rsid w:val="00671E57"/>
    <w:rsid w:val="006A740F"/>
    <w:rsid w:val="006B0510"/>
    <w:rsid w:val="006C4E85"/>
    <w:rsid w:val="00710742"/>
    <w:rsid w:val="00716418"/>
    <w:rsid w:val="007214A0"/>
    <w:rsid w:val="007516D2"/>
    <w:rsid w:val="00753C1C"/>
    <w:rsid w:val="00787DA5"/>
    <w:rsid w:val="007A74C2"/>
    <w:rsid w:val="007C4924"/>
    <w:rsid w:val="007C6004"/>
    <w:rsid w:val="007E35B4"/>
    <w:rsid w:val="007E4BAA"/>
    <w:rsid w:val="007E566B"/>
    <w:rsid w:val="007F7474"/>
    <w:rsid w:val="00820591"/>
    <w:rsid w:val="00820A95"/>
    <w:rsid w:val="00836EB4"/>
    <w:rsid w:val="0084117D"/>
    <w:rsid w:val="00842AC9"/>
    <w:rsid w:val="00855583"/>
    <w:rsid w:val="00873BE2"/>
    <w:rsid w:val="00892E03"/>
    <w:rsid w:val="0089335A"/>
    <w:rsid w:val="0089368D"/>
    <w:rsid w:val="008B1A32"/>
    <w:rsid w:val="008C3278"/>
    <w:rsid w:val="008C5880"/>
    <w:rsid w:val="008D1ABA"/>
    <w:rsid w:val="008D561B"/>
    <w:rsid w:val="008F3947"/>
    <w:rsid w:val="008F6A09"/>
    <w:rsid w:val="0094161A"/>
    <w:rsid w:val="00942A85"/>
    <w:rsid w:val="00944C2B"/>
    <w:rsid w:val="009616C6"/>
    <w:rsid w:val="00962789"/>
    <w:rsid w:val="00964DCC"/>
    <w:rsid w:val="009740A2"/>
    <w:rsid w:val="009A21A5"/>
    <w:rsid w:val="009A6487"/>
    <w:rsid w:val="009B2BCC"/>
    <w:rsid w:val="009C334D"/>
    <w:rsid w:val="009C452D"/>
    <w:rsid w:val="009D50E5"/>
    <w:rsid w:val="009F4891"/>
    <w:rsid w:val="009F4FB0"/>
    <w:rsid w:val="009F6F8F"/>
    <w:rsid w:val="009F7E56"/>
    <w:rsid w:val="00A36302"/>
    <w:rsid w:val="00A37206"/>
    <w:rsid w:val="00A40C4A"/>
    <w:rsid w:val="00A65555"/>
    <w:rsid w:val="00B218F2"/>
    <w:rsid w:val="00B24BAF"/>
    <w:rsid w:val="00B4321D"/>
    <w:rsid w:val="00B657EF"/>
    <w:rsid w:val="00B9574E"/>
    <w:rsid w:val="00BA7165"/>
    <w:rsid w:val="00BC44ED"/>
    <w:rsid w:val="00BF5676"/>
    <w:rsid w:val="00C24077"/>
    <w:rsid w:val="00C40D1E"/>
    <w:rsid w:val="00C62672"/>
    <w:rsid w:val="00C73B22"/>
    <w:rsid w:val="00C9330A"/>
    <w:rsid w:val="00C971A2"/>
    <w:rsid w:val="00CA21F9"/>
    <w:rsid w:val="00CE17B8"/>
    <w:rsid w:val="00D01371"/>
    <w:rsid w:val="00D27DF2"/>
    <w:rsid w:val="00D87914"/>
    <w:rsid w:val="00D949C6"/>
    <w:rsid w:val="00DB47EB"/>
    <w:rsid w:val="00DD5777"/>
    <w:rsid w:val="00DE0467"/>
    <w:rsid w:val="00DF2EA1"/>
    <w:rsid w:val="00E0394C"/>
    <w:rsid w:val="00E26495"/>
    <w:rsid w:val="00E3129F"/>
    <w:rsid w:val="00E4251E"/>
    <w:rsid w:val="00E625F9"/>
    <w:rsid w:val="00E652CB"/>
    <w:rsid w:val="00E85907"/>
    <w:rsid w:val="00E959CC"/>
    <w:rsid w:val="00EA3445"/>
    <w:rsid w:val="00EA6C5D"/>
    <w:rsid w:val="00EA7301"/>
    <w:rsid w:val="00EB6D64"/>
    <w:rsid w:val="00EC78AC"/>
    <w:rsid w:val="00EE070D"/>
    <w:rsid w:val="00EF6068"/>
    <w:rsid w:val="00F36EEF"/>
    <w:rsid w:val="00F50E62"/>
    <w:rsid w:val="00F522AE"/>
    <w:rsid w:val="00F56408"/>
    <w:rsid w:val="00F60DDA"/>
    <w:rsid w:val="00F93F28"/>
    <w:rsid w:val="00FA28AD"/>
    <w:rsid w:val="00FB0DBD"/>
    <w:rsid w:val="00FD132E"/>
    <w:rsid w:val="00FE7E59"/>
    <w:rsid w:val="00FF5FFA"/>
    <w:rsid w:val="02EBECCB"/>
    <w:rsid w:val="03233D68"/>
    <w:rsid w:val="03C8DDF2"/>
    <w:rsid w:val="0599DF00"/>
    <w:rsid w:val="059C41B0"/>
    <w:rsid w:val="074161B4"/>
    <w:rsid w:val="07558790"/>
    <w:rsid w:val="0C00350F"/>
    <w:rsid w:val="0C2E66E7"/>
    <w:rsid w:val="0D04D167"/>
    <w:rsid w:val="0D3248AE"/>
    <w:rsid w:val="1122E6C9"/>
    <w:rsid w:val="11CA373A"/>
    <w:rsid w:val="1695B6E7"/>
    <w:rsid w:val="16A12098"/>
    <w:rsid w:val="188D3216"/>
    <w:rsid w:val="18BB5EE1"/>
    <w:rsid w:val="18F276E5"/>
    <w:rsid w:val="1BE779C8"/>
    <w:rsid w:val="1CB2A5BB"/>
    <w:rsid w:val="1DBCE0DC"/>
    <w:rsid w:val="1E227A13"/>
    <w:rsid w:val="200A5777"/>
    <w:rsid w:val="228753E8"/>
    <w:rsid w:val="2601A13E"/>
    <w:rsid w:val="282FC636"/>
    <w:rsid w:val="2864BDD7"/>
    <w:rsid w:val="2922841C"/>
    <w:rsid w:val="29FA71E7"/>
    <w:rsid w:val="2A3AA197"/>
    <w:rsid w:val="2B21AE29"/>
    <w:rsid w:val="2C32D571"/>
    <w:rsid w:val="2E02BE79"/>
    <w:rsid w:val="30E36AA6"/>
    <w:rsid w:val="3112CC43"/>
    <w:rsid w:val="3373690B"/>
    <w:rsid w:val="357269A5"/>
    <w:rsid w:val="35C3C2C8"/>
    <w:rsid w:val="37B7202C"/>
    <w:rsid w:val="3873F1AD"/>
    <w:rsid w:val="399BA4C2"/>
    <w:rsid w:val="3BB003F7"/>
    <w:rsid w:val="3DD602CB"/>
    <w:rsid w:val="3EFA587E"/>
    <w:rsid w:val="4126D6B5"/>
    <w:rsid w:val="43E83979"/>
    <w:rsid w:val="485D2ED6"/>
    <w:rsid w:val="48BC7976"/>
    <w:rsid w:val="4BF235EF"/>
    <w:rsid w:val="4C2D3366"/>
    <w:rsid w:val="4CFB3B66"/>
    <w:rsid w:val="4D1058D8"/>
    <w:rsid w:val="4D11CDC2"/>
    <w:rsid w:val="4EBC940D"/>
    <w:rsid w:val="503EA027"/>
    <w:rsid w:val="51EEFDD4"/>
    <w:rsid w:val="584EC5FA"/>
    <w:rsid w:val="5C9AA351"/>
    <w:rsid w:val="5C9ED211"/>
    <w:rsid w:val="5F29C9C7"/>
    <w:rsid w:val="60888680"/>
    <w:rsid w:val="6107CAC5"/>
    <w:rsid w:val="672E2034"/>
    <w:rsid w:val="69BB505A"/>
    <w:rsid w:val="69E402AC"/>
    <w:rsid w:val="6D0CF3EE"/>
    <w:rsid w:val="72163BB1"/>
    <w:rsid w:val="72176848"/>
    <w:rsid w:val="75BE8D01"/>
    <w:rsid w:val="76DD38D3"/>
    <w:rsid w:val="78F6E811"/>
    <w:rsid w:val="7A7269ED"/>
    <w:rsid w:val="7C76AC9C"/>
    <w:rsid w:val="7E915799"/>
    <w:rsid w:val="7F48D4B2"/>
    <w:rsid w:val="7F6DE8D2"/>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CommentReference">
    <w:name w:val="annotation reference"/>
    <w:basedOn w:val="DefaultParagraphFont"/>
    <w:uiPriority w:val="99"/>
    <w:semiHidden/>
    <w:unhideWhenUsed/>
    <w:rsid w:val="007516D2"/>
    <w:rPr>
      <w:sz w:val="16"/>
      <w:szCs w:val="16"/>
    </w:rPr>
  </w:style>
  <w:style w:type="paragraph" w:styleId="CommentText">
    <w:name w:val="annotation text"/>
    <w:basedOn w:val="Normal"/>
    <w:link w:val="CommentTextChar"/>
    <w:uiPriority w:val="99"/>
    <w:unhideWhenUsed/>
    <w:rsid w:val="007516D2"/>
    <w:pPr>
      <w:spacing w:line="240" w:lineRule="auto"/>
    </w:pPr>
    <w:rPr>
      <w:sz w:val="20"/>
      <w:szCs w:val="20"/>
    </w:rPr>
  </w:style>
  <w:style w:type="character" w:customStyle="1" w:styleId="CommentTextChar">
    <w:name w:val="Comment Text Char"/>
    <w:basedOn w:val="DefaultParagraphFont"/>
    <w:link w:val="CommentText"/>
    <w:uiPriority w:val="99"/>
    <w:rsid w:val="007516D2"/>
    <w:rPr>
      <w:sz w:val="20"/>
      <w:szCs w:val="20"/>
    </w:rPr>
  </w:style>
  <w:style w:type="paragraph" w:styleId="CommentSubject">
    <w:name w:val="annotation subject"/>
    <w:basedOn w:val="CommentText"/>
    <w:next w:val="CommentText"/>
    <w:link w:val="CommentSubjectChar"/>
    <w:uiPriority w:val="99"/>
    <w:semiHidden/>
    <w:unhideWhenUsed/>
    <w:rsid w:val="007516D2"/>
    <w:rPr>
      <w:b/>
      <w:bCs/>
    </w:rPr>
  </w:style>
  <w:style w:type="character" w:customStyle="1" w:styleId="CommentSubjectChar">
    <w:name w:val="Comment Subject Char"/>
    <w:basedOn w:val="CommentTextChar"/>
    <w:link w:val="CommentSubject"/>
    <w:uiPriority w:val="99"/>
    <w:semiHidden/>
    <w:rsid w:val="007516D2"/>
    <w:rPr>
      <w:b/>
      <w:bCs/>
      <w:sz w:val="20"/>
      <w:szCs w:val="20"/>
    </w:rPr>
  </w:style>
  <w:style w:type="paragraph" w:styleId="BalloonText">
    <w:name w:val="Balloon Text"/>
    <w:basedOn w:val="Normal"/>
    <w:link w:val="BalloonTextChar"/>
    <w:uiPriority w:val="99"/>
    <w:semiHidden/>
    <w:unhideWhenUsed/>
    <w:rsid w:val="00751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6D2"/>
    <w:rPr>
      <w:rFonts w:ascii="Segoe UI" w:hAnsi="Segoe UI" w:cs="Segoe UI"/>
      <w:sz w:val="18"/>
      <w:szCs w:val="18"/>
    </w:rPr>
  </w:style>
  <w:style w:type="character" w:styleId="Strong">
    <w:name w:val="Strong"/>
    <w:basedOn w:val="DefaultParagraphFont"/>
    <w:uiPriority w:val="22"/>
    <w:qFormat/>
    <w:rsid w:val="00EE070D"/>
    <w:rPr>
      <w:b/>
      <w:bCs/>
    </w:rPr>
  </w:style>
  <w:style w:type="table" w:styleId="TableGrid">
    <w:name w:val="Table Grid"/>
    <w:basedOn w:val="TableNormal"/>
    <w:uiPriority w:val="39"/>
    <w:rsid w:val="007107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38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2369</Words>
  <Characters>1351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33</cp:revision>
  <dcterms:created xsi:type="dcterms:W3CDTF">2025-11-25T11:18:00Z</dcterms:created>
  <dcterms:modified xsi:type="dcterms:W3CDTF">2025-11-26T10:43:00Z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