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25B5DC2B" w:rsidR="00A20356" w:rsidRDefault="00881910" w:rsidP="00356F73">
      <w:pPr>
        <w:spacing w:after="120"/>
        <w:jc w:val="both"/>
        <w:rPr>
          <w:rFonts w:ascii="Calibri" w:hAnsi="Calibri" w:cs="Calibri"/>
          <w:b/>
          <w:bCs/>
          <w:sz w:val="22"/>
          <w:szCs w:val="22"/>
        </w:rPr>
      </w:pPr>
      <w:r>
        <w:rPr>
          <w:rFonts w:ascii="Calibri" w:hAnsi="Calibri" w:cs="Calibri"/>
          <w:b/>
          <w:bCs/>
          <w:sz w:val="22"/>
          <w:szCs w:val="22"/>
        </w:rPr>
        <w:t>Atskleidė, kaip šventėms ruošiasi lietuviai – dirbtinės eglutės vis dar lenkia gyvas</w:t>
      </w:r>
      <w:r w:rsidR="002441B9">
        <w:rPr>
          <w:rFonts w:ascii="Calibri" w:hAnsi="Calibri" w:cs="Calibri"/>
          <w:b/>
          <w:bCs/>
          <w:sz w:val="22"/>
          <w:szCs w:val="22"/>
        </w:rPr>
        <w:t xml:space="preserve"> </w:t>
      </w:r>
    </w:p>
    <w:p w14:paraId="4D2BC9E1" w14:textId="760DC24B" w:rsidR="002441B9" w:rsidRPr="0071578D" w:rsidRDefault="006A6779" w:rsidP="002441B9">
      <w:pPr>
        <w:spacing w:after="120"/>
        <w:jc w:val="both"/>
        <w:rPr>
          <w:rFonts w:ascii="Calibri" w:hAnsi="Calibri" w:cs="Calibri"/>
          <w:b/>
          <w:bCs/>
          <w:sz w:val="22"/>
          <w:szCs w:val="22"/>
        </w:rPr>
      </w:pPr>
      <w:r>
        <w:rPr>
          <w:rFonts w:ascii="Calibri" w:hAnsi="Calibri" w:cs="Calibri"/>
          <w:b/>
          <w:bCs/>
          <w:sz w:val="22"/>
          <w:szCs w:val="22"/>
        </w:rPr>
        <w:t>Šiuo metu ne tik garsiai skamba kalėdinė muzika, bet ir šurmuliuoja</w:t>
      </w:r>
      <w:r w:rsidR="00541088">
        <w:rPr>
          <w:rFonts w:ascii="Calibri" w:hAnsi="Calibri" w:cs="Calibri"/>
          <w:b/>
          <w:bCs/>
          <w:sz w:val="22"/>
          <w:szCs w:val="22"/>
        </w:rPr>
        <w:t xml:space="preserve"> </w:t>
      </w:r>
      <w:r w:rsidR="00060956">
        <w:rPr>
          <w:rFonts w:ascii="Calibri" w:hAnsi="Calibri" w:cs="Calibri"/>
          <w:b/>
          <w:bCs/>
          <w:sz w:val="22"/>
          <w:szCs w:val="22"/>
        </w:rPr>
        <w:t>prieš</w:t>
      </w:r>
      <w:r w:rsidR="00C673F3">
        <w:rPr>
          <w:rFonts w:ascii="Calibri" w:hAnsi="Calibri" w:cs="Calibri"/>
          <w:b/>
          <w:bCs/>
          <w:sz w:val="22"/>
          <w:szCs w:val="22"/>
        </w:rPr>
        <w:t>šventinė</w:t>
      </w:r>
      <w:r w:rsidR="00060956">
        <w:rPr>
          <w:rFonts w:ascii="Calibri" w:hAnsi="Calibri" w:cs="Calibri"/>
          <w:b/>
          <w:bCs/>
          <w:sz w:val="22"/>
          <w:szCs w:val="22"/>
        </w:rPr>
        <w:t xml:space="preserve"> </w:t>
      </w:r>
      <w:r w:rsidR="00541088">
        <w:rPr>
          <w:rFonts w:ascii="Calibri" w:hAnsi="Calibri" w:cs="Calibri"/>
          <w:b/>
          <w:bCs/>
          <w:sz w:val="22"/>
          <w:szCs w:val="22"/>
        </w:rPr>
        <w:t>prekyba. Žmonės a</w:t>
      </w:r>
      <w:r w:rsidR="002441B9" w:rsidRPr="0071578D">
        <w:rPr>
          <w:rFonts w:ascii="Calibri" w:hAnsi="Calibri" w:cs="Calibri"/>
          <w:b/>
          <w:bCs/>
          <w:sz w:val="22"/>
          <w:szCs w:val="22"/>
        </w:rPr>
        <w:t xml:space="preserve">ktyviai dairosi </w:t>
      </w:r>
      <w:r w:rsidR="00060956">
        <w:rPr>
          <w:rFonts w:ascii="Calibri" w:hAnsi="Calibri" w:cs="Calibri"/>
          <w:b/>
          <w:bCs/>
          <w:sz w:val="22"/>
          <w:szCs w:val="22"/>
        </w:rPr>
        <w:t>tiek</w:t>
      </w:r>
      <w:r w:rsidR="002441B9" w:rsidRPr="0071578D">
        <w:rPr>
          <w:rFonts w:ascii="Calibri" w:hAnsi="Calibri" w:cs="Calibri"/>
          <w:b/>
          <w:bCs/>
          <w:sz w:val="22"/>
          <w:szCs w:val="22"/>
        </w:rPr>
        <w:t xml:space="preserve"> dovanų, </w:t>
      </w:r>
      <w:r w:rsidR="00060956">
        <w:rPr>
          <w:rFonts w:ascii="Calibri" w:hAnsi="Calibri" w:cs="Calibri"/>
          <w:b/>
          <w:bCs/>
          <w:sz w:val="22"/>
          <w:szCs w:val="22"/>
        </w:rPr>
        <w:t>tiek</w:t>
      </w:r>
      <w:r w:rsidR="002441B9" w:rsidRPr="0071578D">
        <w:rPr>
          <w:rFonts w:ascii="Calibri" w:hAnsi="Calibri" w:cs="Calibri"/>
          <w:b/>
          <w:bCs/>
          <w:sz w:val="22"/>
          <w:szCs w:val="22"/>
        </w:rPr>
        <w:t xml:space="preserve"> </w:t>
      </w:r>
      <w:r w:rsidR="00DA31C8">
        <w:rPr>
          <w:rFonts w:ascii="Calibri" w:hAnsi="Calibri" w:cs="Calibri"/>
          <w:b/>
          <w:bCs/>
          <w:sz w:val="22"/>
          <w:szCs w:val="22"/>
        </w:rPr>
        <w:t>kalėdinių</w:t>
      </w:r>
      <w:r w:rsidR="007F1470">
        <w:rPr>
          <w:rFonts w:ascii="Calibri" w:hAnsi="Calibri" w:cs="Calibri"/>
          <w:b/>
          <w:bCs/>
          <w:sz w:val="22"/>
          <w:szCs w:val="22"/>
        </w:rPr>
        <w:t xml:space="preserve"> </w:t>
      </w:r>
      <w:r w:rsidR="002441B9" w:rsidRPr="0071578D">
        <w:rPr>
          <w:rFonts w:ascii="Calibri" w:hAnsi="Calibri" w:cs="Calibri"/>
          <w:b/>
          <w:bCs/>
          <w:sz w:val="22"/>
          <w:szCs w:val="22"/>
        </w:rPr>
        <w:t>dekoracijų</w:t>
      </w:r>
      <w:r w:rsidR="007F1470">
        <w:rPr>
          <w:rFonts w:ascii="Calibri" w:hAnsi="Calibri" w:cs="Calibri"/>
          <w:b/>
          <w:bCs/>
          <w:sz w:val="22"/>
          <w:szCs w:val="22"/>
        </w:rPr>
        <w:t xml:space="preserve"> bei interjero akcentų</w:t>
      </w:r>
      <w:r w:rsidR="002441B9" w:rsidRPr="0071578D">
        <w:rPr>
          <w:rFonts w:ascii="Calibri" w:hAnsi="Calibri" w:cs="Calibri"/>
          <w:b/>
          <w:bCs/>
          <w:sz w:val="22"/>
          <w:szCs w:val="22"/>
        </w:rPr>
        <w:t>, kuri</w:t>
      </w:r>
      <w:r w:rsidR="007F1470">
        <w:rPr>
          <w:rFonts w:ascii="Calibri" w:hAnsi="Calibri" w:cs="Calibri"/>
          <w:b/>
          <w:bCs/>
          <w:sz w:val="22"/>
          <w:szCs w:val="22"/>
        </w:rPr>
        <w:t>ai</w:t>
      </w:r>
      <w:r w:rsidR="002441B9" w:rsidRPr="0071578D">
        <w:rPr>
          <w:rFonts w:ascii="Calibri" w:hAnsi="Calibri" w:cs="Calibri"/>
          <w:b/>
          <w:bCs/>
          <w:sz w:val="22"/>
          <w:szCs w:val="22"/>
        </w:rPr>
        <w:t>s kur</w:t>
      </w:r>
      <w:r w:rsidR="007F1470">
        <w:rPr>
          <w:rFonts w:ascii="Calibri" w:hAnsi="Calibri" w:cs="Calibri"/>
          <w:b/>
          <w:bCs/>
          <w:sz w:val="22"/>
          <w:szCs w:val="22"/>
        </w:rPr>
        <w:t>tų</w:t>
      </w:r>
      <w:r w:rsidR="002441B9" w:rsidRPr="0071578D">
        <w:rPr>
          <w:rFonts w:ascii="Calibri" w:hAnsi="Calibri" w:cs="Calibri"/>
          <w:b/>
          <w:bCs/>
          <w:sz w:val="22"/>
          <w:szCs w:val="22"/>
        </w:rPr>
        <w:t xml:space="preserve"> jaukią</w:t>
      </w:r>
      <w:r w:rsidR="005C491B">
        <w:rPr>
          <w:rFonts w:ascii="Calibri" w:hAnsi="Calibri" w:cs="Calibri"/>
          <w:b/>
          <w:bCs/>
          <w:sz w:val="22"/>
          <w:szCs w:val="22"/>
        </w:rPr>
        <w:t xml:space="preserve"> </w:t>
      </w:r>
      <w:r w:rsidR="002441B9" w:rsidRPr="0071578D">
        <w:rPr>
          <w:rFonts w:ascii="Calibri" w:hAnsi="Calibri" w:cs="Calibri"/>
          <w:b/>
          <w:bCs/>
          <w:sz w:val="22"/>
          <w:szCs w:val="22"/>
        </w:rPr>
        <w:t xml:space="preserve">atmosferą namuose. </w:t>
      </w:r>
      <w:r w:rsidR="005C491B">
        <w:rPr>
          <w:rFonts w:ascii="Calibri" w:hAnsi="Calibri" w:cs="Calibri"/>
          <w:b/>
          <w:bCs/>
          <w:sz w:val="22"/>
          <w:szCs w:val="22"/>
        </w:rPr>
        <w:t xml:space="preserve">Prekybininkų teigimu, šiais metais </w:t>
      </w:r>
      <w:r w:rsidR="002441B9" w:rsidRPr="0071578D">
        <w:rPr>
          <w:rFonts w:ascii="Calibri" w:hAnsi="Calibri" w:cs="Calibri"/>
          <w:b/>
          <w:bCs/>
          <w:sz w:val="22"/>
          <w:szCs w:val="22"/>
        </w:rPr>
        <w:t>kalėdinės prekybos startas buvo juntamas dar stipriau: pirkėjai iš anksto planuoja šve</w:t>
      </w:r>
      <w:r w:rsidR="00021C68">
        <w:rPr>
          <w:rFonts w:ascii="Calibri" w:hAnsi="Calibri" w:cs="Calibri"/>
          <w:b/>
          <w:bCs/>
          <w:sz w:val="22"/>
          <w:szCs w:val="22"/>
        </w:rPr>
        <w:t xml:space="preserve">ntinį </w:t>
      </w:r>
      <w:r w:rsidR="002441B9" w:rsidRPr="0071578D">
        <w:rPr>
          <w:rFonts w:ascii="Calibri" w:hAnsi="Calibri" w:cs="Calibri"/>
          <w:b/>
          <w:bCs/>
          <w:sz w:val="22"/>
          <w:szCs w:val="22"/>
        </w:rPr>
        <w:t>biudžetą, o interjero puošimas tampa svarbia pasiruošimo dalimi.</w:t>
      </w:r>
    </w:p>
    <w:p w14:paraId="322B830D" w14:textId="69853674" w:rsidR="00021C68" w:rsidRPr="002D5466" w:rsidRDefault="0071578D" w:rsidP="00021C68">
      <w:pPr>
        <w:spacing w:after="120"/>
        <w:jc w:val="both"/>
        <w:rPr>
          <w:rFonts w:ascii="Calibri" w:hAnsi="Calibri" w:cs="Calibri"/>
          <w:sz w:val="22"/>
          <w:szCs w:val="22"/>
        </w:rPr>
      </w:pPr>
      <w:r w:rsidRPr="0071578D">
        <w:rPr>
          <w:rFonts w:ascii="Calibri" w:hAnsi="Calibri" w:cs="Calibri"/>
          <w:sz w:val="22"/>
          <w:szCs w:val="22"/>
        </w:rPr>
        <w:t>„</w:t>
      </w:r>
      <w:r w:rsidR="008C173B">
        <w:rPr>
          <w:rFonts w:ascii="Calibri" w:hAnsi="Calibri" w:cs="Calibri"/>
          <w:sz w:val="22"/>
          <w:szCs w:val="22"/>
        </w:rPr>
        <w:t>Nors kasmet kalėdin</w:t>
      </w:r>
      <w:r w:rsidR="003C5616">
        <w:rPr>
          <w:rFonts w:ascii="Calibri" w:hAnsi="Calibri" w:cs="Calibri"/>
          <w:sz w:val="22"/>
          <w:szCs w:val="22"/>
        </w:rPr>
        <w:t>ė</w:t>
      </w:r>
      <w:r w:rsidR="008C173B">
        <w:rPr>
          <w:rFonts w:ascii="Calibri" w:hAnsi="Calibri" w:cs="Calibri"/>
          <w:sz w:val="22"/>
          <w:szCs w:val="22"/>
        </w:rPr>
        <w:t xml:space="preserve"> prekyba startuoja gana anksti, šiemet jos ryškų augimą pastebėjome j</w:t>
      </w:r>
      <w:r w:rsidRPr="0071578D">
        <w:rPr>
          <w:rFonts w:ascii="Calibri" w:hAnsi="Calibri" w:cs="Calibri"/>
          <w:sz w:val="22"/>
          <w:szCs w:val="22"/>
        </w:rPr>
        <w:t xml:space="preserve">au lapkričio viduryje. Tai matyti tiek iš </w:t>
      </w:r>
      <w:r w:rsidR="008C173B">
        <w:rPr>
          <w:rFonts w:ascii="Calibri" w:hAnsi="Calibri" w:cs="Calibri"/>
          <w:sz w:val="22"/>
          <w:szCs w:val="22"/>
        </w:rPr>
        <w:t>išaugusių lankytojų</w:t>
      </w:r>
      <w:r w:rsidRPr="0071578D">
        <w:rPr>
          <w:rFonts w:ascii="Calibri" w:hAnsi="Calibri" w:cs="Calibri"/>
          <w:sz w:val="22"/>
          <w:szCs w:val="22"/>
        </w:rPr>
        <w:t xml:space="preserve"> srautų</w:t>
      </w:r>
      <w:r w:rsidR="008C173B">
        <w:rPr>
          <w:rFonts w:ascii="Calibri" w:hAnsi="Calibri" w:cs="Calibri"/>
          <w:sz w:val="22"/>
          <w:szCs w:val="22"/>
        </w:rPr>
        <w:t xml:space="preserve"> Vilniaus, Klaipėdos ir Šiaulių „Akropoliuose“</w:t>
      </w:r>
      <w:r w:rsidRPr="0071578D">
        <w:rPr>
          <w:rFonts w:ascii="Calibri" w:hAnsi="Calibri" w:cs="Calibri"/>
          <w:sz w:val="22"/>
          <w:szCs w:val="22"/>
        </w:rPr>
        <w:t xml:space="preserve">, tiek iš jų domėjimosi sezoniniu asortimentu. Žmonės į parduotuves </w:t>
      </w:r>
      <w:r w:rsidR="005D3805">
        <w:rPr>
          <w:rFonts w:ascii="Calibri" w:hAnsi="Calibri" w:cs="Calibri"/>
          <w:sz w:val="22"/>
          <w:szCs w:val="22"/>
        </w:rPr>
        <w:t>užsuka</w:t>
      </w:r>
      <w:r w:rsidRPr="0071578D">
        <w:rPr>
          <w:rFonts w:ascii="Calibri" w:hAnsi="Calibri" w:cs="Calibri"/>
          <w:sz w:val="22"/>
          <w:szCs w:val="22"/>
        </w:rPr>
        <w:t xml:space="preserve"> su</w:t>
      </w:r>
      <w:r w:rsidR="005D3805">
        <w:rPr>
          <w:rFonts w:ascii="Calibri" w:hAnsi="Calibri" w:cs="Calibri"/>
          <w:sz w:val="22"/>
          <w:szCs w:val="22"/>
        </w:rPr>
        <w:t xml:space="preserve"> konkrečių norų sąrašu, </w:t>
      </w:r>
      <w:r w:rsidR="00490FB2">
        <w:rPr>
          <w:rFonts w:ascii="Calibri" w:hAnsi="Calibri" w:cs="Calibri"/>
          <w:sz w:val="22"/>
          <w:szCs w:val="22"/>
        </w:rPr>
        <w:t>taip pat</w:t>
      </w:r>
      <w:r w:rsidR="005D3805">
        <w:rPr>
          <w:rFonts w:ascii="Calibri" w:hAnsi="Calibri" w:cs="Calibri"/>
          <w:sz w:val="22"/>
          <w:szCs w:val="22"/>
        </w:rPr>
        <w:t xml:space="preserve"> kasmet vis</w:t>
      </w:r>
      <w:r w:rsidRPr="0071578D">
        <w:rPr>
          <w:rFonts w:ascii="Calibri" w:hAnsi="Calibri" w:cs="Calibri"/>
          <w:sz w:val="22"/>
          <w:szCs w:val="22"/>
        </w:rPr>
        <w:t xml:space="preserve"> daugiau dėmesio skiria namų jaukumui</w:t>
      </w:r>
      <w:r w:rsidR="00CD6271">
        <w:rPr>
          <w:rFonts w:ascii="Calibri" w:hAnsi="Calibri" w:cs="Calibri"/>
          <w:sz w:val="22"/>
          <w:szCs w:val="22"/>
        </w:rPr>
        <w:t xml:space="preserve"> – aktyviai perkamos ne tik kalėdinės eglutės ir joms skirti papuošimai, bet ir šventinės dekoracijos, tekstilės gaminiai namams</w:t>
      </w:r>
      <w:r w:rsidR="00021C68" w:rsidRPr="002D5466">
        <w:rPr>
          <w:rFonts w:ascii="Calibri" w:hAnsi="Calibri" w:cs="Calibri"/>
          <w:sz w:val="22"/>
          <w:szCs w:val="22"/>
        </w:rPr>
        <w:t>“, – sako Paulius Pocius, „Akropolis Group“ rinkodaros ir komunikacijos vadovas.</w:t>
      </w:r>
    </w:p>
    <w:p w14:paraId="23BA69C6" w14:textId="08CB202C" w:rsidR="0071578D" w:rsidRDefault="00172C52" w:rsidP="0071578D">
      <w:pPr>
        <w:spacing w:after="120"/>
        <w:jc w:val="both"/>
        <w:rPr>
          <w:rFonts w:ascii="Calibri" w:hAnsi="Calibri" w:cs="Calibri"/>
          <w:sz w:val="22"/>
          <w:szCs w:val="22"/>
        </w:rPr>
      </w:pPr>
      <w:r>
        <w:rPr>
          <w:rFonts w:ascii="Calibri" w:hAnsi="Calibri" w:cs="Calibri"/>
          <w:sz w:val="22"/>
          <w:szCs w:val="22"/>
        </w:rPr>
        <w:t>Dizaino</w:t>
      </w:r>
      <w:r w:rsidR="001A16CF">
        <w:rPr>
          <w:rFonts w:ascii="Calibri" w:hAnsi="Calibri" w:cs="Calibri"/>
          <w:sz w:val="22"/>
          <w:szCs w:val="22"/>
        </w:rPr>
        <w:t xml:space="preserve"> portalai, tokie kaip „Elle Decor“ ir „Veranda“, pabrėžia, kad šiemet</w:t>
      </w:r>
      <w:r w:rsidR="00C83DFD">
        <w:rPr>
          <w:rFonts w:ascii="Calibri" w:hAnsi="Calibri" w:cs="Calibri"/>
          <w:sz w:val="22"/>
          <w:szCs w:val="22"/>
        </w:rPr>
        <w:t xml:space="preserve"> puošiant namus Kalėdoms reikėtų dairytis</w:t>
      </w:r>
      <w:r w:rsidR="005C5102">
        <w:rPr>
          <w:rFonts w:ascii="Calibri" w:hAnsi="Calibri" w:cs="Calibri"/>
          <w:sz w:val="22"/>
          <w:szCs w:val="22"/>
        </w:rPr>
        <w:t xml:space="preserve"> į sodresnes spalvas</w:t>
      </w:r>
      <w:r w:rsidR="00C83DFD">
        <w:rPr>
          <w:rFonts w:ascii="Calibri" w:hAnsi="Calibri" w:cs="Calibri"/>
          <w:sz w:val="22"/>
          <w:szCs w:val="22"/>
        </w:rPr>
        <w:t xml:space="preserve"> ir</w:t>
      </w:r>
      <w:r w:rsidR="005C5102">
        <w:rPr>
          <w:rFonts w:ascii="Calibri" w:hAnsi="Calibri" w:cs="Calibri"/>
          <w:sz w:val="22"/>
          <w:szCs w:val="22"/>
        </w:rPr>
        <w:t xml:space="preserve"> ryškesnes tekstūras</w:t>
      </w:r>
      <w:r w:rsidR="00C83DFD">
        <w:rPr>
          <w:rFonts w:ascii="Calibri" w:hAnsi="Calibri" w:cs="Calibri"/>
          <w:sz w:val="22"/>
          <w:szCs w:val="22"/>
        </w:rPr>
        <w:t>.</w:t>
      </w:r>
      <w:r w:rsidR="00DE669D">
        <w:rPr>
          <w:rFonts w:ascii="Calibri" w:hAnsi="Calibri" w:cs="Calibri"/>
          <w:sz w:val="22"/>
          <w:szCs w:val="22"/>
        </w:rPr>
        <w:t xml:space="preserve"> Prieš kelerius metus madingą minimalistinį dekoro stilių keičia maksimalizmas </w:t>
      </w:r>
      <w:r w:rsidR="00BC1A86">
        <w:rPr>
          <w:rFonts w:ascii="Calibri" w:hAnsi="Calibri" w:cs="Calibri"/>
          <w:sz w:val="22"/>
          <w:szCs w:val="22"/>
        </w:rPr>
        <w:t>–</w:t>
      </w:r>
      <w:r w:rsidR="00DE669D">
        <w:rPr>
          <w:rFonts w:ascii="Calibri" w:hAnsi="Calibri" w:cs="Calibri"/>
          <w:sz w:val="22"/>
          <w:szCs w:val="22"/>
        </w:rPr>
        <w:t xml:space="preserve"> </w:t>
      </w:r>
      <w:r w:rsidR="00BC1A86">
        <w:rPr>
          <w:rFonts w:ascii="Calibri" w:hAnsi="Calibri" w:cs="Calibri"/>
          <w:sz w:val="22"/>
          <w:szCs w:val="22"/>
        </w:rPr>
        <w:t>eglutės puošiamos gausiau, nevengiant derinti aksomo, stiklo ir metalo</w:t>
      </w:r>
      <w:r w:rsidR="008E461D">
        <w:rPr>
          <w:rFonts w:ascii="Calibri" w:hAnsi="Calibri" w:cs="Calibri"/>
          <w:sz w:val="22"/>
          <w:szCs w:val="22"/>
        </w:rPr>
        <w:t xml:space="preserve"> elementų. Populiarūs šiemet ir retro stiliaus žaisliukai, rankų darbo akcentai</w:t>
      </w:r>
      <w:r w:rsidR="00F26ED7">
        <w:rPr>
          <w:rFonts w:ascii="Calibri" w:hAnsi="Calibri" w:cs="Calibri"/>
          <w:sz w:val="22"/>
          <w:szCs w:val="22"/>
        </w:rPr>
        <w:t>. Taip pat dominuo</w:t>
      </w:r>
      <w:r w:rsidR="000F3C75">
        <w:rPr>
          <w:rFonts w:ascii="Calibri" w:hAnsi="Calibri" w:cs="Calibri"/>
          <w:sz w:val="22"/>
          <w:szCs w:val="22"/>
        </w:rPr>
        <w:t>ja</w:t>
      </w:r>
      <w:r w:rsidR="00F26ED7">
        <w:rPr>
          <w:rFonts w:ascii="Calibri" w:hAnsi="Calibri" w:cs="Calibri"/>
          <w:sz w:val="22"/>
          <w:szCs w:val="22"/>
        </w:rPr>
        <w:t xml:space="preserve"> sodri spalvų paletė </w:t>
      </w:r>
      <w:r w:rsidR="00B7312A">
        <w:rPr>
          <w:rFonts w:ascii="Calibri" w:hAnsi="Calibri" w:cs="Calibri"/>
          <w:sz w:val="22"/>
          <w:szCs w:val="22"/>
        </w:rPr>
        <w:t>–</w:t>
      </w:r>
      <w:r w:rsidR="00F26ED7">
        <w:rPr>
          <w:rFonts w:ascii="Calibri" w:hAnsi="Calibri" w:cs="Calibri"/>
          <w:sz w:val="22"/>
          <w:szCs w:val="22"/>
        </w:rPr>
        <w:t xml:space="preserve"> </w:t>
      </w:r>
      <w:r w:rsidR="00B7312A">
        <w:rPr>
          <w:rFonts w:ascii="Calibri" w:hAnsi="Calibri" w:cs="Calibri"/>
          <w:sz w:val="22"/>
          <w:szCs w:val="22"/>
        </w:rPr>
        <w:t xml:space="preserve">tamsiai raudona, </w:t>
      </w:r>
      <w:r w:rsidR="0000421C">
        <w:rPr>
          <w:rFonts w:ascii="Calibri" w:hAnsi="Calibri" w:cs="Calibri"/>
          <w:sz w:val="22"/>
          <w:szCs w:val="22"/>
        </w:rPr>
        <w:t>mėlyna bei žalia, derinam</w:t>
      </w:r>
      <w:r w:rsidR="00B26A68">
        <w:rPr>
          <w:rFonts w:ascii="Calibri" w:hAnsi="Calibri" w:cs="Calibri"/>
          <w:sz w:val="22"/>
          <w:szCs w:val="22"/>
        </w:rPr>
        <w:t>a</w:t>
      </w:r>
      <w:r w:rsidR="0000421C">
        <w:rPr>
          <w:rFonts w:ascii="Calibri" w:hAnsi="Calibri" w:cs="Calibri"/>
          <w:sz w:val="22"/>
          <w:szCs w:val="22"/>
        </w:rPr>
        <w:t xml:space="preserve"> su aukso, bronzos ar matinio stiklo akcentais.</w:t>
      </w:r>
    </w:p>
    <w:p w14:paraId="41789E55" w14:textId="0F1ACF5E" w:rsidR="0071578D" w:rsidRPr="0071578D" w:rsidRDefault="0071578D" w:rsidP="0071578D">
      <w:pPr>
        <w:spacing w:after="120"/>
        <w:jc w:val="both"/>
        <w:rPr>
          <w:rFonts w:ascii="Calibri" w:hAnsi="Calibri" w:cs="Calibri"/>
          <w:sz w:val="22"/>
          <w:szCs w:val="22"/>
        </w:rPr>
      </w:pPr>
      <w:r w:rsidRPr="0071578D">
        <w:rPr>
          <w:rFonts w:ascii="Calibri" w:hAnsi="Calibri" w:cs="Calibri"/>
          <w:sz w:val="22"/>
          <w:szCs w:val="22"/>
        </w:rPr>
        <w:t>Pasak „Ermitažo“ komunikacijos skyriaus vadovės Kristinos</w:t>
      </w:r>
      <w:r w:rsidR="00A028AA">
        <w:rPr>
          <w:rFonts w:ascii="Calibri" w:hAnsi="Calibri" w:cs="Calibri"/>
          <w:sz w:val="22"/>
          <w:szCs w:val="22"/>
        </w:rPr>
        <w:t xml:space="preserve"> Petrulevičės</w:t>
      </w:r>
      <w:r w:rsidRPr="0071578D">
        <w:rPr>
          <w:rFonts w:ascii="Calibri" w:hAnsi="Calibri" w:cs="Calibri"/>
          <w:sz w:val="22"/>
          <w:szCs w:val="22"/>
        </w:rPr>
        <w:t>, pirkėjų pasirinkimai aiškiai atspindi norą derinti klasiką su modernumu.</w:t>
      </w:r>
    </w:p>
    <w:p w14:paraId="4B5EEEB5" w14:textId="7A8A23C0" w:rsidR="0071578D" w:rsidRPr="0071578D" w:rsidRDefault="0071578D" w:rsidP="0071578D">
      <w:pPr>
        <w:spacing w:after="120"/>
        <w:jc w:val="both"/>
        <w:rPr>
          <w:rFonts w:ascii="Calibri" w:hAnsi="Calibri" w:cs="Calibri"/>
          <w:sz w:val="22"/>
          <w:szCs w:val="22"/>
        </w:rPr>
      </w:pPr>
      <w:r w:rsidRPr="0071578D">
        <w:rPr>
          <w:rFonts w:ascii="Calibri" w:hAnsi="Calibri" w:cs="Calibri"/>
          <w:sz w:val="22"/>
          <w:szCs w:val="22"/>
        </w:rPr>
        <w:t>„</w:t>
      </w:r>
      <w:r w:rsidR="00330437">
        <w:rPr>
          <w:rFonts w:ascii="Calibri" w:hAnsi="Calibri" w:cs="Calibri"/>
          <w:sz w:val="22"/>
          <w:szCs w:val="22"/>
        </w:rPr>
        <w:t>Lietuvoje</w:t>
      </w:r>
      <w:r w:rsidRPr="0071578D">
        <w:rPr>
          <w:rFonts w:ascii="Calibri" w:hAnsi="Calibri" w:cs="Calibri"/>
          <w:sz w:val="22"/>
          <w:szCs w:val="22"/>
        </w:rPr>
        <w:t xml:space="preserve"> </w:t>
      </w:r>
      <w:r w:rsidR="00A028AA">
        <w:rPr>
          <w:rFonts w:ascii="Calibri" w:hAnsi="Calibri" w:cs="Calibri"/>
          <w:sz w:val="22"/>
          <w:szCs w:val="22"/>
        </w:rPr>
        <w:t>pirkėjai</w:t>
      </w:r>
      <w:r w:rsidRPr="0071578D">
        <w:rPr>
          <w:rFonts w:ascii="Calibri" w:hAnsi="Calibri" w:cs="Calibri"/>
          <w:sz w:val="22"/>
          <w:szCs w:val="22"/>
        </w:rPr>
        <w:t xml:space="preserve"> išlieka ištikimi tradiciniam, jaukumu dvelkiančiam dekorui – raudoni žaisliukai, auksinės detalės, šilti atspalviai vis dar pirmauja. Tačiau lygiagrečiai ryškėja ir modernesnės kryptys, tokios kaip itališka elegancija, kurioje klasika derinama su </w:t>
      </w:r>
      <w:r w:rsidR="00CC12AE">
        <w:rPr>
          <w:rFonts w:ascii="Calibri" w:hAnsi="Calibri" w:cs="Calibri"/>
          <w:sz w:val="22"/>
          <w:szCs w:val="22"/>
        </w:rPr>
        <w:t>tams</w:t>
      </w:r>
      <w:r w:rsidR="00330437">
        <w:rPr>
          <w:rFonts w:ascii="Calibri" w:hAnsi="Calibri" w:cs="Calibri"/>
          <w:sz w:val="22"/>
          <w:szCs w:val="22"/>
        </w:rPr>
        <w:t>iai</w:t>
      </w:r>
      <w:r w:rsidR="00CC12AE">
        <w:rPr>
          <w:rFonts w:ascii="Calibri" w:hAnsi="Calibri" w:cs="Calibri"/>
          <w:sz w:val="22"/>
          <w:szCs w:val="22"/>
        </w:rPr>
        <w:t xml:space="preserve"> raudono</w:t>
      </w:r>
      <w:r w:rsidR="00330437">
        <w:rPr>
          <w:rFonts w:ascii="Calibri" w:hAnsi="Calibri" w:cs="Calibri"/>
          <w:sz w:val="22"/>
          <w:szCs w:val="22"/>
        </w:rPr>
        <w:t>s</w:t>
      </w:r>
      <w:r w:rsidR="00CC12AE">
        <w:rPr>
          <w:rFonts w:ascii="Calibri" w:hAnsi="Calibri" w:cs="Calibri"/>
          <w:sz w:val="22"/>
          <w:szCs w:val="22"/>
        </w:rPr>
        <w:t xml:space="preserve"> ar granatų spalvos tonais</w:t>
      </w:r>
      <w:r w:rsidRPr="0071578D">
        <w:rPr>
          <w:rFonts w:ascii="Calibri" w:hAnsi="Calibri" w:cs="Calibri"/>
          <w:sz w:val="22"/>
          <w:szCs w:val="22"/>
        </w:rPr>
        <w:t xml:space="preserve">“, – pasakoja </w:t>
      </w:r>
      <w:r w:rsidR="00CC12AE">
        <w:rPr>
          <w:rFonts w:ascii="Calibri" w:hAnsi="Calibri" w:cs="Calibri"/>
          <w:sz w:val="22"/>
          <w:szCs w:val="22"/>
        </w:rPr>
        <w:t>ji</w:t>
      </w:r>
      <w:r w:rsidRPr="0071578D">
        <w:rPr>
          <w:rFonts w:ascii="Calibri" w:hAnsi="Calibri" w:cs="Calibri"/>
          <w:sz w:val="22"/>
          <w:szCs w:val="22"/>
        </w:rPr>
        <w:t>.</w:t>
      </w:r>
    </w:p>
    <w:p w14:paraId="13F868B4" w14:textId="73F6043A" w:rsidR="0071578D" w:rsidRDefault="00CC12AE" w:rsidP="0071578D">
      <w:pPr>
        <w:spacing w:after="120"/>
        <w:jc w:val="both"/>
        <w:rPr>
          <w:rFonts w:ascii="Calibri" w:hAnsi="Calibri" w:cs="Calibri"/>
          <w:sz w:val="22"/>
          <w:szCs w:val="22"/>
        </w:rPr>
      </w:pPr>
      <w:r>
        <w:rPr>
          <w:rFonts w:ascii="Calibri" w:hAnsi="Calibri" w:cs="Calibri"/>
          <w:sz w:val="22"/>
          <w:szCs w:val="22"/>
        </w:rPr>
        <w:t>S</w:t>
      </w:r>
      <w:r w:rsidR="0071578D" w:rsidRPr="0071578D">
        <w:rPr>
          <w:rFonts w:ascii="Calibri" w:hAnsi="Calibri" w:cs="Calibri"/>
          <w:sz w:val="22"/>
          <w:szCs w:val="22"/>
        </w:rPr>
        <w:t xml:space="preserve">parčiai populiarėja ir miško bei natūralumo </w:t>
      </w:r>
      <w:r w:rsidR="005C60FD">
        <w:rPr>
          <w:rFonts w:ascii="Calibri" w:hAnsi="Calibri" w:cs="Calibri"/>
          <w:sz w:val="22"/>
          <w:szCs w:val="22"/>
        </w:rPr>
        <w:t>įkvėpta dekoro</w:t>
      </w:r>
      <w:r w:rsidR="0071578D" w:rsidRPr="0071578D">
        <w:rPr>
          <w:rFonts w:ascii="Calibri" w:hAnsi="Calibri" w:cs="Calibri"/>
          <w:sz w:val="22"/>
          <w:szCs w:val="22"/>
        </w:rPr>
        <w:t xml:space="preserve"> tematika. Pirkėjai renkasi žemiškų spalvų, medinius</w:t>
      </w:r>
      <w:r w:rsidR="008B4F86">
        <w:rPr>
          <w:rFonts w:ascii="Calibri" w:hAnsi="Calibri" w:cs="Calibri"/>
          <w:sz w:val="22"/>
          <w:szCs w:val="22"/>
        </w:rPr>
        <w:t xml:space="preserve"> ir</w:t>
      </w:r>
      <w:r w:rsidR="0071578D" w:rsidRPr="0071578D">
        <w:rPr>
          <w:rFonts w:ascii="Calibri" w:hAnsi="Calibri" w:cs="Calibri"/>
          <w:sz w:val="22"/>
          <w:szCs w:val="22"/>
        </w:rPr>
        <w:t xml:space="preserve"> stiklo žaisliukus, o aksominiai bei </w:t>
      </w:r>
      <w:r w:rsidR="00150428">
        <w:rPr>
          <w:rFonts w:ascii="Calibri" w:hAnsi="Calibri" w:cs="Calibri"/>
          <w:sz w:val="22"/>
          <w:szCs w:val="22"/>
        </w:rPr>
        <w:t xml:space="preserve">medžiaginiai </w:t>
      </w:r>
      <w:r w:rsidR="0071578D" w:rsidRPr="0071578D">
        <w:rPr>
          <w:rFonts w:ascii="Calibri" w:hAnsi="Calibri" w:cs="Calibri"/>
          <w:sz w:val="22"/>
          <w:szCs w:val="22"/>
        </w:rPr>
        <w:t>kaspinai tapo vienu mėgstamiausių akcentų ne tik eglutėms — j</w:t>
      </w:r>
      <w:r w:rsidR="008B4F86">
        <w:rPr>
          <w:rFonts w:ascii="Calibri" w:hAnsi="Calibri" w:cs="Calibri"/>
          <w:sz w:val="22"/>
          <w:szCs w:val="22"/>
        </w:rPr>
        <w:t>ais</w:t>
      </w:r>
      <w:r w:rsidR="0071578D" w:rsidRPr="0071578D">
        <w:rPr>
          <w:rFonts w:ascii="Calibri" w:hAnsi="Calibri" w:cs="Calibri"/>
          <w:sz w:val="22"/>
          <w:szCs w:val="22"/>
        </w:rPr>
        <w:t xml:space="preserve"> puošia</w:t>
      </w:r>
      <w:r w:rsidR="008B4F86">
        <w:rPr>
          <w:rFonts w:ascii="Calibri" w:hAnsi="Calibri" w:cs="Calibri"/>
          <w:sz w:val="22"/>
          <w:szCs w:val="22"/>
        </w:rPr>
        <w:t>mi kalėdiniai</w:t>
      </w:r>
      <w:r w:rsidR="0071578D" w:rsidRPr="0071578D">
        <w:rPr>
          <w:rFonts w:ascii="Calibri" w:hAnsi="Calibri" w:cs="Calibri"/>
          <w:sz w:val="22"/>
          <w:szCs w:val="22"/>
        </w:rPr>
        <w:t xml:space="preserve"> vainik</w:t>
      </w:r>
      <w:r w:rsidR="008B4F86">
        <w:rPr>
          <w:rFonts w:ascii="Calibri" w:hAnsi="Calibri" w:cs="Calibri"/>
          <w:sz w:val="22"/>
          <w:szCs w:val="22"/>
        </w:rPr>
        <w:t>ai</w:t>
      </w:r>
      <w:r w:rsidR="0071578D" w:rsidRPr="0071578D">
        <w:rPr>
          <w:rFonts w:ascii="Calibri" w:hAnsi="Calibri" w:cs="Calibri"/>
          <w:sz w:val="22"/>
          <w:szCs w:val="22"/>
        </w:rPr>
        <w:t>, girliand</w:t>
      </w:r>
      <w:r w:rsidR="008B4F86">
        <w:rPr>
          <w:rFonts w:ascii="Calibri" w:hAnsi="Calibri" w:cs="Calibri"/>
          <w:sz w:val="22"/>
          <w:szCs w:val="22"/>
        </w:rPr>
        <w:t>o</w:t>
      </w:r>
      <w:r w:rsidR="0071578D" w:rsidRPr="0071578D">
        <w:rPr>
          <w:rFonts w:ascii="Calibri" w:hAnsi="Calibri" w:cs="Calibri"/>
          <w:sz w:val="22"/>
          <w:szCs w:val="22"/>
        </w:rPr>
        <w:t>s,</w:t>
      </w:r>
      <w:r w:rsidR="008B4F86">
        <w:rPr>
          <w:rFonts w:ascii="Calibri" w:hAnsi="Calibri" w:cs="Calibri"/>
          <w:sz w:val="22"/>
          <w:szCs w:val="22"/>
        </w:rPr>
        <w:t xml:space="preserve"> šventinės kompozicijos</w:t>
      </w:r>
      <w:r w:rsidR="0071578D" w:rsidRPr="0071578D">
        <w:rPr>
          <w:rFonts w:ascii="Calibri" w:hAnsi="Calibri" w:cs="Calibri"/>
          <w:sz w:val="22"/>
          <w:szCs w:val="22"/>
        </w:rPr>
        <w:t>.</w:t>
      </w:r>
    </w:p>
    <w:p w14:paraId="4E8D9321" w14:textId="24CD65D3" w:rsidR="00D103FB" w:rsidRPr="00D103FB" w:rsidRDefault="00D103FB" w:rsidP="0071578D">
      <w:pPr>
        <w:spacing w:after="120"/>
        <w:jc w:val="both"/>
        <w:rPr>
          <w:rFonts w:ascii="Calibri" w:hAnsi="Calibri" w:cs="Calibri"/>
          <w:b/>
          <w:bCs/>
          <w:sz w:val="22"/>
          <w:szCs w:val="22"/>
        </w:rPr>
      </w:pPr>
      <w:r w:rsidRPr="00D103FB">
        <w:rPr>
          <w:rFonts w:ascii="Calibri" w:hAnsi="Calibri" w:cs="Calibri"/>
          <w:b/>
          <w:bCs/>
          <w:sz w:val="22"/>
          <w:szCs w:val="22"/>
        </w:rPr>
        <w:t>Dirbtinės eglutės nepraranda populiarumo</w:t>
      </w:r>
    </w:p>
    <w:p w14:paraId="33E8E5C8" w14:textId="7AFBF2C2" w:rsidR="00511B14" w:rsidRDefault="00D103FB" w:rsidP="00D103FB">
      <w:pPr>
        <w:spacing w:after="120"/>
        <w:jc w:val="both"/>
        <w:rPr>
          <w:rFonts w:ascii="Calibri" w:hAnsi="Calibri" w:cs="Calibri"/>
          <w:sz w:val="22"/>
          <w:szCs w:val="22"/>
        </w:rPr>
      </w:pPr>
      <w:r w:rsidRPr="0071578D">
        <w:rPr>
          <w:rFonts w:ascii="Calibri" w:hAnsi="Calibri" w:cs="Calibri"/>
          <w:sz w:val="22"/>
          <w:szCs w:val="22"/>
        </w:rPr>
        <w:t>N</w:t>
      </w:r>
      <w:r w:rsidR="000C7F6D">
        <w:rPr>
          <w:rFonts w:ascii="Calibri" w:hAnsi="Calibri" w:cs="Calibri"/>
          <w:sz w:val="22"/>
          <w:szCs w:val="22"/>
        </w:rPr>
        <w:t xml:space="preserve">ors Kalėdos neatsiejamos nuo </w:t>
      </w:r>
      <w:r w:rsidR="00511B14">
        <w:rPr>
          <w:rFonts w:ascii="Calibri" w:hAnsi="Calibri" w:cs="Calibri"/>
          <w:sz w:val="22"/>
          <w:szCs w:val="22"/>
        </w:rPr>
        <w:t>eglutės kvapo, dirbtinių eglučių pardavimai vis dar gerokai lenkia kirstų ar vazonuose parduodam</w:t>
      </w:r>
      <w:r w:rsidR="00A65785">
        <w:rPr>
          <w:rFonts w:ascii="Calibri" w:hAnsi="Calibri" w:cs="Calibri"/>
          <w:sz w:val="22"/>
          <w:szCs w:val="22"/>
        </w:rPr>
        <w:t>ų gyvų eglučių.</w:t>
      </w:r>
    </w:p>
    <w:p w14:paraId="4033479D" w14:textId="35B22802" w:rsidR="005D519C" w:rsidRDefault="00A65785" w:rsidP="00D103FB">
      <w:pPr>
        <w:spacing w:after="120"/>
        <w:jc w:val="both"/>
        <w:rPr>
          <w:rFonts w:ascii="Calibri" w:hAnsi="Calibri" w:cs="Calibri"/>
          <w:sz w:val="22"/>
          <w:szCs w:val="22"/>
        </w:rPr>
      </w:pPr>
      <w:r>
        <w:rPr>
          <w:rFonts w:ascii="Calibri" w:hAnsi="Calibri" w:cs="Calibri"/>
          <w:sz w:val="22"/>
          <w:szCs w:val="22"/>
        </w:rPr>
        <w:t xml:space="preserve">„Šiemet žmonės </w:t>
      </w:r>
      <w:r w:rsidR="00B72758">
        <w:rPr>
          <w:rFonts w:ascii="Calibri" w:hAnsi="Calibri" w:cs="Calibri"/>
          <w:sz w:val="22"/>
          <w:szCs w:val="22"/>
        </w:rPr>
        <w:t>nevengia rinktis</w:t>
      </w:r>
      <w:r>
        <w:rPr>
          <w:rFonts w:ascii="Calibri" w:hAnsi="Calibri" w:cs="Calibri"/>
          <w:sz w:val="22"/>
          <w:szCs w:val="22"/>
        </w:rPr>
        <w:t xml:space="preserve"> aukštesnes dirbtines eglutes</w:t>
      </w:r>
      <w:r w:rsidR="00AE6472">
        <w:rPr>
          <w:rFonts w:ascii="Calibri" w:hAnsi="Calibri" w:cs="Calibri"/>
          <w:sz w:val="22"/>
          <w:szCs w:val="22"/>
        </w:rPr>
        <w:t xml:space="preserve"> – itin</w:t>
      </w:r>
      <w:r w:rsidR="006F3D94">
        <w:rPr>
          <w:rFonts w:ascii="Calibri" w:hAnsi="Calibri" w:cs="Calibri"/>
          <w:sz w:val="22"/>
          <w:szCs w:val="22"/>
        </w:rPr>
        <w:t xml:space="preserve"> populiarios</w:t>
      </w:r>
      <w:r w:rsidR="005D519C">
        <w:rPr>
          <w:rFonts w:ascii="Calibri" w:hAnsi="Calibri" w:cs="Calibri"/>
          <w:sz w:val="22"/>
          <w:szCs w:val="22"/>
        </w:rPr>
        <w:t xml:space="preserve"> 3 metrų aukščio eglutės</w:t>
      </w:r>
      <w:r>
        <w:rPr>
          <w:rFonts w:ascii="Calibri" w:hAnsi="Calibri" w:cs="Calibri"/>
          <w:sz w:val="22"/>
          <w:szCs w:val="22"/>
        </w:rPr>
        <w:t>.</w:t>
      </w:r>
      <w:r w:rsidR="005D519C">
        <w:rPr>
          <w:rFonts w:ascii="Calibri" w:hAnsi="Calibri" w:cs="Calibri"/>
          <w:sz w:val="22"/>
          <w:szCs w:val="22"/>
        </w:rPr>
        <w:t xml:space="preserve"> Vis dėlto p</w:t>
      </w:r>
      <w:r w:rsidR="00EC7CC1">
        <w:rPr>
          <w:rFonts w:ascii="Calibri" w:hAnsi="Calibri" w:cs="Calibri"/>
          <w:sz w:val="22"/>
          <w:szCs w:val="22"/>
        </w:rPr>
        <w:t xml:space="preserve">opuliariausias variantas </w:t>
      </w:r>
      <w:r w:rsidR="00D57624">
        <w:rPr>
          <w:rFonts w:ascii="Calibri" w:hAnsi="Calibri" w:cs="Calibri"/>
          <w:sz w:val="22"/>
          <w:szCs w:val="22"/>
        </w:rPr>
        <w:t>–</w:t>
      </w:r>
      <w:r w:rsidR="00EC7CC1">
        <w:rPr>
          <w:rFonts w:ascii="Calibri" w:hAnsi="Calibri" w:cs="Calibri"/>
          <w:sz w:val="22"/>
          <w:szCs w:val="22"/>
        </w:rPr>
        <w:t xml:space="preserve"> </w:t>
      </w:r>
      <w:r w:rsidR="00D57624">
        <w:rPr>
          <w:rFonts w:ascii="Calibri" w:hAnsi="Calibri" w:cs="Calibri"/>
          <w:sz w:val="22"/>
          <w:szCs w:val="22"/>
        </w:rPr>
        <w:t>210 cm eglutė, kuri</w:t>
      </w:r>
      <w:r w:rsidR="00D14208">
        <w:rPr>
          <w:rFonts w:ascii="Calibri" w:hAnsi="Calibri" w:cs="Calibri"/>
          <w:sz w:val="22"/>
          <w:szCs w:val="22"/>
        </w:rPr>
        <w:t xml:space="preserve"> tinka daugumai namų</w:t>
      </w:r>
      <w:r w:rsidR="00B72758">
        <w:rPr>
          <w:rFonts w:ascii="Calibri" w:hAnsi="Calibri" w:cs="Calibri"/>
          <w:sz w:val="22"/>
          <w:szCs w:val="22"/>
        </w:rPr>
        <w:t>“, – pasakoja K. Petrulevičė. Pasak jos, lapkričio viduryje startavusi „Eglučių mugė“ šalia „Ermitažo“</w:t>
      </w:r>
      <w:r w:rsidR="001E6CAF">
        <w:rPr>
          <w:rFonts w:ascii="Calibri" w:hAnsi="Calibri" w:cs="Calibri"/>
          <w:sz w:val="22"/>
          <w:szCs w:val="22"/>
        </w:rPr>
        <w:t xml:space="preserve"> kasdien sulaukia vis gausesnio pirkėjų būrio.</w:t>
      </w:r>
    </w:p>
    <w:p w14:paraId="7CB8B6CC" w14:textId="2E9CFDCE" w:rsidR="005701EB" w:rsidRDefault="00D103FB" w:rsidP="00D103FB">
      <w:pPr>
        <w:spacing w:after="120"/>
        <w:jc w:val="both"/>
        <w:rPr>
          <w:rFonts w:ascii="Calibri" w:hAnsi="Calibri" w:cs="Calibri"/>
          <w:sz w:val="22"/>
          <w:szCs w:val="22"/>
        </w:rPr>
      </w:pPr>
      <w:r w:rsidRPr="0071578D">
        <w:rPr>
          <w:rFonts w:ascii="Calibri" w:hAnsi="Calibri" w:cs="Calibri"/>
          <w:sz w:val="22"/>
          <w:szCs w:val="22"/>
        </w:rPr>
        <w:t>Gyvų eglučių kategorijoje perkamiausios išlieka kirstos, ypač kaukazin</w:t>
      </w:r>
      <w:r w:rsidR="001E6CAF">
        <w:rPr>
          <w:rFonts w:ascii="Calibri" w:hAnsi="Calibri" w:cs="Calibri"/>
          <w:sz w:val="22"/>
          <w:szCs w:val="22"/>
        </w:rPr>
        <w:t>iai kėniai</w:t>
      </w:r>
      <w:r w:rsidRPr="0071578D">
        <w:rPr>
          <w:rFonts w:ascii="Calibri" w:hAnsi="Calibri" w:cs="Calibri"/>
          <w:sz w:val="22"/>
          <w:szCs w:val="22"/>
        </w:rPr>
        <w:t>, kurių kaina prasideda nuo 9,99 Eur. Pirkėjai</w:t>
      </w:r>
      <w:r w:rsidR="005701EB">
        <w:rPr>
          <w:rFonts w:ascii="Calibri" w:hAnsi="Calibri" w:cs="Calibri"/>
          <w:sz w:val="22"/>
          <w:szCs w:val="22"/>
        </w:rPr>
        <w:t xml:space="preserve"> taip pat</w:t>
      </w:r>
      <w:r w:rsidRPr="0071578D">
        <w:rPr>
          <w:rFonts w:ascii="Calibri" w:hAnsi="Calibri" w:cs="Calibri"/>
          <w:sz w:val="22"/>
          <w:szCs w:val="22"/>
        </w:rPr>
        <w:t xml:space="preserve"> domisi ir vazoninėmis eglutėmis, nors jų pard</w:t>
      </w:r>
      <w:r w:rsidR="005701EB">
        <w:rPr>
          <w:rFonts w:ascii="Calibri" w:hAnsi="Calibri" w:cs="Calibri"/>
          <w:sz w:val="22"/>
          <w:szCs w:val="22"/>
        </w:rPr>
        <w:t>uodama kiek mažiau. Kartu auga ir kitų gyvų augalų pardavimai</w:t>
      </w:r>
      <w:r w:rsidR="00AF7A21">
        <w:rPr>
          <w:rFonts w:ascii="Calibri" w:hAnsi="Calibri" w:cs="Calibri"/>
          <w:sz w:val="22"/>
          <w:szCs w:val="22"/>
        </w:rPr>
        <w:t xml:space="preserve"> – žmonės namus puošia klasikinėmis, Kalėdų gėlėmis vadinamomis</w:t>
      </w:r>
      <w:r w:rsidR="006C1F47">
        <w:rPr>
          <w:rFonts w:ascii="Calibri" w:hAnsi="Calibri" w:cs="Calibri"/>
          <w:sz w:val="22"/>
          <w:szCs w:val="22"/>
        </w:rPr>
        <w:t>,</w:t>
      </w:r>
      <w:r w:rsidR="00AF7A21">
        <w:rPr>
          <w:rFonts w:ascii="Calibri" w:hAnsi="Calibri" w:cs="Calibri"/>
          <w:sz w:val="22"/>
          <w:szCs w:val="22"/>
        </w:rPr>
        <w:t xml:space="preserve"> puansetijomis, amariliais, nedideliais spygliuočiais. </w:t>
      </w:r>
    </w:p>
    <w:p w14:paraId="45073579" w14:textId="0D381AC3" w:rsidR="00D103FB" w:rsidRPr="0071578D" w:rsidRDefault="00D103FB" w:rsidP="00D103FB">
      <w:pPr>
        <w:spacing w:after="120"/>
        <w:jc w:val="both"/>
        <w:rPr>
          <w:rFonts w:ascii="Calibri" w:hAnsi="Calibri" w:cs="Calibri"/>
          <w:sz w:val="22"/>
          <w:szCs w:val="22"/>
        </w:rPr>
      </w:pPr>
      <w:r w:rsidRPr="0071578D">
        <w:rPr>
          <w:rFonts w:ascii="Calibri" w:hAnsi="Calibri" w:cs="Calibri"/>
          <w:sz w:val="22"/>
          <w:szCs w:val="22"/>
        </w:rPr>
        <w:t xml:space="preserve">„Pirmąsias puansetijas parsivežame dar lapkričio pradžioje, o nuo </w:t>
      </w:r>
      <w:r w:rsidR="00AF7A21">
        <w:rPr>
          <w:rFonts w:ascii="Calibri" w:hAnsi="Calibri" w:cs="Calibri"/>
          <w:sz w:val="22"/>
          <w:szCs w:val="22"/>
        </w:rPr>
        <w:t xml:space="preserve">mėnesio </w:t>
      </w:r>
      <w:r w:rsidRPr="0071578D">
        <w:rPr>
          <w:rFonts w:ascii="Calibri" w:hAnsi="Calibri" w:cs="Calibri"/>
          <w:sz w:val="22"/>
          <w:szCs w:val="22"/>
        </w:rPr>
        <w:t>vidurio jų pardavimai</w:t>
      </w:r>
      <w:r w:rsidR="00112E37">
        <w:rPr>
          <w:rFonts w:ascii="Calibri" w:hAnsi="Calibri" w:cs="Calibri"/>
          <w:sz w:val="22"/>
          <w:szCs w:val="22"/>
        </w:rPr>
        <w:t xml:space="preserve"> šokteli</w:t>
      </w:r>
      <w:r w:rsidRPr="0071578D">
        <w:rPr>
          <w:rFonts w:ascii="Calibri" w:hAnsi="Calibri" w:cs="Calibri"/>
          <w:sz w:val="22"/>
          <w:szCs w:val="22"/>
        </w:rPr>
        <w:t xml:space="preserve"> į viršų. Vis dar dominuoja tradicinė</w:t>
      </w:r>
      <w:r w:rsidR="004B34B2">
        <w:rPr>
          <w:rFonts w:ascii="Calibri" w:hAnsi="Calibri" w:cs="Calibri"/>
          <w:sz w:val="22"/>
          <w:szCs w:val="22"/>
        </w:rPr>
        <w:t>s</w:t>
      </w:r>
      <w:r w:rsidRPr="0071578D">
        <w:rPr>
          <w:rFonts w:ascii="Calibri" w:hAnsi="Calibri" w:cs="Calibri"/>
          <w:sz w:val="22"/>
          <w:szCs w:val="22"/>
        </w:rPr>
        <w:t xml:space="preserve"> raudon</w:t>
      </w:r>
      <w:r w:rsidR="004B34B2">
        <w:rPr>
          <w:rFonts w:ascii="Calibri" w:hAnsi="Calibri" w:cs="Calibri"/>
          <w:sz w:val="22"/>
          <w:szCs w:val="22"/>
        </w:rPr>
        <w:t>os puansetijos</w:t>
      </w:r>
      <w:r w:rsidRPr="0071578D">
        <w:rPr>
          <w:rFonts w:ascii="Calibri" w:hAnsi="Calibri" w:cs="Calibri"/>
          <w:sz w:val="22"/>
          <w:szCs w:val="22"/>
        </w:rPr>
        <w:t>, tačiau pirkėjai aktyviai ieško ir įdomesnių v</w:t>
      </w:r>
      <w:r w:rsidR="00AF7A21">
        <w:rPr>
          <w:rFonts w:ascii="Calibri" w:hAnsi="Calibri" w:cs="Calibri"/>
          <w:sz w:val="22"/>
          <w:szCs w:val="22"/>
        </w:rPr>
        <w:t>ariantų</w:t>
      </w:r>
      <w:r w:rsidRPr="0071578D">
        <w:rPr>
          <w:rFonts w:ascii="Calibri" w:hAnsi="Calibri" w:cs="Calibri"/>
          <w:sz w:val="22"/>
          <w:szCs w:val="22"/>
        </w:rPr>
        <w:t xml:space="preserve"> – žvilgančių ar margaspalvių“, – priduria K</w:t>
      </w:r>
      <w:r w:rsidR="00AF7A21">
        <w:rPr>
          <w:rFonts w:ascii="Calibri" w:hAnsi="Calibri" w:cs="Calibri"/>
          <w:sz w:val="22"/>
          <w:szCs w:val="22"/>
        </w:rPr>
        <w:t>. Petrulevičė</w:t>
      </w:r>
      <w:r w:rsidRPr="0071578D">
        <w:rPr>
          <w:rFonts w:ascii="Calibri" w:hAnsi="Calibri" w:cs="Calibri"/>
          <w:sz w:val="22"/>
          <w:szCs w:val="22"/>
        </w:rPr>
        <w:t>.</w:t>
      </w:r>
    </w:p>
    <w:p w14:paraId="7357CD35" w14:textId="76846B84" w:rsidR="00D103FB" w:rsidRDefault="00D103FB" w:rsidP="0071578D">
      <w:pPr>
        <w:spacing w:after="120"/>
        <w:jc w:val="both"/>
        <w:rPr>
          <w:rFonts w:ascii="Calibri" w:hAnsi="Calibri" w:cs="Calibri"/>
          <w:sz w:val="22"/>
          <w:szCs w:val="22"/>
        </w:rPr>
      </w:pPr>
      <w:r w:rsidRPr="0071578D">
        <w:rPr>
          <w:rFonts w:ascii="Calibri" w:hAnsi="Calibri" w:cs="Calibri"/>
          <w:sz w:val="22"/>
          <w:szCs w:val="22"/>
        </w:rPr>
        <w:lastRenderedPageBreak/>
        <w:t xml:space="preserve">Pasak </w:t>
      </w:r>
      <w:r w:rsidR="00AF7A21">
        <w:rPr>
          <w:rFonts w:ascii="Calibri" w:hAnsi="Calibri" w:cs="Calibri"/>
          <w:sz w:val="22"/>
          <w:szCs w:val="22"/>
        </w:rPr>
        <w:t>pašnekovės</w:t>
      </w:r>
      <w:r w:rsidRPr="0071578D">
        <w:rPr>
          <w:rFonts w:ascii="Calibri" w:hAnsi="Calibri" w:cs="Calibri"/>
          <w:sz w:val="22"/>
          <w:szCs w:val="22"/>
        </w:rPr>
        <w:t>, šventiniam laikotarpiui būdinga ir didesnė dekoracijų, stalo serviravimo, žvakių bei tekstilės paklausa. Pirkėjai renkasi ilgaamžius, kokybiškus sprendimus, kurie tarnaus ne vienerius metus ir leis kurti šventinę atmosferą pagal individualų namų stilių.</w:t>
      </w:r>
    </w:p>
    <w:p w14:paraId="5118C555" w14:textId="5F044BD1" w:rsidR="008B4F86" w:rsidRPr="00150428" w:rsidRDefault="00150428" w:rsidP="0071578D">
      <w:pPr>
        <w:spacing w:after="120"/>
        <w:jc w:val="both"/>
        <w:rPr>
          <w:rFonts w:ascii="Calibri" w:hAnsi="Calibri" w:cs="Calibri"/>
          <w:b/>
          <w:bCs/>
          <w:sz w:val="22"/>
          <w:szCs w:val="22"/>
        </w:rPr>
      </w:pPr>
      <w:r w:rsidRPr="00150428">
        <w:rPr>
          <w:rFonts w:ascii="Calibri" w:hAnsi="Calibri" w:cs="Calibri"/>
          <w:b/>
          <w:bCs/>
          <w:sz w:val="22"/>
          <w:szCs w:val="22"/>
        </w:rPr>
        <w:t>Apšvietimas – pagal taisykles</w:t>
      </w:r>
    </w:p>
    <w:p w14:paraId="278EF9AB" w14:textId="77777777" w:rsidR="001071D9" w:rsidRDefault="001071D9" w:rsidP="00796901">
      <w:pPr>
        <w:spacing w:after="120"/>
        <w:jc w:val="both"/>
        <w:rPr>
          <w:rFonts w:ascii="Calibri" w:hAnsi="Calibri" w:cs="Calibri"/>
          <w:sz w:val="22"/>
          <w:szCs w:val="22"/>
        </w:rPr>
      </w:pPr>
      <w:r>
        <w:rPr>
          <w:rFonts w:ascii="Calibri" w:hAnsi="Calibri" w:cs="Calibri"/>
          <w:sz w:val="22"/>
          <w:szCs w:val="22"/>
        </w:rPr>
        <w:t>Prieš šventes išauga ir lempučių bei girliandų pasirinkimas</w:t>
      </w:r>
      <w:r w:rsidR="00796901" w:rsidRPr="00796901">
        <w:rPr>
          <w:rFonts w:ascii="Calibri" w:hAnsi="Calibri" w:cs="Calibri"/>
          <w:sz w:val="22"/>
          <w:szCs w:val="22"/>
        </w:rPr>
        <w:t>. Pasak K</w:t>
      </w:r>
      <w:r w:rsidR="00150428">
        <w:rPr>
          <w:rFonts w:ascii="Calibri" w:hAnsi="Calibri" w:cs="Calibri"/>
          <w:sz w:val="22"/>
          <w:szCs w:val="22"/>
        </w:rPr>
        <w:t>. Petrulevičės</w:t>
      </w:r>
      <w:r w:rsidR="00796901" w:rsidRPr="00796901">
        <w:rPr>
          <w:rFonts w:ascii="Calibri" w:hAnsi="Calibri" w:cs="Calibri"/>
          <w:sz w:val="22"/>
          <w:szCs w:val="22"/>
        </w:rPr>
        <w:t>, renkantis jas verta įvertinti kelis techninius parametrus.</w:t>
      </w:r>
    </w:p>
    <w:p w14:paraId="5DD4770E" w14:textId="37ABD577" w:rsidR="003E7AD1" w:rsidRDefault="003E7AD1" w:rsidP="00796901">
      <w:pPr>
        <w:spacing w:after="120"/>
        <w:jc w:val="both"/>
        <w:rPr>
          <w:rFonts w:ascii="Calibri" w:hAnsi="Calibri" w:cs="Calibri"/>
          <w:sz w:val="22"/>
          <w:szCs w:val="22"/>
        </w:rPr>
      </w:pPr>
      <w:r>
        <w:rPr>
          <w:rFonts w:ascii="Calibri" w:hAnsi="Calibri" w:cs="Calibri"/>
          <w:sz w:val="22"/>
          <w:szCs w:val="22"/>
        </w:rPr>
        <w:t>„</w:t>
      </w:r>
      <w:r w:rsidRPr="003E7AD1">
        <w:rPr>
          <w:rFonts w:ascii="Calibri" w:hAnsi="Calibri" w:cs="Calibri"/>
          <w:sz w:val="22"/>
          <w:szCs w:val="22"/>
        </w:rPr>
        <w:t>Rekomenduojame rinktis LED girliandas dėl jų ilgaamžiškumo ir saugumo</w:t>
      </w:r>
      <w:r w:rsidR="00A26126">
        <w:rPr>
          <w:rFonts w:ascii="Calibri" w:hAnsi="Calibri" w:cs="Calibri"/>
          <w:sz w:val="22"/>
          <w:szCs w:val="22"/>
        </w:rPr>
        <w:t>, jos naudoja mažiau elektros</w:t>
      </w:r>
      <w:r w:rsidR="00520340">
        <w:rPr>
          <w:rFonts w:ascii="Calibri" w:hAnsi="Calibri" w:cs="Calibri"/>
          <w:sz w:val="22"/>
          <w:szCs w:val="22"/>
        </w:rPr>
        <w:t xml:space="preserve">, neįkaista, todėl gali būti naudojamos </w:t>
      </w:r>
      <w:r w:rsidR="002529E0">
        <w:rPr>
          <w:rFonts w:ascii="Calibri" w:hAnsi="Calibri" w:cs="Calibri"/>
          <w:sz w:val="22"/>
          <w:szCs w:val="22"/>
        </w:rPr>
        <w:t>kartu su medžiaginiais kaspinais puošiant eglutę</w:t>
      </w:r>
      <w:r w:rsidRPr="003E7AD1">
        <w:rPr>
          <w:rFonts w:ascii="Calibri" w:hAnsi="Calibri" w:cs="Calibri"/>
          <w:sz w:val="22"/>
          <w:szCs w:val="22"/>
        </w:rPr>
        <w:t>. Taip pat būtina įvertinti</w:t>
      </w:r>
      <w:r w:rsidR="00A26126">
        <w:rPr>
          <w:rFonts w:ascii="Calibri" w:hAnsi="Calibri" w:cs="Calibri"/>
          <w:sz w:val="22"/>
          <w:szCs w:val="22"/>
        </w:rPr>
        <w:t xml:space="preserve"> lempučių girliandų</w:t>
      </w:r>
      <w:r w:rsidRPr="003E7AD1">
        <w:rPr>
          <w:rFonts w:ascii="Calibri" w:hAnsi="Calibri" w:cs="Calibri"/>
          <w:sz w:val="22"/>
          <w:szCs w:val="22"/>
        </w:rPr>
        <w:t xml:space="preserve"> IP apsaugos klasę, kuri nurodo atsparumą drėgmei. Vidaus</w:t>
      </w:r>
      <w:r w:rsidR="00660D6F">
        <w:rPr>
          <w:rFonts w:ascii="Calibri" w:hAnsi="Calibri" w:cs="Calibri"/>
          <w:sz w:val="22"/>
          <w:szCs w:val="22"/>
        </w:rPr>
        <w:t xml:space="preserve"> patalpoms skirtų</w:t>
      </w:r>
      <w:r w:rsidRPr="003E7AD1">
        <w:rPr>
          <w:rFonts w:ascii="Calibri" w:hAnsi="Calibri" w:cs="Calibri"/>
          <w:sz w:val="22"/>
          <w:szCs w:val="22"/>
        </w:rPr>
        <w:t xml:space="preserve"> girliandų negalima naudoti lauke“, – </w:t>
      </w:r>
      <w:r w:rsidR="00660D6F">
        <w:rPr>
          <w:rFonts w:ascii="Calibri" w:hAnsi="Calibri" w:cs="Calibri"/>
          <w:sz w:val="22"/>
          <w:szCs w:val="22"/>
        </w:rPr>
        <w:t>pabrėžia</w:t>
      </w:r>
      <w:r w:rsidRPr="003E7AD1">
        <w:rPr>
          <w:rFonts w:ascii="Calibri" w:hAnsi="Calibri" w:cs="Calibri"/>
          <w:sz w:val="22"/>
          <w:szCs w:val="22"/>
        </w:rPr>
        <w:t xml:space="preserve"> </w:t>
      </w:r>
      <w:r w:rsidR="00660D6F">
        <w:rPr>
          <w:rFonts w:ascii="Calibri" w:hAnsi="Calibri" w:cs="Calibri"/>
          <w:sz w:val="22"/>
          <w:szCs w:val="22"/>
        </w:rPr>
        <w:t>ji</w:t>
      </w:r>
      <w:r w:rsidRPr="003E7AD1">
        <w:rPr>
          <w:rFonts w:ascii="Calibri" w:hAnsi="Calibri" w:cs="Calibri"/>
          <w:sz w:val="22"/>
          <w:szCs w:val="22"/>
        </w:rPr>
        <w:t>.</w:t>
      </w:r>
    </w:p>
    <w:p w14:paraId="0892A1AE" w14:textId="553DA9D8" w:rsidR="00CD3B1E" w:rsidRDefault="00301B72" w:rsidP="0071578D">
      <w:pPr>
        <w:spacing w:after="120"/>
        <w:jc w:val="both"/>
        <w:rPr>
          <w:rFonts w:ascii="Calibri" w:hAnsi="Calibri" w:cs="Calibri"/>
          <w:sz w:val="22"/>
          <w:szCs w:val="22"/>
        </w:rPr>
      </w:pPr>
      <w:r>
        <w:rPr>
          <w:rFonts w:ascii="Calibri" w:hAnsi="Calibri" w:cs="Calibri"/>
          <w:sz w:val="22"/>
          <w:szCs w:val="22"/>
        </w:rPr>
        <w:t>V</w:t>
      </w:r>
      <w:r w:rsidR="00796901" w:rsidRPr="00796901">
        <w:rPr>
          <w:rFonts w:ascii="Calibri" w:hAnsi="Calibri" w:cs="Calibri"/>
          <w:sz w:val="22"/>
          <w:szCs w:val="22"/>
        </w:rPr>
        <w:t>idaus erdvėms skirtos lemputės paprastai žymimos IP20</w:t>
      </w:r>
      <w:r>
        <w:rPr>
          <w:rFonts w:ascii="Calibri" w:hAnsi="Calibri" w:cs="Calibri"/>
          <w:sz w:val="22"/>
          <w:szCs w:val="22"/>
        </w:rPr>
        <w:t xml:space="preserve"> </w:t>
      </w:r>
      <w:r w:rsidR="00A46354">
        <w:rPr>
          <w:rFonts w:ascii="Calibri" w:hAnsi="Calibri" w:cs="Calibri"/>
          <w:sz w:val="22"/>
          <w:szCs w:val="22"/>
        </w:rPr>
        <w:t>klasės s</w:t>
      </w:r>
      <w:r w:rsidR="00BD665F">
        <w:rPr>
          <w:rFonts w:ascii="Calibri" w:hAnsi="Calibri" w:cs="Calibri"/>
          <w:sz w:val="22"/>
          <w:szCs w:val="22"/>
        </w:rPr>
        <w:t>ertifikatu. Lauko dekorui rekomenduojama rinktis bent IP44 klasės girliandas, kurios yra atsparios drėgmei</w:t>
      </w:r>
      <w:r w:rsidR="00A46354">
        <w:rPr>
          <w:rFonts w:ascii="Calibri" w:hAnsi="Calibri" w:cs="Calibri"/>
          <w:sz w:val="22"/>
          <w:szCs w:val="22"/>
        </w:rPr>
        <w:t>, todėl gali būti naudojamos balkonuose ir terasose</w:t>
      </w:r>
      <w:r w:rsidR="00BD665F">
        <w:rPr>
          <w:rFonts w:ascii="Calibri" w:hAnsi="Calibri" w:cs="Calibri"/>
          <w:sz w:val="22"/>
          <w:szCs w:val="22"/>
        </w:rPr>
        <w:t xml:space="preserve">. </w:t>
      </w:r>
    </w:p>
    <w:p w14:paraId="7C22A8F8" w14:textId="6A48286E" w:rsidR="00796901" w:rsidRPr="0071578D" w:rsidRDefault="00CD3B1E" w:rsidP="0071578D">
      <w:pPr>
        <w:spacing w:after="120"/>
        <w:jc w:val="both"/>
        <w:rPr>
          <w:rFonts w:ascii="Calibri" w:hAnsi="Calibri" w:cs="Calibri"/>
          <w:sz w:val="22"/>
          <w:szCs w:val="22"/>
        </w:rPr>
      </w:pPr>
      <w:r>
        <w:rPr>
          <w:rFonts w:ascii="Calibri" w:hAnsi="Calibri" w:cs="Calibri"/>
          <w:sz w:val="22"/>
          <w:szCs w:val="22"/>
        </w:rPr>
        <w:t>P</w:t>
      </w:r>
      <w:r w:rsidR="00FE1F6F">
        <w:rPr>
          <w:rFonts w:ascii="Calibri" w:hAnsi="Calibri" w:cs="Calibri"/>
          <w:sz w:val="22"/>
          <w:szCs w:val="22"/>
        </w:rPr>
        <w:t xml:space="preserve">uošiant kiemą </w:t>
      </w:r>
      <w:r w:rsidR="00796901" w:rsidRPr="00796901">
        <w:rPr>
          <w:rFonts w:ascii="Calibri" w:hAnsi="Calibri" w:cs="Calibri"/>
          <w:sz w:val="22"/>
          <w:szCs w:val="22"/>
        </w:rPr>
        <w:t xml:space="preserve">verta rinktis dar aukštesnės </w:t>
      </w:r>
      <w:r w:rsidR="00A80A56">
        <w:rPr>
          <w:rFonts w:ascii="Calibri" w:hAnsi="Calibri" w:cs="Calibri"/>
          <w:sz w:val="22"/>
          <w:szCs w:val="22"/>
        </w:rPr>
        <w:t xml:space="preserve">apsaugos </w:t>
      </w:r>
      <w:r w:rsidR="00796901" w:rsidRPr="00796901">
        <w:rPr>
          <w:rFonts w:ascii="Calibri" w:hAnsi="Calibri" w:cs="Calibri"/>
          <w:sz w:val="22"/>
          <w:szCs w:val="22"/>
        </w:rPr>
        <w:t xml:space="preserve">klasės </w:t>
      </w:r>
      <w:r w:rsidR="00A80A56">
        <w:rPr>
          <w:rFonts w:ascii="Calibri" w:hAnsi="Calibri" w:cs="Calibri"/>
          <w:sz w:val="22"/>
          <w:szCs w:val="22"/>
        </w:rPr>
        <w:t>girlianda</w:t>
      </w:r>
      <w:r w:rsidR="00796901" w:rsidRPr="00796901">
        <w:rPr>
          <w:rFonts w:ascii="Calibri" w:hAnsi="Calibri" w:cs="Calibri"/>
          <w:sz w:val="22"/>
          <w:szCs w:val="22"/>
        </w:rPr>
        <w:t>s, IP65 ar IP67</w:t>
      </w:r>
      <w:r w:rsidR="00F87AC6">
        <w:rPr>
          <w:rFonts w:ascii="Calibri" w:hAnsi="Calibri" w:cs="Calibri"/>
          <w:sz w:val="22"/>
          <w:szCs w:val="22"/>
        </w:rPr>
        <w:t xml:space="preserve"> klasės</w:t>
      </w:r>
      <w:r w:rsidR="007A6662">
        <w:rPr>
          <w:rFonts w:ascii="Calibri" w:hAnsi="Calibri" w:cs="Calibri"/>
          <w:sz w:val="22"/>
          <w:szCs w:val="22"/>
        </w:rPr>
        <w:t xml:space="preserve">, kurios atsparios tiek vandeniui, tiek dulkėms. </w:t>
      </w:r>
      <w:r w:rsidR="004852C8">
        <w:rPr>
          <w:rFonts w:ascii="Calibri" w:hAnsi="Calibri" w:cs="Calibri"/>
          <w:sz w:val="22"/>
          <w:szCs w:val="22"/>
        </w:rPr>
        <w:t>O jei norisi girliandų nenuiminėti ir palikti ištisus metus</w:t>
      </w:r>
      <w:r w:rsidR="00A80A56">
        <w:rPr>
          <w:rFonts w:ascii="Calibri" w:hAnsi="Calibri" w:cs="Calibri"/>
          <w:sz w:val="22"/>
          <w:szCs w:val="22"/>
        </w:rPr>
        <w:t xml:space="preserve"> lauke</w:t>
      </w:r>
      <w:r w:rsidR="004852C8">
        <w:rPr>
          <w:rFonts w:ascii="Calibri" w:hAnsi="Calibri" w:cs="Calibri"/>
          <w:sz w:val="22"/>
          <w:szCs w:val="22"/>
        </w:rPr>
        <w:t>, rekomenduojama rinktis IP44++ klasės</w:t>
      </w:r>
      <w:r w:rsidR="00FE1F6F">
        <w:rPr>
          <w:rFonts w:ascii="Calibri" w:hAnsi="Calibri" w:cs="Calibri"/>
          <w:sz w:val="22"/>
          <w:szCs w:val="22"/>
        </w:rPr>
        <w:t>.</w:t>
      </w:r>
      <w:r w:rsidR="000955BB">
        <w:rPr>
          <w:rFonts w:ascii="Calibri" w:hAnsi="Calibri" w:cs="Calibri"/>
          <w:sz w:val="22"/>
          <w:szCs w:val="22"/>
        </w:rPr>
        <w:t xml:space="preserve"> Svarbu atkreipti dėmesį ir į elektros kabelį – jis turėtų būti su gumos arba PVC danga, </w:t>
      </w:r>
      <w:r w:rsidR="00744D19">
        <w:rPr>
          <w:rFonts w:ascii="Calibri" w:hAnsi="Calibri" w:cs="Calibri"/>
          <w:sz w:val="22"/>
          <w:szCs w:val="22"/>
        </w:rPr>
        <w:t>su sustiprinta izoliacija</w:t>
      </w:r>
      <w:r w:rsidR="00946E91">
        <w:rPr>
          <w:rFonts w:ascii="Calibri" w:hAnsi="Calibri" w:cs="Calibri"/>
          <w:sz w:val="22"/>
          <w:szCs w:val="22"/>
        </w:rPr>
        <w:t>.</w:t>
      </w:r>
    </w:p>
    <w:p w14:paraId="1701DA5F" w14:textId="260F4FE8" w:rsidR="000838A3" w:rsidRDefault="000838A3" w:rsidP="00093009">
      <w:pPr>
        <w:spacing w:after="120"/>
        <w:jc w:val="both"/>
        <w:rPr>
          <w:rFonts w:ascii="Calibri" w:hAnsi="Calibri" w:cs="Calibri"/>
          <w:sz w:val="22"/>
          <w:szCs w:val="22"/>
        </w:rPr>
      </w:pPr>
      <w:r w:rsidRPr="000838A3">
        <w:rPr>
          <w:rFonts w:ascii="Calibri" w:hAnsi="Calibri" w:cs="Calibri"/>
          <w:sz w:val="22"/>
          <w:szCs w:val="22"/>
        </w:rPr>
        <w:t> </w:t>
      </w: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„Akropole Riga“ ir „Akropole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F757" w14:textId="77777777" w:rsidR="004B18FE" w:rsidRDefault="004B18FE" w:rsidP="00A56C3E">
      <w:r>
        <w:separator/>
      </w:r>
    </w:p>
  </w:endnote>
  <w:endnote w:type="continuationSeparator" w:id="0">
    <w:p w14:paraId="7EB3A41A" w14:textId="77777777" w:rsidR="004B18FE" w:rsidRDefault="004B18FE"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B701" w14:textId="77777777" w:rsidR="004B18FE" w:rsidRDefault="004B18FE" w:rsidP="00A56C3E">
      <w:r>
        <w:separator/>
      </w:r>
    </w:p>
  </w:footnote>
  <w:footnote w:type="continuationSeparator" w:id="0">
    <w:p w14:paraId="4777509F" w14:textId="77777777" w:rsidR="004B18FE" w:rsidRDefault="004B18FE"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4B3114A8" w:rsidR="00AF14A7" w:rsidRDefault="00CF6DB4">
    <w:pPr>
      <w:pStyle w:val="Header"/>
    </w:pPr>
    <w:r>
      <w:tab/>
    </w:r>
    <w:r>
      <w:tab/>
    </w:r>
    <w:r>
      <w:t>202</w:t>
    </w:r>
    <w:r w:rsidR="005C24DE">
      <w:t>5</w:t>
    </w:r>
    <w:r>
      <w:t xml:space="preserve"> m. </w:t>
    </w:r>
    <w:r w:rsidR="004F5505">
      <w:t>gruodžio 1</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0421C"/>
    <w:rsid w:val="00010723"/>
    <w:rsid w:val="0001357A"/>
    <w:rsid w:val="000139C6"/>
    <w:rsid w:val="00015383"/>
    <w:rsid w:val="0001753A"/>
    <w:rsid w:val="00017BEB"/>
    <w:rsid w:val="000205A9"/>
    <w:rsid w:val="00020F8E"/>
    <w:rsid w:val="00021C68"/>
    <w:rsid w:val="0002307A"/>
    <w:rsid w:val="00024430"/>
    <w:rsid w:val="00025594"/>
    <w:rsid w:val="00030331"/>
    <w:rsid w:val="00033AAB"/>
    <w:rsid w:val="000404B3"/>
    <w:rsid w:val="000443C4"/>
    <w:rsid w:val="000464A4"/>
    <w:rsid w:val="0005211F"/>
    <w:rsid w:val="000557BF"/>
    <w:rsid w:val="00056EDB"/>
    <w:rsid w:val="000573E3"/>
    <w:rsid w:val="000577FD"/>
    <w:rsid w:val="00060956"/>
    <w:rsid w:val="000609CD"/>
    <w:rsid w:val="000619BE"/>
    <w:rsid w:val="00070A18"/>
    <w:rsid w:val="000738D3"/>
    <w:rsid w:val="000807F4"/>
    <w:rsid w:val="000838A3"/>
    <w:rsid w:val="00084218"/>
    <w:rsid w:val="00085089"/>
    <w:rsid w:val="0008730C"/>
    <w:rsid w:val="00091B50"/>
    <w:rsid w:val="00092E7D"/>
    <w:rsid w:val="00093009"/>
    <w:rsid w:val="000955BB"/>
    <w:rsid w:val="00096832"/>
    <w:rsid w:val="000A0727"/>
    <w:rsid w:val="000A20C5"/>
    <w:rsid w:val="000A2F4F"/>
    <w:rsid w:val="000A6CC4"/>
    <w:rsid w:val="000B0097"/>
    <w:rsid w:val="000B1F68"/>
    <w:rsid w:val="000B309A"/>
    <w:rsid w:val="000B3BB1"/>
    <w:rsid w:val="000B501C"/>
    <w:rsid w:val="000B627B"/>
    <w:rsid w:val="000C0DA6"/>
    <w:rsid w:val="000C3C8F"/>
    <w:rsid w:val="000C5E06"/>
    <w:rsid w:val="000C6DE8"/>
    <w:rsid w:val="000C7F6D"/>
    <w:rsid w:val="000D0692"/>
    <w:rsid w:val="000D07F8"/>
    <w:rsid w:val="000D38E8"/>
    <w:rsid w:val="000D581E"/>
    <w:rsid w:val="000D5BA7"/>
    <w:rsid w:val="000E1E2C"/>
    <w:rsid w:val="000E53F6"/>
    <w:rsid w:val="000E5D41"/>
    <w:rsid w:val="000E5D7E"/>
    <w:rsid w:val="000F237F"/>
    <w:rsid w:val="000F3C75"/>
    <w:rsid w:val="000F3CD5"/>
    <w:rsid w:val="000F6F17"/>
    <w:rsid w:val="00100EAE"/>
    <w:rsid w:val="00101283"/>
    <w:rsid w:val="00105A36"/>
    <w:rsid w:val="00105CB9"/>
    <w:rsid w:val="001067BC"/>
    <w:rsid w:val="00106F43"/>
    <w:rsid w:val="001070E1"/>
    <w:rsid w:val="001071D9"/>
    <w:rsid w:val="00107245"/>
    <w:rsid w:val="00107A96"/>
    <w:rsid w:val="00110AB5"/>
    <w:rsid w:val="00112197"/>
    <w:rsid w:val="00112E37"/>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0428"/>
    <w:rsid w:val="00151084"/>
    <w:rsid w:val="00152632"/>
    <w:rsid w:val="00153C74"/>
    <w:rsid w:val="001552B4"/>
    <w:rsid w:val="0016223B"/>
    <w:rsid w:val="00163A8B"/>
    <w:rsid w:val="00165454"/>
    <w:rsid w:val="00170076"/>
    <w:rsid w:val="00170C36"/>
    <w:rsid w:val="00172C52"/>
    <w:rsid w:val="00174A0A"/>
    <w:rsid w:val="00176DEA"/>
    <w:rsid w:val="00181877"/>
    <w:rsid w:val="00182BFD"/>
    <w:rsid w:val="00184D9B"/>
    <w:rsid w:val="00186398"/>
    <w:rsid w:val="00186E4E"/>
    <w:rsid w:val="00187539"/>
    <w:rsid w:val="001918F9"/>
    <w:rsid w:val="00191CB2"/>
    <w:rsid w:val="001930BA"/>
    <w:rsid w:val="001A0585"/>
    <w:rsid w:val="001A16CF"/>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D354A"/>
    <w:rsid w:val="001E364A"/>
    <w:rsid w:val="001E41BA"/>
    <w:rsid w:val="001E6CAF"/>
    <w:rsid w:val="001F08B6"/>
    <w:rsid w:val="001F313B"/>
    <w:rsid w:val="001F6678"/>
    <w:rsid w:val="00200487"/>
    <w:rsid w:val="002031A6"/>
    <w:rsid w:val="00203CFE"/>
    <w:rsid w:val="00205393"/>
    <w:rsid w:val="0020560E"/>
    <w:rsid w:val="00211227"/>
    <w:rsid w:val="002143F8"/>
    <w:rsid w:val="0021565D"/>
    <w:rsid w:val="0022046E"/>
    <w:rsid w:val="002226DA"/>
    <w:rsid w:val="00223DD5"/>
    <w:rsid w:val="002244F8"/>
    <w:rsid w:val="00225BB8"/>
    <w:rsid w:val="00225F58"/>
    <w:rsid w:val="00227084"/>
    <w:rsid w:val="00241693"/>
    <w:rsid w:val="00242700"/>
    <w:rsid w:val="002432DB"/>
    <w:rsid w:val="002441B9"/>
    <w:rsid w:val="00245841"/>
    <w:rsid w:val="00252871"/>
    <w:rsid w:val="002529E0"/>
    <w:rsid w:val="00252D94"/>
    <w:rsid w:val="002539F9"/>
    <w:rsid w:val="00253E24"/>
    <w:rsid w:val="002545D0"/>
    <w:rsid w:val="0025502B"/>
    <w:rsid w:val="00255768"/>
    <w:rsid w:val="00257414"/>
    <w:rsid w:val="002603D6"/>
    <w:rsid w:val="002654D2"/>
    <w:rsid w:val="00265BB5"/>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965CF"/>
    <w:rsid w:val="002A0718"/>
    <w:rsid w:val="002A0AB2"/>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CE1"/>
    <w:rsid w:val="002E494C"/>
    <w:rsid w:val="002F4BC2"/>
    <w:rsid w:val="002F565C"/>
    <w:rsid w:val="002F6AF5"/>
    <w:rsid w:val="002F6C41"/>
    <w:rsid w:val="00300008"/>
    <w:rsid w:val="00301B72"/>
    <w:rsid w:val="00303C87"/>
    <w:rsid w:val="00316BA8"/>
    <w:rsid w:val="003212D0"/>
    <w:rsid w:val="00322487"/>
    <w:rsid w:val="0032611E"/>
    <w:rsid w:val="00326B0C"/>
    <w:rsid w:val="00330437"/>
    <w:rsid w:val="00332F68"/>
    <w:rsid w:val="0033312D"/>
    <w:rsid w:val="003342F3"/>
    <w:rsid w:val="00334820"/>
    <w:rsid w:val="00334DC0"/>
    <w:rsid w:val="00335ED8"/>
    <w:rsid w:val="0033610C"/>
    <w:rsid w:val="00336C4A"/>
    <w:rsid w:val="0034321E"/>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1BC"/>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5616"/>
    <w:rsid w:val="003C71CE"/>
    <w:rsid w:val="003C76CA"/>
    <w:rsid w:val="003C7F71"/>
    <w:rsid w:val="003D02D2"/>
    <w:rsid w:val="003D291A"/>
    <w:rsid w:val="003D2B7D"/>
    <w:rsid w:val="003D2F76"/>
    <w:rsid w:val="003E0566"/>
    <w:rsid w:val="003E06C7"/>
    <w:rsid w:val="003E0956"/>
    <w:rsid w:val="003E65A0"/>
    <w:rsid w:val="003E75AC"/>
    <w:rsid w:val="003E7AD1"/>
    <w:rsid w:val="003F5E6F"/>
    <w:rsid w:val="004010E9"/>
    <w:rsid w:val="00403BF4"/>
    <w:rsid w:val="0040497F"/>
    <w:rsid w:val="0040717C"/>
    <w:rsid w:val="00407759"/>
    <w:rsid w:val="004077D7"/>
    <w:rsid w:val="004078DA"/>
    <w:rsid w:val="004150CD"/>
    <w:rsid w:val="00415B1E"/>
    <w:rsid w:val="00415EC4"/>
    <w:rsid w:val="00430359"/>
    <w:rsid w:val="004317D7"/>
    <w:rsid w:val="0043641F"/>
    <w:rsid w:val="004404A8"/>
    <w:rsid w:val="00447927"/>
    <w:rsid w:val="00453608"/>
    <w:rsid w:val="004545F7"/>
    <w:rsid w:val="00454D2D"/>
    <w:rsid w:val="00456853"/>
    <w:rsid w:val="00456F2D"/>
    <w:rsid w:val="00457322"/>
    <w:rsid w:val="00457FD4"/>
    <w:rsid w:val="0046147E"/>
    <w:rsid w:val="00461585"/>
    <w:rsid w:val="0046338E"/>
    <w:rsid w:val="00466099"/>
    <w:rsid w:val="00471EFA"/>
    <w:rsid w:val="00475F70"/>
    <w:rsid w:val="00480442"/>
    <w:rsid w:val="004812F0"/>
    <w:rsid w:val="00482E79"/>
    <w:rsid w:val="004852C8"/>
    <w:rsid w:val="004852F0"/>
    <w:rsid w:val="00490FB2"/>
    <w:rsid w:val="0049261E"/>
    <w:rsid w:val="0049367F"/>
    <w:rsid w:val="00495676"/>
    <w:rsid w:val="00495BE2"/>
    <w:rsid w:val="00496E7E"/>
    <w:rsid w:val="004A1090"/>
    <w:rsid w:val="004A2529"/>
    <w:rsid w:val="004A59E9"/>
    <w:rsid w:val="004B18FE"/>
    <w:rsid w:val="004B21E9"/>
    <w:rsid w:val="004B3168"/>
    <w:rsid w:val="004B330B"/>
    <w:rsid w:val="004B34B2"/>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505"/>
    <w:rsid w:val="004F5CEA"/>
    <w:rsid w:val="004F60C9"/>
    <w:rsid w:val="004F68CE"/>
    <w:rsid w:val="004F7305"/>
    <w:rsid w:val="00500840"/>
    <w:rsid w:val="00504404"/>
    <w:rsid w:val="00505DBA"/>
    <w:rsid w:val="005076F7"/>
    <w:rsid w:val="00511B14"/>
    <w:rsid w:val="0051322A"/>
    <w:rsid w:val="005147AB"/>
    <w:rsid w:val="005158DE"/>
    <w:rsid w:val="00520340"/>
    <w:rsid w:val="00522FF1"/>
    <w:rsid w:val="00523057"/>
    <w:rsid w:val="00525032"/>
    <w:rsid w:val="00526B66"/>
    <w:rsid w:val="0053220F"/>
    <w:rsid w:val="005348FA"/>
    <w:rsid w:val="00534DBA"/>
    <w:rsid w:val="0053728E"/>
    <w:rsid w:val="00537A59"/>
    <w:rsid w:val="00537FF9"/>
    <w:rsid w:val="00541088"/>
    <w:rsid w:val="0054170C"/>
    <w:rsid w:val="00545BA8"/>
    <w:rsid w:val="005577CE"/>
    <w:rsid w:val="005604F9"/>
    <w:rsid w:val="005633A5"/>
    <w:rsid w:val="005644A7"/>
    <w:rsid w:val="00565504"/>
    <w:rsid w:val="005701EB"/>
    <w:rsid w:val="00570A1D"/>
    <w:rsid w:val="00570BCF"/>
    <w:rsid w:val="00570C68"/>
    <w:rsid w:val="00576157"/>
    <w:rsid w:val="005776EC"/>
    <w:rsid w:val="005828F9"/>
    <w:rsid w:val="00584BB9"/>
    <w:rsid w:val="0059399C"/>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491B"/>
    <w:rsid w:val="005C5102"/>
    <w:rsid w:val="005C512B"/>
    <w:rsid w:val="005C5940"/>
    <w:rsid w:val="005C60FD"/>
    <w:rsid w:val="005C7F77"/>
    <w:rsid w:val="005D1063"/>
    <w:rsid w:val="005D1757"/>
    <w:rsid w:val="005D2D40"/>
    <w:rsid w:val="005D3800"/>
    <w:rsid w:val="005D3805"/>
    <w:rsid w:val="005D4467"/>
    <w:rsid w:val="005D519C"/>
    <w:rsid w:val="005D6942"/>
    <w:rsid w:val="005E00F8"/>
    <w:rsid w:val="005E0FFD"/>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17064"/>
    <w:rsid w:val="00623440"/>
    <w:rsid w:val="0062693A"/>
    <w:rsid w:val="00632FE9"/>
    <w:rsid w:val="00637543"/>
    <w:rsid w:val="006379C4"/>
    <w:rsid w:val="006419C8"/>
    <w:rsid w:val="00641BDA"/>
    <w:rsid w:val="006454C2"/>
    <w:rsid w:val="006456A9"/>
    <w:rsid w:val="00646BB6"/>
    <w:rsid w:val="00651EDF"/>
    <w:rsid w:val="0065215A"/>
    <w:rsid w:val="0065239D"/>
    <w:rsid w:val="006565B3"/>
    <w:rsid w:val="006601F8"/>
    <w:rsid w:val="00660925"/>
    <w:rsid w:val="00660D6F"/>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0374"/>
    <w:rsid w:val="006A5121"/>
    <w:rsid w:val="006A6593"/>
    <w:rsid w:val="006A6779"/>
    <w:rsid w:val="006A6A42"/>
    <w:rsid w:val="006A72C2"/>
    <w:rsid w:val="006B0BAD"/>
    <w:rsid w:val="006C0B81"/>
    <w:rsid w:val="006C1109"/>
    <w:rsid w:val="006C1F47"/>
    <w:rsid w:val="006C4355"/>
    <w:rsid w:val="006C5805"/>
    <w:rsid w:val="006C7F6A"/>
    <w:rsid w:val="006E3FD8"/>
    <w:rsid w:val="006E7207"/>
    <w:rsid w:val="006E73CB"/>
    <w:rsid w:val="006E7652"/>
    <w:rsid w:val="006E79D4"/>
    <w:rsid w:val="006F3D94"/>
    <w:rsid w:val="007002B5"/>
    <w:rsid w:val="007025EA"/>
    <w:rsid w:val="0070565B"/>
    <w:rsid w:val="0071578D"/>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4D19"/>
    <w:rsid w:val="00746CE0"/>
    <w:rsid w:val="00747F66"/>
    <w:rsid w:val="00753377"/>
    <w:rsid w:val="0076414E"/>
    <w:rsid w:val="007671C9"/>
    <w:rsid w:val="00771D19"/>
    <w:rsid w:val="007720C6"/>
    <w:rsid w:val="00774390"/>
    <w:rsid w:val="007753AC"/>
    <w:rsid w:val="00775536"/>
    <w:rsid w:val="007758A1"/>
    <w:rsid w:val="00783724"/>
    <w:rsid w:val="00786FD4"/>
    <w:rsid w:val="00790B1C"/>
    <w:rsid w:val="00791985"/>
    <w:rsid w:val="00792A05"/>
    <w:rsid w:val="00792FB2"/>
    <w:rsid w:val="00794A99"/>
    <w:rsid w:val="00795C39"/>
    <w:rsid w:val="00796901"/>
    <w:rsid w:val="00797507"/>
    <w:rsid w:val="00797E19"/>
    <w:rsid w:val="007A2918"/>
    <w:rsid w:val="007A3762"/>
    <w:rsid w:val="007A45D7"/>
    <w:rsid w:val="007A46A9"/>
    <w:rsid w:val="007A56DB"/>
    <w:rsid w:val="007A6662"/>
    <w:rsid w:val="007A756A"/>
    <w:rsid w:val="007B57F1"/>
    <w:rsid w:val="007C0B3B"/>
    <w:rsid w:val="007C2F2A"/>
    <w:rsid w:val="007C3EE5"/>
    <w:rsid w:val="007C5050"/>
    <w:rsid w:val="007D0382"/>
    <w:rsid w:val="007D1BD1"/>
    <w:rsid w:val="007D2488"/>
    <w:rsid w:val="007D47B6"/>
    <w:rsid w:val="007D641B"/>
    <w:rsid w:val="007E04C3"/>
    <w:rsid w:val="007E21F9"/>
    <w:rsid w:val="007E35F3"/>
    <w:rsid w:val="007E4099"/>
    <w:rsid w:val="007E4D3E"/>
    <w:rsid w:val="007E5847"/>
    <w:rsid w:val="007E5C74"/>
    <w:rsid w:val="007E6F2F"/>
    <w:rsid w:val="007F059A"/>
    <w:rsid w:val="007F1263"/>
    <w:rsid w:val="007F1470"/>
    <w:rsid w:val="007F1714"/>
    <w:rsid w:val="007F243B"/>
    <w:rsid w:val="0080066D"/>
    <w:rsid w:val="00802BEE"/>
    <w:rsid w:val="008114F7"/>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5509"/>
    <w:rsid w:val="00875B7D"/>
    <w:rsid w:val="00881910"/>
    <w:rsid w:val="008A1AAC"/>
    <w:rsid w:val="008A4C3E"/>
    <w:rsid w:val="008A6235"/>
    <w:rsid w:val="008B2922"/>
    <w:rsid w:val="008B4223"/>
    <w:rsid w:val="008B46FA"/>
    <w:rsid w:val="008B4F86"/>
    <w:rsid w:val="008B7046"/>
    <w:rsid w:val="008C173B"/>
    <w:rsid w:val="008C1C79"/>
    <w:rsid w:val="008C3562"/>
    <w:rsid w:val="008C6883"/>
    <w:rsid w:val="008C6AC9"/>
    <w:rsid w:val="008D18EB"/>
    <w:rsid w:val="008D2717"/>
    <w:rsid w:val="008D45A4"/>
    <w:rsid w:val="008D7335"/>
    <w:rsid w:val="008D79CB"/>
    <w:rsid w:val="008E18B2"/>
    <w:rsid w:val="008E2AFD"/>
    <w:rsid w:val="008E3FF2"/>
    <w:rsid w:val="008E4602"/>
    <w:rsid w:val="008E461D"/>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0116"/>
    <w:rsid w:val="00921014"/>
    <w:rsid w:val="00924AA6"/>
    <w:rsid w:val="00925B68"/>
    <w:rsid w:val="00931E77"/>
    <w:rsid w:val="00936778"/>
    <w:rsid w:val="00937272"/>
    <w:rsid w:val="00940DA5"/>
    <w:rsid w:val="00945438"/>
    <w:rsid w:val="00945D36"/>
    <w:rsid w:val="00946E91"/>
    <w:rsid w:val="00947B3F"/>
    <w:rsid w:val="00947EF0"/>
    <w:rsid w:val="009544F7"/>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426A"/>
    <w:rsid w:val="009B5037"/>
    <w:rsid w:val="009C2BB3"/>
    <w:rsid w:val="009C2DB8"/>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8AA"/>
    <w:rsid w:val="00A02FE6"/>
    <w:rsid w:val="00A03BF9"/>
    <w:rsid w:val="00A06BF9"/>
    <w:rsid w:val="00A1059A"/>
    <w:rsid w:val="00A20356"/>
    <w:rsid w:val="00A2543F"/>
    <w:rsid w:val="00A26126"/>
    <w:rsid w:val="00A27E47"/>
    <w:rsid w:val="00A31482"/>
    <w:rsid w:val="00A33CB7"/>
    <w:rsid w:val="00A34EBB"/>
    <w:rsid w:val="00A40C5A"/>
    <w:rsid w:val="00A42CA2"/>
    <w:rsid w:val="00A44006"/>
    <w:rsid w:val="00A44554"/>
    <w:rsid w:val="00A46354"/>
    <w:rsid w:val="00A50666"/>
    <w:rsid w:val="00A5253C"/>
    <w:rsid w:val="00A56C3E"/>
    <w:rsid w:val="00A63569"/>
    <w:rsid w:val="00A637FA"/>
    <w:rsid w:val="00A653FC"/>
    <w:rsid w:val="00A65785"/>
    <w:rsid w:val="00A657C8"/>
    <w:rsid w:val="00A661A5"/>
    <w:rsid w:val="00A73372"/>
    <w:rsid w:val="00A762F9"/>
    <w:rsid w:val="00A76975"/>
    <w:rsid w:val="00A80A56"/>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6472"/>
    <w:rsid w:val="00AE727C"/>
    <w:rsid w:val="00AF0DD4"/>
    <w:rsid w:val="00AF1178"/>
    <w:rsid w:val="00AF14A7"/>
    <w:rsid w:val="00AF28E7"/>
    <w:rsid w:val="00AF3DFB"/>
    <w:rsid w:val="00AF4349"/>
    <w:rsid w:val="00AF6955"/>
    <w:rsid w:val="00AF73FE"/>
    <w:rsid w:val="00AF753E"/>
    <w:rsid w:val="00AF7A21"/>
    <w:rsid w:val="00B023D9"/>
    <w:rsid w:val="00B03F69"/>
    <w:rsid w:val="00B043B0"/>
    <w:rsid w:val="00B04DB8"/>
    <w:rsid w:val="00B11380"/>
    <w:rsid w:val="00B11C6A"/>
    <w:rsid w:val="00B134ED"/>
    <w:rsid w:val="00B170A2"/>
    <w:rsid w:val="00B2085B"/>
    <w:rsid w:val="00B26A68"/>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758"/>
    <w:rsid w:val="00B72F0D"/>
    <w:rsid w:val="00B7312A"/>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1A86"/>
    <w:rsid w:val="00BC2ED0"/>
    <w:rsid w:val="00BC59A6"/>
    <w:rsid w:val="00BC640E"/>
    <w:rsid w:val="00BC7AAD"/>
    <w:rsid w:val="00BD3548"/>
    <w:rsid w:val="00BD665F"/>
    <w:rsid w:val="00BE0306"/>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673F3"/>
    <w:rsid w:val="00C706AF"/>
    <w:rsid w:val="00C70D96"/>
    <w:rsid w:val="00C71410"/>
    <w:rsid w:val="00C72944"/>
    <w:rsid w:val="00C7350E"/>
    <w:rsid w:val="00C74001"/>
    <w:rsid w:val="00C74053"/>
    <w:rsid w:val="00C755CF"/>
    <w:rsid w:val="00C80A60"/>
    <w:rsid w:val="00C81D67"/>
    <w:rsid w:val="00C83DFD"/>
    <w:rsid w:val="00C843CE"/>
    <w:rsid w:val="00C945D5"/>
    <w:rsid w:val="00C96BAD"/>
    <w:rsid w:val="00CA0D99"/>
    <w:rsid w:val="00CA2DFF"/>
    <w:rsid w:val="00CA529A"/>
    <w:rsid w:val="00CA68C2"/>
    <w:rsid w:val="00CB0BBC"/>
    <w:rsid w:val="00CB2336"/>
    <w:rsid w:val="00CB414E"/>
    <w:rsid w:val="00CB52DF"/>
    <w:rsid w:val="00CB5EE8"/>
    <w:rsid w:val="00CC09C2"/>
    <w:rsid w:val="00CC12AE"/>
    <w:rsid w:val="00CC21BF"/>
    <w:rsid w:val="00CC23B2"/>
    <w:rsid w:val="00CC2BC3"/>
    <w:rsid w:val="00CC302E"/>
    <w:rsid w:val="00CC3BE5"/>
    <w:rsid w:val="00CC6537"/>
    <w:rsid w:val="00CD2385"/>
    <w:rsid w:val="00CD36EE"/>
    <w:rsid w:val="00CD3B1E"/>
    <w:rsid w:val="00CD5D63"/>
    <w:rsid w:val="00CD6271"/>
    <w:rsid w:val="00CD73C2"/>
    <w:rsid w:val="00CD7534"/>
    <w:rsid w:val="00CE2BC9"/>
    <w:rsid w:val="00CE30F9"/>
    <w:rsid w:val="00CE5973"/>
    <w:rsid w:val="00CF3B9B"/>
    <w:rsid w:val="00CF6DB4"/>
    <w:rsid w:val="00D032A6"/>
    <w:rsid w:val="00D03459"/>
    <w:rsid w:val="00D042AF"/>
    <w:rsid w:val="00D1021B"/>
    <w:rsid w:val="00D103FB"/>
    <w:rsid w:val="00D11328"/>
    <w:rsid w:val="00D1190A"/>
    <w:rsid w:val="00D11A98"/>
    <w:rsid w:val="00D133BA"/>
    <w:rsid w:val="00D13437"/>
    <w:rsid w:val="00D1393B"/>
    <w:rsid w:val="00D14208"/>
    <w:rsid w:val="00D202BE"/>
    <w:rsid w:val="00D21C79"/>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624"/>
    <w:rsid w:val="00D57BF0"/>
    <w:rsid w:val="00D65F1C"/>
    <w:rsid w:val="00D707F5"/>
    <w:rsid w:val="00D7118D"/>
    <w:rsid w:val="00D7228C"/>
    <w:rsid w:val="00D73ED2"/>
    <w:rsid w:val="00D81148"/>
    <w:rsid w:val="00D81F97"/>
    <w:rsid w:val="00D90793"/>
    <w:rsid w:val="00D90F1D"/>
    <w:rsid w:val="00D93E91"/>
    <w:rsid w:val="00D95B84"/>
    <w:rsid w:val="00D95B94"/>
    <w:rsid w:val="00D96003"/>
    <w:rsid w:val="00DA31C8"/>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E669D"/>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5426D"/>
    <w:rsid w:val="00E55435"/>
    <w:rsid w:val="00E565F6"/>
    <w:rsid w:val="00E57074"/>
    <w:rsid w:val="00E57489"/>
    <w:rsid w:val="00E57DCA"/>
    <w:rsid w:val="00E61B91"/>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0229"/>
    <w:rsid w:val="00EB13F3"/>
    <w:rsid w:val="00EB1E1F"/>
    <w:rsid w:val="00EB3B37"/>
    <w:rsid w:val="00EC2288"/>
    <w:rsid w:val="00EC7CC1"/>
    <w:rsid w:val="00ED03B7"/>
    <w:rsid w:val="00ED0B0E"/>
    <w:rsid w:val="00ED3064"/>
    <w:rsid w:val="00ED3242"/>
    <w:rsid w:val="00ED68A0"/>
    <w:rsid w:val="00EE18EB"/>
    <w:rsid w:val="00EE2128"/>
    <w:rsid w:val="00EE502E"/>
    <w:rsid w:val="00EF1E7B"/>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26ED7"/>
    <w:rsid w:val="00F308FC"/>
    <w:rsid w:val="00F3443C"/>
    <w:rsid w:val="00F40B4F"/>
    <w:rsid w:val="00F4367B"/>
    <w:rsid w:val="00F4442A"/>
    <w:rsid w:val="00F47674"/>
    <w:rsid w:val="00F5122B"/>
    <w:rsid w:val="00F51EC7"/>
    <w:rsid w:val="00F52EAF"/>
    <w:rsid w:val="00F53DC0"/>
    <w:rsid w:val="00F5470E"/>
    <w:rsid w:val="00F55BA7"/>
    <w:rsid w:val="00F67704"/>
    <w:rsid w:val="00F720A4"/>
    <w:rsid w:val="00F7450D"/>
    <w:rsid w:val="00F7756D"/>
    <w:rsid w:val="00F83395"/>
    <w:rsid w:val="00F84857"/>
    <w:rsid w:val="00F87AC6"/>
    <w:rsid w:val="00F9076D"/>
    <w:rsid w:val="00F90889"/>
    <w:rsid w:val="00F92D88"/>
    <w:rsid w:val="00F97D83"/>
    <w:rsid w:val="00FA19E9"/>
    <w:rsid w:val="00FA3033"/>
    <w:rsid w:val="00FA6DB4"/>
    <w:rsid w:val="00FB0B57"/>
    <w:rsid w:val="00FB1188"/>
    <w:rsid w:val="00FB35CD"/>
    <w:rsid w:val="00FB4057"/>
    <w:rsid w:val="00FC7716"/>
    <w:rsid w:val="00FD24C1"/>
    <w:rsid w:val="00FD27BB"/>
    <w:rsid w:val="00FD599D"/>
    <w:rsid w:val="00FD68C8"/>
    <w:rsid w:val="00FE088B"/>
    <w:rsid w:val="00FE1A71"/>
    <w:rsid w:val="00FE1F6F"/>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4770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5</cp:revision>
  <cp:lastPrinted>2021-10-13T13:46:00Z</cp:lastPrinted>
  <dcterms:created xsi:type="dcterms:W3CDTF">2025-11-25T08:39:00Z</dcterms:created>
  <dcterms:modified xsi:type="dcterms:W3CDTF">2025-12-01T07:18:00Z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