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1E25" w14:textId="7583719A" w:rsidR="004F544F" w:rsidRDefault="004F544F" w:rsidP="002E49F1">
      <w:pPr>
        <w:rPr>
          <w:rFonts w:ascii="Arial" w:hAnsi="Arial" w:cs="Arial"/>
          <w:color w:val="003D5E"/>
          <w:sz w:val="20"/>
          <w:szCs w:val="20"/>
          <w:lang w:val="lt-LT"/>
        </w:rPr>
      </w:pPr>
      <w:r>
        <w:rPr>
          <w:rFonts w:ascii="Arial" w:hAnsi="Arial" w:cs="Arial"/>
          <w:b/>
          <w:bCs/>
          <w:color w:val="003D5E"/>
          <w:sz w:val="22"/>
          <w:szCs w:val="22"/>
          <w:lang w:val="lt-LT"/>
        </w:rPr>
        <w:t>PRANEŠIMAS ŽINIASKLAIDAI</w:t>
      </w:r>
      <w:r>
        <w:rPr>
          <w:rFonts w:ascii="Arial" w:hAnsi="Arial" w:cs="Arial"/>
          <w:b/>
          <w:bCs/>
          <w:color w:val="003D5E"/>
          <w:sz w:val="22"/>
          <w:szCs w:val="22"/>
          <w:lang w:val="lt-LT"/>
        </w:rPr>
        <w:br/>
      </w:r>
      <w:r w:rsidRPr="004F544F">
        <w:rPr>
          <w:rFonts w:ascii="Arial" w:hAnsi="Arial" w:cs="Arial"/>
          <w:color w:val="003D5E"/>
          <w:sz w:val="20"/>
          <w:szCs w:val="20"/>
          <w:lang w:val="lt-LT"/>
        </w:rPr>
        <w:t>2025-12-16</w:t>
      </w:r>
    </w:p>
    <w:p w14:paraId="6B8DB12D" w14:textId="77777777" w:rsidR="004F544F" w:rsidRPr="004F544F" w:rsidRDefault="004F544F" w:rsidP="002E49F1">
      <w:pPr>
        <w:rPr>
          <w:rFonts w:ascii="Arial" w:hAnsi="Arial" w:cs="Arial"/>
          <w:b/>
          <w:bCs/>
          <w:color w:val="003D5E"/>
          <w:sz w:val="22"/>
          <w:szCs w:val="22"/>
          <w:lang w:val="lt-LT"/>
        </w:rPr>
      </w:pPr>
    </w:p>
    <w:p w14:paraId="58DDD10F" w14:textId="78455A11" w:rsidR="4525D2D2" w:rsidRPr="004F544F" w:rsidRDefault="7FB8B5AA" w:rsidP="002E49F1">
      <w:pPr>
        <w:rPr>
          <w:rFonts w:ascii="Arial" w:hAnsi="Arial" w:cs="Arial"/>
          <w:color w:val="003D5E"/>
          <w:sz w:val="22"/>
          <w:szCs w:val="22"/>
          <w:lang w:val="lt-LT"/>
        </w:rPr>
      </w:pPr>
      <w:r w:rsidRPr="004F544F">
        <w:rPr>
          <w:rFonts w:ascii="Arial" w:hAnsi="Arial" w:cs="Arial"/>
          <w:b/>
          <w:bCs/>
          <w:color w:val="003D5E"/>
          <w:sz w:val="22"/>
          <w:szCs w:val="22"/>
          <w:lang w:val="lt-LT"/>
        </w:rPr>
        <w:t>ILTE finansavimas: per tris ketvirčius pasirašyta sutarčių už 900 mln. eurų</w:t>
      </w:r>
    </w:p>
    <w:p w14:paraId="6A3A3AF6" w14:textId="77777777" w:rsidR="003901AF" w:rsidRPr="004F544F" w:rsidRDefault="003901AF" w:rsidP="003901AF">
      <w:pPr>
        <w:rPr>
          <w:rFonts w:ascii="Arial" w:hAnsi="Arial" w:cs="Arial"/>
          <w:b/>
          <w:bCs/>
          <w:color w:val="003D5E"/>
          <w:sz w:val="22"/>
          <w:szCs w:val="22"/>
          <w:lang w:val="lt-LT"/>
        </w:rPr>
      </w:pPr>
      <w:r w:rsidRPr="004F544F">
        <w:rPr>
          <w:rFonts w:ascii="Arial" w:hAnsi="Arial" w:cs="Arial"/>
          <w:b/>
          <w:bCs/>
          <w:color w:val="003D5E"/>
          <w:sz w:val="22"/>
          <w:szCs w:val="22"/>
          <w:lang w:val="lt-LT"/>
        </w:rPr>
        <w:t xml:space="preserve">Per 2025 m. tris ketvirčius nacionalinis plėtros bankas ILTE pasirašė finansavimo sutarčių už 900 mln. eurų, tai daugiau nei tris kartus viršija praėjusių metų atitinkamo laikotarpio rezultatus. Daugiau nei pusė viso suteikto finansavimo skirta klientams Vidurio ir vakarų Lietuvos regione, didžioji dalis – mažoms ir labai mažoms įmonėms. </w:t>
      </w:r>
    </w:p>
    <w:p w14:paraId="337F3545" w14:textId="4E907AC2" w:rsidR="4525D2D2" w:rsidRPr="004F544F" w:rsidRDefault="4525D2D2" w:rsidP="2994386F">
      <w:pPr>
        <w:spacing w:before="240" w:after="240"/>
        <w:rPr>
          <w:rFonts w:ascii="Arial" w:hAnsi="Arial" w:cs="Arial"/>
          <w:color w:val="003D5E"/>
          <w:sz w:val="22"/>
          <w:szCs w:val="22"/>
        </w:rPr>
      </w:pPr>
      <w:r w:rsidRPr="004F544F">
        <w:rPr>
          <w:rFonts w:ascii="Arial" w:eastAsia="Aptos" w:hAnsi="Arial" w:cs="Arial"/>
          <w:color w:val="003D5E"/>
          <w:sz w:val="22"/>
          <w:szCs w:val="22"/>
          <w:lang w:val="lt-LT"/>
        </w:rPr>
        <w:t>„Pasirašytos sutartys ir šiemet suteiktas reikšmingas finansavimas aiškiai rodo ILTE vaidmenį stiprinant šalies ekonomiką. Investicijos orientuotos į strategines Lietuvos vystymosi kryptis ir skatina ne tik atskirų įmonių augimą, bet ir visos ekonomikos atsparumą, inovacijas bei ilgalaikį tvarų augimą“, – teigia ILTE vadovas Dainius Vilčinskas.</w:t>
      </w:r>
    </w:p>
    <w:p w14:paraId="133B31C1" w14:textId="6AF015DF" w:rsidR="4525D2D2" w:rsidRPr="004F544F" w:rsidRDefault="0B9976B7" w:rsidP="64391669">
      <w:pPr>
        <w:rPr>
          <w:rFonts w:ascii="Arial" w:hAnsi="Arial" w:cs="Arial"/>
          <w:color w:val="003D5E"/>
          <w:sz w:val="22"/>
          <w:szCs w:val="22"/>
        </w:rPr>
      </w:pPr>
      <w:r w:rsidRPr="004F544F">
        <w:rPr>
          <w:rFonts w:ascii="Arial" w:hAnsi="Arial" w:cs="Arial"/>
          <w:color w:val="003D5E"/>
          <w:sz w:val="22"/>
          <w:szCs w:val="22"/>
          <w:lang w:val="lt-LT"/>
        </w:rPr>
        <w:t xml:space="preserve">Per tris šių metų ketvirčius klientams išmokėta 469 mln. eurų – 65 </w:t>
      </w:r>
      <w:r w:rsidR="04926CAA" w:rsidRPr="004F544F">
        <w:rPr>
          <w:rFonts w:ascii="Arial" w:hAnsi="Arial" w:cs="Arial"/>
          <w:color w:val="003D5E"/>
          <w:sz w:val="22"/>
          <w:szCs w:val="22"/>
          <w:lang w:val="lt-LT"/>
        </w:rPr>
        <w:t>proc.</w:t>
      </w:r>
      <w:r w:rsidRPr="004F544F">
        <w:rPr>
          <w:rFonts w:ascii="Arial" w:hAnsi="Arial" w:cs="Arial"/>
          <w:color w:val="003D5E"/>
          <w:sz w:val="22"/>
          <w:szCs w:val="22"/>
          <w:lang w:val="lt-LT"/>
        </w:rPr>
        <w:t xml:space="preserve"> daugiau nei pernai tuo pačiu laikotarpiu (284 mln. eurų). Daugiausia lėšų skirta projektams, susijusiems su tvarumu (211 mln. eurų), suverenumu (60 mln. eurų) ir konkurencingumo skatinimu (28 mln. eurų). Finansuojami projektai orientuoti į verslo produktyvumo didinimą, inovacijas, modernizaciją, atsinaujinančią energetiką, žiedinę ekonomiką, socialinę infrastruktūrą, gynybos pajėgumus bei energetinę nepriklausomybę.</w:t>
      </w:r>
    </w:p>
    <w:p w14:paraId="31671429" w14:textId="321EB3A4" w:rsidR="4525D2D2" w:rsidRPr="004F544F" w:rsidRDefault="4525D2D2" w:rsidP="2994386F">
      <w:pPr>
        <w:spacing w:before="240" w:after="240"/>
        <w:rPr>
          <w:rFonts w:ascii="Arial" w:hAnsi="Arial" w:cs="Arial"/>
          <w:color w:val="003D5E"/>
          <w:sz w:val="22"/>
          <w:szCs w:val="22"/>
        </w:rPr>
      </w:pPr>
      <w:r w:rsidRPr="004F544F">
        <w:rPr>
          <w:rFonts w:ascii="Arial" w:eastAsia="Aptos" w:hAnsi="Arial" w:cs="Arial"/>
          <w:b/>
          <w:bCs/>
          <w:color w:val="003D5E"/>
          <w:sz w:val="22"/>
          <w:szCs w:val="22"/>
          <w:lang w:val="lt-LT"/>
        </w:rPr>
        <w:t>Finansavim</w:t>
      </w:r>
      <w:r w:rsidR="007249AB" w:rsidRPr="004F544F">
        <w:rPr>
          <w:rFonts w:ascii="Arial" w:eastAsia="Aptos" w:hAnsi="Arial" w:cs="Arial"/>
          <w:b/>
          <w:bCs/>
          <w:color w:val="003D5E"/>
          <w:sz w:val="22"/>
          <w:szCs w:val="22"/>
          <w:lang w:val="lt-LT"/>
        </w:rPr>
        <w:t>ui</w:t>
      </w:r>
      <w:r w:rsidRPr="004F544F">
        <w:rPr>
          <w:rFonts w:ascii="Arial" w:eastAsia="Aptos" w:hAnsi="Arial" w:cs="Arial"/>
          <w:b/>
          <w:bCs/>
          <w:color w:val="003D5E"/>
          <w:sz w:val="22"/>
          <w:szCs w:val="22"/>
          <w:lang w:val="lt-LT"/>
        </w:rPr>
        <w:t xml:space="preserve"> kartu su rinka – daugiau nei pusė portfelio</w:t>
      </w:r>
    </w:p>
    <w:p w14:paraId="3ABD257E" w14:textId="7748DF96" w:rsidR="4525D2D2" w:rsidRPr="004F544F" w:rsidRDefault="32353F8A" w:rsidP="2994386F">
      <w:pPr>
        <w:spacing w:before="240" w:after="240"/>
        <w:rPr>
          <w:rFonts w:ascii="Arial" w:hAnsi="Arial" w:cs="Arial"/>
          <w:color w:val="003D5E"/>
          <w:sz w:val="22"/>
          <w:szCs w:val="22"/>
        </w:rPr>
      </w:pPr>
      <w:r w:rsidRPr="004F544F">
        <w:rPr>
          <w:rFonts w:ascii="Arial" w:eastAsia="Aptos" w:hAnsi="Arial" w:cs="Arial"/>
          <w:color w:val="003D5E"/>
          <w:sz w:val="22"/>
          <w:szCs w:val="22"/>
          <w:lang w:val="lt-LT"/>
        </w:rPr>
        <w:t xml:space="preserve">ILTE tęsia finansavimo prieinamumo plėtrą bendradarbiaudama su daugiau nei 90 partnerių. Per III ketvirtį, pasitelkiant ILTE garantijas ir kitas riziką mažinančias priemones, partneriai klientams paskolino daugiau nei 290 mln. eurų. Populiariausiu instrumentu išlieka garantijos – per tris ketvirčius </w:t>
      </w:r>
      <w:r w:rsidR="02B57FED" w:rsidRPr="004F544F">
        <w:rPr>
          <w:rFonts w:ascii="Arial" w:eastAsia="Aptos" w:hAnsi="Arial" w:cs="Arial"/>
          <w:color w:val="003D5E"/>
          <w:sz w:val="22"/>
          <w:szCs w:val="22"/>
          <w:lang w:val="lt-LT"/>
        </w:rPr>
        <w:t xml:space="preserve">jų </w:t>
      </w:r>
      <w:r w:rsidRPr="004F544F">
        <w:rPr>
          <w:rFonts w:ascii="Arial" w:eastAsia="Aptos" w:hAnsi="Arial" w:cs="Arial"/>
          <w:color w:val="003D5E"/>
          <w:sz w:val="22"/>
          <w:szCs w:val="22"/>
          <w:lang w:val="lt-LT"/>
        </w:rPr>
        <w:t>suteikta beveik už 180 mln. eurų. Kiekvienas ILTE investuotas portfelinių garantijų euras klientams rinkoje leido pasiskolinti 1,27 euro, o individualių garantijų – 1,8 euro.</w:t>
      </w:r>
    </w:p>
    <w:p w14:paraId="6AAA057D" w14:textId="39390617" w:rsidR="4525D2D2" w:rsidRPr="004F544F" w:rsidRDefault="32353F8A" w:rsidP="2994386F">
      <w:pPr>
        <w:spacing w:before="240" w:after="240"/>
        <w:rPr>
          <w:rFonts w:ascii="Arial" w:hAnsi="Arial" w:cs="Arial"/>
          <w:color w:val="003D5E"/>
          <w:sz w:val="22"/>
          <w:szCs w:val="22"/>
        </w:rPr>
      </w:pPr>
      <w:r w:rsidRPr="004F544F">
        <w:rPr>
          <w:rFonts w:ascii="Arial" w:eastAsia="Aptos" w:hAnsi="Arial" w:cs="Arial"/>
          <w:color w:val="003D5E"/>
          <w:sz w:val="22"/>
          <w:szCs w:val="22"/>
          <w:lang w:val="lt-LT"/>
        </w:rPr>
        <w:t xml:space="preserve">„Nors tiesioginės paskolos stambiems pramonės modernizavimo ir energetinio efektyvumo projektams </w:t>
      </w:r>
      <w:r w:rsidR="13585CF3" w:rsidRPr="004F544F">
        <w:rPr>
          <w:rFonts w:ascii="Arial" w:eastAsia="Aptos" w:hAnsi="Arial" w:cs="Arial"/>
          <w:color w:val="003D5E"/>
          <w:sz w:val="22"/>
          <w:szCs w:val="22"/>
          <w:lang w:val="lt-LT"/>
        </w:rPr>
        <w:t xml:space="preserve">reikšmingai </w:t>
      </w:r>
      <w:r w:rsidRPr="004F544F">
        <w:rPr>
          <w:rFonts w:ascii="Arial" w:eastAsia="Aptos" w:hAnsi="Arial" w:cs="Arial"/>
          <w:color w:val="003D5E"/>
          <w:sz w:val="22"/>
          <w:szCs w:val="22"/>
          <w:lang w:val="lt-LT"/>
        </w:rPr>
        <w:t>išaugo, finansavimas kartu su partneriais išlieka didžiausia ILTE portfelio dalimi. Bendradarbiaudami su bankais, kredito unijomis ir kitais finansuotojais galime efektyviai pritraukti papildomą kapitalą, skatinti rinkos aktyvumą ir įgyvendinti projektus, kurie be riziką mažinančių priemonių būtų buvę atidėti ar neįvykę“, – sako D. Vilčinskas.</w:t>
      </w:r>
    </w:p>
    <w:p w14:paraId="41B6B0F4" w14:textId="7A58BAA3" w:rsidR="2994386F" w:rsidRPr="004F544F" w:rsidRDefault="2655721D" w:rsidP="09C46330">
      <w:pPr>
        <w:spacing w:before="240" w:after="240"/>
        <w:rPr>
          <w:rFonts w:ascii="Arial" w:eastAsia="Aptos" w:hAnsi="Arial" w:cs="Arial"/>
          <w:color w:val="003D5E"/>
          <w:sz w:val="22"/>
          <w:szCs w:val="22"/>
          <w:lang w:val="lt-LT"/>
        </w:rPr>
      </w:pPr>
      <w:r w:rsidRPr="004F544F">
        <w:rPr>
          <w:rFonts w:ascii="Arial" w:eastAsia="Aptos" w:hAnsi="Arial" w:cs="Arial"/>
          <w:color w:val="003D5E"/>
          <w:sz w:val="22"/>
          <w:szCs w:val="22"/>
          <w:lang w:val="lt-LT"/>
        </w:rPr>
        <w:t>Lėšos, investuotos per partnerius, sudaro d</w:t>
      </w:r>
      <w:r w:rsidR="694607D0" w:rsidRPr="004F544F">
        <w:rPr>
          <w:rFonts w:ascii="Arial" w:eastAsia="Aptos" w:hAnsi="Arial" w:cs="Arial"/>
          <w:color w:val="003D5E"/>
          <w:sz w:val="22"/>
          <w:szCs w:val="22"/>
          <w:lang w:val="lt-LT"/>
        </w:rPr>
        <w:t xml:space="preserve">augiau nei pusę bendro ILTE valdomo 1,6 mlrd. eurų portfelio. </w:t>
      </w:r>
      <w:r w:rsidR="0532B197" w:rsidRPr="004F544F">
        <w:rPr>
          <w:rFonts w:ascii="Arial" w:eastAsia="Aptos" w:hAnsi="Arial" w:cs="Arial"/>
          <w:color w:val="003D5E"/>
          <w:sz w:val="22"/>
          <w:szCs w:val="22"/>
          <w:lang w:val="lt-LT"/>
        </w:rPr>
        <w:t>Iš jų d</w:t>
      </w:r>
      <w:r w:rsidR="694607D0" w:rsidRPr="004F544F">
        <w:rPr>
          <w:rFonts w:ascii="Arial" w:eastAsia="Aptos" w:hAnsi="Arial" w:cs="Arial"/>
          <w:color w:val="003D5E"/>
          <w:sz w:val="22"/>
          <w:szCs w:val="22"/>
          <w:lang w:val="lt-LT"/>
        </w:rPr>
        <w:t>idžiausi</w:t>
      </w:r>
      <w:r w:rsidR="547717B4" w:rsidRPr="004F544F">
        <w:rPr>
          <w:rFonts w:ascii="Arial" w:eastAsia="Aptos" w:hAnsi="Arial" w:cs="Arial"/>
          <w:color w:val="003D5E"/>
          <w:sz w:val="22"/>
          <w:szCs w:val="22"/>
          <w:lang w:val="lt-LT"/>
        </w:rPr>
        <w:t>a</w:t>
      </w:r>
      <w:r w:rsidR="2CDB2EB4" w:rsidRPr="004F544F">
        <w:rPr>
          <w:rFonts w:ascii="Arial" w:eastAsia="Aptos" w:hAnsi="Arial" w:cs="Arial"/>
          <w:color w:val="003D5E"/>
          <w:sz w:val="22"/>
          <w:szCs w:val="22"/>
          <w:lang w:val="lt-LT"/>
        </w:rPr>
        <w:t xml:space="preserve"> </w:t>
      </w:r>
      <w:r w:rsidR="694607D0" w:rsidRPr="004F544F">
        <w:rPr>
          <w:rFonts w:ascii="Arial" w:eastAsia="Aptos" w:hAnsi="Arial" w:cs="Arial"/>
          <w:color w:val="003D5E"/>
          <w:sz w:val="22"/>
          <w:szCs w:val="22"/>
          <w:lang w:val="lt-LT"/>
        </w:rPr>
        <w:t>dal</w:t>
      </w:r>
      <w:r w:rsidR="73761E43" w:rsidRPr="004F544F">
        <w:rPr>
          <w:rFonts w:ascii="Arial" w:eastAsia="Aptos" w:hAnsi="Arial" w:cs="Arial"/>
          <w:color w:val="003D5E"/>
          <w:sz w:val="22"/>
          <w:szCs w:val="22"/>
          <w:lang w:val="lt-LT"/>
        </w:rPr>
        <w:t>is</w:t>
      </w:r>
      <w:r w:rsidR="2AB903D2" w:rsidRPr="004F544F">
        <w:rPr>
          <w:rFonts w:ascii="Arial" w:eastAsia="Aptos" w:hAnsi="Arial" w:cs="Arial"/>
          <w:color w:val="003D5E"/>
          <w:sz w:val="22"/>
          <w:szCs w:val="22"/>
          <w:lang w:val="lt-LT"/>
        </w:rPr>
        <w:t xml:space="preserve"> </w:t>
      </w:r>
      <w:r w:rsidR="657AAE68" w:rsidRPr="004F544F">
        <w:rPr>
          <w:rFonts w:ascii="Arial" w:eastAsia="Aptos" w:hAnsi="Arial" w:cs="Arial"/>
          <w:color w:val="003D5E"/>
          <w:sz w:val="22"/>
          <w:szCs w:val="22"/>
          <w:lang w:val="lt-LT"/>
        </w:rPr>
        <w:t>tenka</w:t>
      </w:r>
      <w:r w:rsidR="694607D0" w:rsidRPr="004F544F">
        <w:rPr>
          <w:rFonts w:ascii="Arial" w:eastAsia="Aptos" w:hAnsi="Arial" w:cs="Arial"/>
          <w:color w:val="003D5E"/>
          <w:sz w:val="22"/>
          <w:szCs w:val="22"/>
          <w:lang w:val="lt-LT"/>
        </w:rPr>
        <w:t xml:space="preserve"> banka</w:t>
      </w:r>
      <w:r w:rsidR="3618F894" w:rsidRPr="004F544F">
        <w:rPr>
          <w:rFonts w:ascii="Arial" w:eastAsia="Aptos" w:hAnsi="Arial" w:cs="Arial"/>
          <w:color w:val="003D5E"/>
          <w:sz w:val="22"/>
          <w:szCs w:val="22"/>
          <w:lang w:val="lt-LT"/>
        </w:rPr>
        <w:t>ms</w:t>
      </w:r>
      <w:r w:rsidR="694607D0" w:rsidRPr="004F544F">
        <w:rPr>
          <w:rFonts w:ascii="Arial" w:eastAsia="Aptos" w:hAnsi="Arial" w:cs="Arial"/>
          <w:color w:val="003D5E"/>
          <w:sz w:val="22"/>
          <w:szCs w:val="22"/>
          <w:lang w:val="lt-LT"/>
        </w:rPr>
        <w:t xml:space="preserve"> </w:t>
      </w:r>
      <w:r w:rsidR="28F7AEAD" w:rsidRPr="004F544F">
        <w:rPr>
          <w:rFonts w:ascii="Arial" w:eastAsia="Aptos" w:hAnsi="Arial" w:cs="Arial"/>
          <w:color w:val="003D5E"/>
          <w:sz w:val="22"/>
          <w:szCs w:val="22"/>
          <w:lang w:val="lt-LT"/>
        </w:rPr>
        <w:t xml:space="preserve">– </w:t>
      </w:r>
      <w:r w:rsidR="320E1B58" w:rsidRPr="004F544F">
        <w:rPr>
          <w:rFonts w:ascii="Arial" w:eastAsia="Aptos" w:hAnsi="Arial" w:cs="Arial"/>
          <w:color w:val="003D5E"/>
          <w:sz w:val="22"/>
          <w:szCs w:val="22"/>
          <w:lang w:val="lt-LT"/>
        </w:rPr>
        <w:t xml:space="preserve">daugiau nei </w:t>
      </w:r>
      <w:r w:rsidR="40B920EF" w:rsidRPr="004F544F">
        <w:rPr>
          <w:rFonts w:ascii="Arial" w:eastAsia="Aptos" w:hAnsi="Arial" w:cs="Arial"/>
          <w:color w:val="003D5E"/>
          <w:sz w:val="22"/>
          <w:szCs w:val="22"/>
          <w:lang w:val="lt-LT"/>
        </w:rPr>
        <w:t>50 proc.</w:t>
      </w:r>
      <w:r w:rsidR="694607D0" w:rsidRPr="004F544F">
        <w:rPr>
          <w:rFonts w:ascii="Arial" w:eastAsia="Aptos" w:hAnsi="Arial" w:cs="Arial"/>
          <w:color w:val="003D5E"/>
          <w:sz w:val="22"/>
          <w:szCs w:val="22"/>
          <w:lang w:val="lt-LT"/>
        </w:rPr>
        <w:t>, kredito unij</w:t>
      </w:r>
      <w:r w:rsidR="52520BC6" w:rsidRPr="004F544F">
        <w:rPr>
          <w:rFonts w:ascii="Arial" w:eastAsia="Aptos" w:hAnsi="Arial" w:cs="Arial"/>
          <w:color w:val="003D5E"/>
          <w:sz w:val="22"/>
          <w:szCs w:val="22"/>
          <w:lang w:val="lt-LT"/>
        </w:rPr>
        <w:t>oms</w:t>
      </w:r>
      <w:r w:rsidR="694607D0" w:rsidRPr="004F544F">
        <w:rPr>
          <w:rFonts w:ascii="Arial" w:eastAsia="Aptos" w:hAnsi="Arial" w:cs="Arial"/>
          <w:color w:val="003D5E"/>
          <w:sz w:val="22"/>
          <w:szCs w:val="22"/>
          <w:lang w:val="lt-LT"/>
        </w:rPr>
        <w:t xml:space="preserve"> – </w:t>
      </w:r>
      <w:r w:rsidR="5D805201" w:rsidRPr="004F544F">
        <w:rPr>
          <w:rFonts w:ascii="Arial" w:eastAsia="Aptos" w:hAnsi="Arial" w:cs="Arial"/>
          <w:color w:val="003D5E"/>
          <w:sz w:val="22"/>
          <w:szCs w:val="22"/>
          <w:lang w:val="lt-LT"/>
        </w:rPr>
        <w:t xml:space="preserve">daugiau nei </w:t>
      </w:r>
      <w:r w:rsidR="694607D0" w:rsidRPr="004F544F">
        <w:rPr>
          <w:rFonts w:ascii="Arial" w:eastAsia="Aptos" w:hAnsi="Arial" w:cs="Arial"/>
          <w:color w:val="003D5E"/>
          <w:sz w:val="22"/>
          <w:szCs w:val="22"/>
          <w:lang w:val="lt-LT"/>
        </w:rPr>
        <w:t xml:space="preserve"> 1</w:t>
      </w:r>
      <w:r w:rsidR="16881C96" w:rsidRPr="004F544F">
        <w:rPr>
          <w:rFonts w:ascii="Arial" w:eastAsia="Aptos" w:hAnsi="Arial" w:cs="Arial"/>
          <w:color w:val="003D5E"/>
          <w:sz w:val="22"/>
          <w:szCs w:val="22"/>
          <w:lang w:val="lt-LT"/>
        </w:rPr>
        <w:t>5 proc.</w:t>
      </w:r>
      <w:r w:rsidR="694607D0" w:rsidRPr="004F544F">
        <w:rPr>
          <w:rFonts w:ascii="Arial" w:eastAsia="Aptos" w:hAnsi="Arial" w:cs="Arial"/>
          <w:color w:val="003D5E"/>
          <w:sz w:val="22"/>
          <w:szCs w:val="22"/>
          <w:lang w:val="lt-LT"/>
        </w:rPr>
        <w:t xml:space="preserve">, rizikos kapitalo fondams – apie </w:t>
      </w:r>
      <w:r w:rsidR="73364F01" w:rsidRPr="004F544F">
        <w:rPr>
          <w:rFonts w:ascii="Arial" w:eastAsia="Aptos" w:hAnsi="Arial" w:cs="Arial"/>
          <w:color w:val="003D5E"/>
          <w:sz w:val="22"/>
          <w:szCs w:val="22"/>
          <w:lang w:val="lt-LT"/>
        </w:rPr>
        <w:t>8</w:t>
      </w:r>
      <w:r w:rsidR="694607D0" w:rsidRPr="004F544F">
        <w:rPr>
          <w:rFonts w:ascii="Arial" w:eastAsia="Aptos" w:hAnsi="Arial" w:cs="Arial"/>
          <w:color w:val="003D5E"/>
          <w:sz w:val="22"/>
          <w:szCs w:val="22"/>
          <w:lang w:val="lt-LT"/>
        </w:rPr>
        <w:t xml:space="preserve"> </w:t>
      </w:r>
      <w:r w:rsidR="2F1E5D7A" w:rsidRPr="004F544F">
        <w:rPr>
          <w:rFonts w:ascii="Arial" w:eastAsia="Aptos" w:hAnsi="Arial" w:cs="Arial"/>
          <w:color w:val="003D5E"/>
          <w:sz w:val="22"/>
          <w:szCs w:val="22"/>
          <w:lang w:val="lt-LT"/>
        </w:rPr>
        <w:t>proc.</w:t>
      </w:r>
      <w:r w:rsidR="694607D0" w:rsidRPr="004F544F">
        <w:rPr>
          <w:rFonts w:ascii="Arial" w:eastAsia="Aptos" w:hAnsi="Arial" w:cs="Arial"/>
          <w:color w:val="003D5E"/>
          <w:sz w:val="22"/>
          <w:szCs w:val="22"/>
          <w:lang w:val="lt-LT"/>
        </w:rPr>
        <w:t>, likusi</w:t>
      </w:r>
      <w:r w:rsidR="626FA309" w:rsidRPr="004F544F">
        <w:rPr>
          <w:rFonts w:ascii="Arial" w:eastAsia="Aptos" w:hAnsi="Arial" w:cs="Arial"/>
          <w:color w:val="003D5E"/>
          <w:sz w:val="22"/>
          <w:szCs w:val="22"/>
          <w:lang w:val="lt-LT"/>
        </w:rPr>
        <w:t>ą</w:t>
      </w:r>
      <w:r w:rsidR="694607D0" w:rsidRPr="004F544F">
        <w:rPr>
          <w:rFonts w:ascii="Arial" w:eastAsia="Aptos" w:hAnsi="Arial" w:cs="Arial"/>
          <w:color w:val="003D5E"/>
          <w:sz w:val="22"/>
          <w:szCs w:val="22"/>
          <w:lang w:val="lt-LT"/>
        </w:rPr>
        <w:t xml:space="preserve"> dal</w:t>
      </w:r>
      <w:r w:rsidR="7D4E4594" w:rsidRPr="004F544F">
        <w:rPr>
          <w:rFonts w:ascii="Arial" w:eastAsia="Aptos" w:hAnsi="Arial" w:cs="Arial"/>
          <w:color w:val="003D5E"/>
          <w:sz w:val="22"/>
          <w:szCs w:val="22"/>
          <w:lang w:val="lt-LT"/>
        </w:rPr>
        <w:t>į užima</w:t>
      </w:r>
      <w:r w:rsidR="694607D0" w:rsidRPr="004F544F">
        <w:rPr>
          <w:rFonts w:ascii="Arial" w:eastAsia="Aptos" w:hAnsi="Arial" w:cs="Arial"/>
          <w:color w:val="003D5E"/>
          <w:sz w:val="22"/>
          <w:szCs w:val="22"/>
          <w:lang w:val="lt-LT"/>
        </w:rPr>
        <w:t xml:space="preserve"> kiti finansuotoja</w:t>
      </w:r>
      <w:r w:rsidR="7D8A30EA" w:rsidRPr="004F544F">
        <w:rPr>
          <w:rFonts w:ascii="Arial" w:eastAsia="Aptos" w:hAnsi="Arial" w:cs="Arial"/>
          <w:color w:val="003D5E"/>
          <w:sz w:val="22"/>
          <w:szCs w:val="22"/>
          <w:lang w:val="lt-LT"/>
        </w:rPr>
        <w:t>i</w:t>
      </w:r>
      <w:r w:rsidR="694607D0" w:rsidRPr="004F544F">
        <w:rPr>
          <w:rFonts w:ascii="Arial" w:eastAsia="Aptos" w:hAnsi="Arial" w:cs="Arial"/>
          <w:color w:val="003D5E"/>
          <w:sz w:val="22"/>
          <w:szCs w:val="22"/>
          <w:lang w:val="lt-LT"/>
        </w:rPr>
        <w:t>. Toks partnerių išsidėstymas leidžia pasiekti įvairaus dydžio projektus ir užtikrina platesnį finansavimo prieinamumą.</w:t>
      </w:r>
    </w:p>
    <w:sectPr w:rsidR="2994386F" w:rsidRPr="004F544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4B68" w14:textId="77777777" w:rsidR="00A05EB6" w:rsidRDefault="00A05EB6" w:rsidP="00D900DA">
      <w:pPr>
        <w:spacing w:after="0" w:line="240" w:lineRule="auto"/>
      </w:pPr>
      <w:r>
        <w:separator/>
      </w:r>
    </w:p>
  </w:endnote>
  <w:endnote w:type="continuationSeparator" w:id="0">
    <w:p w14:paraId="1394B834" w14:textId="77777777" w:rsidR="00A05EB6" w:rsidRDefault="00A05EB6" w:rsidP="00D9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FFF2" w14:textId="77777777" w:rsidR="00A05EB6" w:rsidRDefault="00A05EB6" w:rsidP="00D900DA">
      <w:pPr>
        <w:spacing w:after="0" w:line="240" w:lineRule="auto"/>
      </w:pPr>
      <w:r>
        <w:separator/>
      </w:r>
    </w:p>
  </w:footnote>
  <w:footnote w:type="continuationSeparator" w:id="0">
    <w:p w14:paraId="47E1E56A" w14:textId="77777777" w:rsidR="00A05EB6" w:rsidRDefault="00A05EB6" w:rsidP="00D90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6"/>
    <w:rsid w:val="00022F99"/>
    <w:rsid w:val="00083553"/>
    <w:rsid w:val="000E49E6"/>
    <w:rsid w:val="000F3E8F"/>
    <w:rsid w:val="00183CAD"/>
    <w:rsid w:val="00186399"/>
    <w:rsid w:val="001B1BB8"/>
    <w:rsid w:val="001B2D28"/>
    <w:rsid w:val="001B31D9"/>
    <w:rsid w:val="001B3648"/>
    <w:rsid w:val="001C38AA"/>
    <w:rsid w:val="001E55E0"/>
    <w:rsid w:val="002133ED"/>
    <w:rsid w:val="002441C7"/>
    <w:rsid w:val="00244D07"/>
    <w:rsid w:val="00252968"/>
    <w:rsid w:val="002752C5"/>
    <w:rsid w:val="002B6E1E"/>
    <w:rsid w:val="002C3C99"/>
    <w:rsid w:val="002E09C0"/>
    <w:rsid w:val="002E49F1"/>
    <w:rsid w:val="00304CE7"/>
    <w:rsid w:val="0031101F"/>
    <w:rsid w:val="003232B1"/>
    <w:rsid w:val="003352BB"/>
    <w:rsid w:val="0036388F"/>
    <w:rsid w:val="00371061"/>
    <w:rsid w:val="003901AF"/>
    <w:rsid w:val="003B48B9"/>
    <w:rsid w:val="003C72EF"/>
    <w:rsid w:val="003E23E9"/>
    <w:rsid w:val="00427A85"/>
    <w:rsid w:val="00435731"/>
    <w:rsid w:val="00463BDE"/>
    <w:rsid w:val="0048405F"/>
    <w:rsid w:val="004901B5"/>
    <w:rsid w:val="0049539E"/>
    <w:rsid w:val="00495FDE"/>
    <w:rsid w:val="004F544F"/>
    <w:rsid w:val="00527FEA"/>
    <w:rsid w:val="005C17C1"/>
    <w:rsid w:val="005E18B7"/>
    <w:rsid w:val="005F22E9"/>
    <w:rsid w:val="006670DC"/>
    <w:rsid w:val="00693A36"/>
    <w:rsid w:val="006B37F3"/>
    <w:rsid w:val="006C0AD6"/>
    <w:rsid w:val="006C46D7"/>
    <w:rsid w:val="006F14C3"/>
    <w:rsid w:val="007249AB"/>
    <w:rsid w:val="00740B99"/>
    <w:rsid w:val="00767191"/>
    <w:rsid w:val="00787A2D"/>
    <w:rsid w:val="00787E58"/>
    <w:rsid w:val="007B157F"/>
    <w:rsid w:val="007B4FD0"/>
    <w:rsid w:val="007C22BB"/>
    <w:rsid w:val="007C342D"/>
    <w:rsid w:val="007D12EF"/>
    <w:rsid w:val="007D2CFC"/>
    <w:rsid w:val="007E1FBA"/>
    <w:rsid w:val="008229C7"/>
    <w:rsid w:val="008B417C"/>
    <w:rsid w:val="008E13CA"/>
    <w:rsid w:val="008E33F6"/>
    <w:rsid w:val="00915994"/>
    <w:rsid w:val="0092154E"/>
    <w:rsid w:val="00923BB2"/>
    <w:rsid w:val="00937E9C"/>
    <w:rsid w:val="00953D98"/>
    <w:rsid w:val="00985D17"/>
    <w:rsid w:val="009A13B5"/>
    <w:rsid w:val="009B72DE"/>
    <w:rsid w:val="00A03C58"/>
    <w:rsid w:val="00A04EA6"/>
    <w:rsid w:val="00A05EB6"/>
    <w:rsid w:val="00A16692"/>
    <w:rsid w:val="00A331D4"/>
    <w:rsid w:val="00A576A9"/>
    <w:rsid w:val="00A71B27"/>
    <w:rsid w:val="00A90F1C"/>
    <w:rsid w:val="00A92438"/>
    <w:rsid w:val="00AB0C1E"/>
    <w:rsid w:val="00B3732B"/>
    <w:rsid w:val="00B77F05"/>
    <w:rsid w:val="00BB69F6"/>
    <w:rsid w:val="00BE1BDD"/>
    <w:rsid w:val="00C0185F"/>
    <w:rsid w:val="00C06F1F"/>
    <w:rsid w:val="00C3660D"/>
    <w:rsid w:val="00C96F2E"/>
    <w:rsid w:val="00CD35DA"/>
    <w:rsid w:val="00D020B0"/>
    <w:rsid w:val="00D53238"/>
    <w:rsid w:val="00D60436"/>
    <w:rsid w:val="00D62744"/>
    <w:rsid w:val="00D742E0"/>
    <w:rsid w:val="00D900DA"/>
    <w:rsid w:val="00DB49B4"/>
    <w:rsid w:val="00DE2671"/>
    <w:rsid w:val="00DF52D8"/>
    <w:rsid w:val="00E20D55"/>
    <w:rsid w:val="00E76B67"/>
    <w:rsid w:val="00E82A91"/>
    <w:rsid w:val="00E87033"/>
    <w:rsid w:val="00EB7A08"/>
    <w:rsid w:val="00F10D99"/>
    <w:rsid w:val="00F33EA5"/>
    <w:rsid w:val="00F674C1"/>
    <w:rsid w:val="00FA225A"/>
    <w:rsid w:val="00FA6169"/>
    <w:rsid w:val="00FA658E"/>
    <w:rsid w:val="00FB4F2A"/>
    <w:rsid w:val="00FC5AC0"/>
    <w:rsid w:val="00FE2EAC"/>
    <w:rsid w:val="00FF026C"/>
    <w:rsid w:val="00FF4CCF"/>
    <w:rsid w:val="012D4EBF"/>
    <w:rsid w:val="02B57FED"/>
    <w:rsid w:val="03F345FF"/>
    <w:rsid w:val="04926CAA"/>
    <w:rsid w:val="0532B197"/>
    <w:rsid w:val="055066E4"/>
    <w:rsid w:val="0621D912"/>
    <w:rsid w:val="0632E874"/>
    <w:rsid w:val="076C5CCF"/>
    <w:rsid w:val="082953D2"/>
    <w:rsid w:val="08DD5CFB"/>
    <w:rsid w:val="09C46330"/>
    <w:rsid w:val="0AC9D680"/>
    <w:rsid w:val="0B195F9F"/>
    <w:rsid w:val="0B3A0662"/>
    <w:rsid w:val="0B48894B"/>
    <w:rsid w:val="0B9976B7"/>
    <w:rsid w:val="0CE6BC3F"/>
    <w:rsid w:val="0F772D21"/>
    <w:rsid w:val="10868D01"/>
    <w:rsid w:val="11277E62"/>
    <w:rsid w:val="13585CF3"/>
    <w:rsid w:val="13CF25E3"/>
    <w:rsid w:val="142B3ED7"/>
    <w:rsid w:val="151DFBBF"/>
    <w:rsid w:val="16881C96"/>
    <w:rsid w:val="16A90FDA"/>
    <w:rsid w:val="179A4FE1"/>
    <w:rsid w:val="17C23D30"/>
    <w:rsid w:val="1BCA9BF6"/>
    <w:rsid w:val="1C410AA1"/>
    <w:rsid w:val="1D46292D"/>
    <w:rsid w:val="1D56E16D"/>
    <w:rsid w:val="1D5AA1B5"/>
    <w:rsid w:val="1E0F6818"/>
    <w:rsid w:val="1F7A2D14"/>
    <w:rsid w:val="211B2BE6"/>
    <w:rsid w:val="22DD75A6"/>
    <w:rsid w:val="22ECEE24"/>
    <w:rsid w:val="23AFBD67"/>
    <w:rsid w:val="258E35BB"/>
    <w:rsid w:val="2655721D"/>
    <w:rsid w:val="27F5C23B"/>
    <w:rsid w:val="28D49F17"/>
    <w:rsid w:val="28F7AEAD"/>
    <w:rsid w:val="292F10CC"/>
    <w:rsid w:val="2994386F"/>
    <w:rsid w:val="2A3DBE04"/>
    <w:rsid w:val="2AB903D2"/>
    <w:rsid w:val="2B62329B"/>
    <w:rsid w:val="2C7CA3B6"/>
    <w:rsid w:val="2CCE429E"/>
    <w:rsid w:val="2CDB2EB4"/>
    <w:rsid w:val="2D5EAD74"/>
    <w:rsid w:val="2F1E5D7A"/>
    <w:rsid w:val="2F36E150"/>
    <w:rsid w:val="30956645"/>
    <w:rsid w:val="320E1B58"/>
    <w:rsid w:val="32353F8A"/>
    <w:rsid w:val="32AA2C9C"/>
    <w:rsid w:val="33028C3D"/>
    <w:rsid w:val="339D6B39"/>
    <w:rsid w:val="33E9A9D5"/>
    <w:rsid w:val="34BA695E"/>
    <w:rsid w:val="350CBAB6"/>
    <w:rsid w:val="3618F894"/>
    <w:rsid w:val="36438654"/>
    <w:rsid w:val="3683E7F9"/>
    <w:rsid w:val="389F466E"/>
    <w:rsid w:val="3AC23B76"/>
    <w:rsid w:val="3B67AED1"/>
    <w:rsid w:val="3C1DFC49"/>
    <w:rsid w:val="3E5B1B66"/>
    <w:rsid w:val="3F33A889"/>
    <w:rsid w:val="3FE8F56E"/>
    <w:rsid w:val="4020EC1F"/>
    <w:rsid w:val="40B920EF"/>
    <w:rsid w:val="41F435E9"/>
    <w:rsid w:val="4326DA1A"/>
    <w:rsid w:val="44000AB5"/>
    <w:rsid w:val="440BAD84"/>
    <w:rsid w:val="447B7B81"/>
    <w:rsid w:val="44AE1B39"/>
    <w:rsid w:val="4525D2D2"/>
    <w:rsid w:val="462547D5"/>
    <w:rsid w:val="47636596"/>
    <w:rsid w:val="480FBC0D"/>
    <w:rsid w:val="49EF9409"/>
    <w:rsid w:val="4AAE1EEB"/>
    <w:rsid w:val="4AE8978E"/>
    <w:rsid w:val="4E0647EC"/>
    <w:rsid w:val="4E620870"/>
    <w:rsid w:val="4FE81BA9"/>
    <w:rsid w:val="50338C75"/>
    <w:rsid w:val="51029DD2"/>
    <w:rsid w:val="518C6ADB"/>
    <w:rsid w:val="52520BC6"/>
    <w:rsid w:val="52FCA6EC"/>
    <w:rsid w:val="531B1D55"/>
    <w:rsid w:val="547717B4"/>
    <w:rsid w:val="547EEF31"/>
    <w:rsid w:val="567B4751"/>
    <w:rsid w:val="56FC893F"/>
    <w:rsid w:val="5794B5B4"/>
    <w:rsid w:val="58B6EFC7"/>
    <w:rsid w:val="58C40827"/>
    <w:rsid w:val="59A38535"/>
    <w:rsid w:val="59FE1A8F"/>
    <w:rsid w:val="5A99E8A4"/>
    <w:rsid w:val="5B6840E2"/>
    <w:rsid w:val="5D6F52E1"/>
    <w:rsid w:val="5D805201"/>
    <w:rsid w:val="5EF394F1"/>
    <w:rsid w:val="6115C27C"/>
    <w:rsid w:val="6181FA1D"/>
    <w:rsid w:val="626FA309"/>
    <w:rsid w:val="62D3927D"/>
    <w:rsid w:val="634F2C37"/>
    <w:rsid w:val="63B0CA6D"/>
    <w:rsid w:val="64391669"/>
    <w:rsid w:val="650F8BEE"/>
    <w:rsid w:val="657AAE68"/>
    <w:rsid w:val="669948F6"/>
    <w:rsid w:val="677BE76F"/>
    <w:rsid w:val="67E6E47A"/>
    <w:rsid w:val="68326F26"/>
    <w:rsid w:val="694607D0"/>
    <w:rsid w:val="6A965A45"/>
    <w:rsid w:val="6B718818"/>
    <w:rsid w:val="6BBFDB18"/>
    <w:rsid w:val="6D8C3F87"/>
    <w:rsid w:val="6E529E00"/>
    <w:rsid w:val="6E677114"/>
    <w:rsid w:val="6EEF28FD"/>
    <w:rsid w:val="6F1A59C5"/>
    <w:rsid w:val="70DE03CF"/>
    <w:rsid w:val="72E3E29D"/>
    <w:rsid w:val="73364F01"/>
    <w:rsid w:val="73761E43"/>
    <w:rsid w:val="741742F4"/>
    <w:rsid w:val="775A54C6"/>
    <w:rsid w:val="7825796C"/>
    <w:rsid w:val="78FC1F01"/>
    <w:rsid w:val="79352AAB"/>
    <w:rsid w:val="7D08EA59"/>
    <w:rsid w:val="7D4E4594"/>
    <w:rsid w:val="7D8A30EA"/>
    <w:rsid w:val="7DD32D0C"/>
    <w:rsid w:val="7E570296"/>
    <w:rsid w:val="7FB8B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81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AF"/>
  </w:style>
  <w:style w:type="paragraph" w:styleId="Heading1">
    <w:name w:val="heading 1"/>
    <w:basedOn w:val="Normal"/>
    <w:next w:val="Normal"/>
    <w:link w:val="Heading1Char"/>
    <w:uiPriority w:val="9"/>
    <w:qFormat/>
    <w:rsid w:val="0069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36"/>
    <w:rPr>
      <w:rFonts w:eastAsiaTheme="majorEastAsia" w:cstheme="majorBidi"/>
      <w:color w:val="272727" w:themeColor="text1" w:themeTint="D8"/>
    </w:rPr>
  </w:style>
  <w:style w:type="paragraph" w:styleId="Title">
    <w:name w:val="Title"/>
    <w:basedOn w:val="Normal"/>
    <w:next w:val="Normal"/>
    <w:link w:val="TitleChar"/>
    <w:uiPriority w:val="10"/>
    <w:qFormat/>
    <w:rsid w:val="0069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36"/>
    <w:pPr>
      <w:spacing w:before="160"/>
      <w:jc w:val="center"/>
    </w:pPr>
    <w:rPr>
      <w:i/>
      <w:iCs/>
      <w:color w:val="404040" w:themeColor="text1" w:themeTint="BF"/>
    </w:rPr>
  </w:style>
  <w:style w:type="character" w:customStyle="1" w:styleId="QuoteChar">
    <w:name w:val="Quote Char"/>
    <w:basedOn w:val="DefaultParagraphFont"/>
    <w:link w:val="Quote"/>
    <w:uiPriority w:val="29"/>
    <w:rsid w:val="00693A36"/>
    <w:rPr>
      <w:i/>
      <w:iCs/>
      <w:color w:val="404040" w:themeColor="text1" w:themeTint="BF"/>
    </w:rPr>
  </w:style>
  <w:style w:type="paragraph" w:styleId="ListParagraph">
    <w:name w:val="List Paragraph"/>
    <w:basedOn w:val="Normal"/>
    <w:uiPriority w:val="34"/>
    <w:qFormat/>
    <w:rsid w:val="00693A36"/>
    <w:pPr>
      <w:ind w:left="720"/>
      <w:contextualSpacing/>
    </w:pPr>
  </w:style>
  <w:style w:type="character" w:styleId="IntenseEmphasis">
    <w:name w:val="Intense Emphasis"/>
    <w:basedOn w:val="DefaultParagraphFont"/>
    <w:uiPriority w:val="21"/>
    <w:qFormat/>
    <w:rsid w:val="00693A36"/>
    <w:rPr>
      <w:i/>
      <w:iCs/>
      <w:color w:val="0F4761" w:themeColor="accent1" w:themeShade="BF"/>
    </w:rPr>
  </w:style>
  <w:style w:type="paragraph" w:styleId="IntenseQuote">
    <w:name w:val="Intense Quote"/>
    <w:basedOn w:val="Normal"/>
    <w:next w:val="Normal"/>
    <w:link w:val="IntenseQuoteChar"/>
    <w:uiPriority w:val="30"/>
    <w:qFormat/>
    <w:rsid w:val="0069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36"/>
    <w:rPr>
      <w:i/>
      <w:iCs/>
      <w:color w:val="0F4761" w:themeColor="accent1" w:themeShade="BF"/>
    </w:rPr>
  </w:style>
  <w:style w:type="character" w:styleId="IntenseReference">
    <w:name w:val="Intense Reference"/>
    <w:basedOn w:val="DefaultParagraphFont"/>
    <w:uiPriority w:val="32"/>
    <w:qFormat/>
    <w:rsid w:val="00693A36"/>
    <w:rPr>
      <w:b/>
      <w:bCs/>
      <w:smallCaps/>
      <w:color w:val="0F4761" w:themeColor="accent1" w:themeShade="BF"/>
      <w:spacing w:val="5"/>
    </w:rPr>
  </w:style>
  <w:style w:type="paragraph" w:styleId="Revision">
    <w:name w:val="Revision"/>
    <w:hidden/>
    <w:uiPriority w:val="99"/>
    <w:semiHidden/>
    <w:rsid w:val="00FA658E"/>
    <w:pPr>
      <w:spacing w:after="0" w:line="240" w:lineRule="auto"/>
    </w:pPr>
  </w:style>
  <w:style w:type="character" w:styleId="CommentReference">
    <w:name w:val="annotation reference"/>
    <w:basedOn w:val="DefaultParagraphFont"/>
    <w:uiPriority w:val="99"/>
    <w:semiHidden/>
    <w:unhideWhenUsed/>
    <w:rsid w:val="005C17C1"/>
    <w:rPr>
      <w:sz w:val="16"/>
      <w:szCs w:val="16"/>
    </w:rPr>
  </w:style>
  <w:style w:type="paragraph" w:styleId="CommentText">
    <w:name w:val="annotation text"/>
    <w:basedOn w:val="Normal"/>
    <w:link w:val="CommentTextChar"/>
    <w:uiPriority w:val="99"/>
    <w:unhideWhenUsed/>
    <w:rsid w:val="005C17C1"/>
    <w:pPr>
      <w:spacing w:line="240" w:lineRule="auto"/>
    </w:pPr>
    <w:rPr>
      <w:sz w:val="20"/>
      <w:szCs w:val="20"/>
    </w:rPr>
  </w:style>
  <w:style w:type="character" w:customStyle="1" w:styleId="CommentTextChar">
    <w:name w:val="Comment Text Char"/>
    <w:basedOn w:val="DefaultParagraphFont"/>
    <w:link w:val="CommentText"/>
    <w:uiPriority w:val="99"/>
    <w:rsid w:val="005C17C1"/>
    <w:rPr>
      <w:sz w:val="20"/>
      <w:szCs w:val="20"/>
    </w:rPr>
  </w:style>
  <w:style w:type="paragraph" w:styleId="CommentSubject">
    <w:name w:val="annotation subject"/>
    <w:basedOn w:val="CommentText"/>
    <w:next w:val="CommentText"/>
    <w:link w:val="CommentSubjectChar"/>
    <w:uiPriority w:val="99"/>
    <w:semiHidden/>
    <w:unhideWhenUsed/>
    <w:rsid w:val="005C17C1"/>
    <w:rPr>
      <w:b/>
      <w:bCs/>
    </w:rPr>
  </w:style>
  <w:style w:type="character" w:customStyle="1" w:styleId="CommentSubjectChar">
    <w:name w:val="Comment Subject Char"/>
    <w:basedOn w:val="CommentTextChar"/>
    <w:link w:val="CommentSubject"/>
    <w:uiPriority w:val="99"/>
    <w:semiHidden/>
    <w:rsid w:val="005C17C1"/>
    <w:rPr>
      <w:b/>
      <w:bCs/>
      <w:sz w:val="20"/>
      <w:szCs w:val="20"/>
    </w:rPr>
  </w:style>
  <w:style w:type="paragraph" w:styleId="Header">
    <w:name w:val="header"/>
    <w:basedOn w:val="Normal"/>
    <w:link w:val="HeaderChar"/>
    <w:uiPriority w:val="99"/>
    <w:unhideWhenUsed/>
    <w:rsid w:val="00D900DA"/>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00DA"/>
  </w:style>
  <w:style w:type="paragraph" w:styleId="Footer">
    <w:name w:val="footer"/>
    <w:basedOn w:val="Normal"/>
    <w:link w:val="FooterChar"/>
    <w:uiPriority w:val="99"/>
    <w:unhideWhenUsed/>
    <w:rsid w:val="00D900DA"/>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2025-12-16T09:39:00Z</dcterms:created>
  <dcterms:modified xsi:type="dcterms:W3CDTF">2025-12-16T09:42:00Z</dcterms:modified>
</cp:coreProperties>
</file>