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69E7" w14:textId="794BDD5E" w:rsidR="00FE6187" w:rsidRPr="00EB5712" w:rsidRDefault="009F34BD" w:rsidP="00EB5712">
      <w:pPr>
        <w:jc w:val="right"/>
        <w:rPr>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2025 1</w:t>
      </w:r>
      <w:r w:rsidR="00AE4E87">
        <w:rPr>
          <w:rStyle w:val="ng-star-inserted1"/>
          <w:rFonts w:ascii="Times New Roman" w:eastAsiaTheme="majorEastAsia" w:hAnsi="Times New Roman" w:cs="Times New Roman"/>
          <w:b/>
          <w:bCs/>
          <w:lang w:val="lt-LT" w:eastAsia="en-GB"/>
        </w:rPr>
        <w:t xml:space="preserve">2 </w:t>
      </w:r>
      <w:r w:rsidR="00FE6187">
        <w:rPr>
          <w:rStyle w:val="ng-star-inserted1"/>
          <w:rFonts w:ascii="Times New Roman" w:eastAsiaTheme="majorEastAsia" w:hAnsi="Times New Roman" w:cs="Times New Roman"/>
          <w:b/>
          <w:bCs/>
          <w:lang w:val="lt-LT" w:eastAsia="en-GB"/>
        </w:rPr>
        <w:t>1</w:t>
      </w:r>
      <w:r w:rsidR="00E53DA1">
        <w:rPr>
          <w:rStyle w:val="ng-star-inserted1"/>
          <w:rFonts w:ascii="Times New Roman" w:eastAsiaTheme="majorEastAsia" w:hAnsi="Times New Roman" w:cs="Times New Roman"/>
          <w:b/>
          <w:bCs/>
          <w:lang w:eastAsia="en-GB"/>
        </w:rPr>
        <w:t>7</w:t>
      </w:r>
    </w:p>
    <w:p w14:paraId="1439C649" w14:textId="77777777" w:rsidR="002C0CF5" w:rsidRDefault="002C0CF5" w:rsidP="00EB5712">
      <w:pPr>
        <w:jc w:val="both"/>
        <w:rPr>
          <w:rFonts w:ascii="Times New Roman" w:hAnsi="Times New Roman" w:cs="Times New Roman"/>
          <w:b/>
          <w:bCs/>
          <w:lang w:val="lt-LT"/>
        </w:rPr>
      </w:pPr>
    </w:p>
    <w:p w14:paraId="7D26FA94" w14:textId="77777777" w:rsidR="00495A29" w:rsidRDefault="00495A29" w:rsidP="00495A29">
      <w:pPr>
        <w:pStyle w:val="NoSpacing"/>
        <w:jc w:val="center"/>
        <w:rPr>
          <w:rFonts w:ascii="Times New Roman" w:hAnsi="Times New Roman"/>
          <w:b/>
          <w:bCs/>
          <w:sz w:val="24"/>
          <w:szCs w:val="24"/>
        </w:rPr>
      </w:pPr>
      <w:r w:rsidRPr="00495A29">
        <w:rPr>
          <w:rFonts w:ascii="Times New Roman" w:hAnsi="Times New Roman"/>
          <w:b/>
          <w:bCs/>
          <w:sz w:val="24"/>
          <w:szCs w:val="24"/>
        </w:rPr>
        <w:t>Penkios išmanių dovanų idėjos – išgelbės šventes ir nesuplėšys kišenės</w:t>
      </w:r>
    </w:p>
    <w:p w14:paraId="76D27BA0" w14:textId="77777777" w:rsidR="00E53DA1" w:rsidRDefault="00E53DA1" w:rsidP="00E53DA1">
      <w:pPr>
        <w:pStyle w:val="NoSpacing"/>
        <w:rPr>
          <w:rFonts w:ascii="Times New Roman" w:hAnsi="Times New Roman"/>
          <w:b/>
          <w:bCs/>
          <w:i/>
          <w:iCs/>
          <w:sz w:val="24"/>
          <w:szCs w:val="24"/>
        </w:rPr>
      </w:pPr>
    </w:p>
    <w:p w14:paraId="1A3F7942" w14:textId="029DB26C" w:rsidR="00E53DA1" w:rsidRPr="00E53DA1" w:rsidRDefault="00E53DA1" w:rsidP="00E53DA1">
      <w:pPr>
        <w:pStyle w:val="NoSpacing"/>
        <w:rPr>
          <w:rFonts w:ascii="Times New Roman" w:hAnsi="Times New Roman"/>
          <w:b/>
          <w:bCs/>
          <w:i/>
          <w:iCs/>
          <w:sz w:val="24"/>
          <w:szCs w:val="24"/>
        </w:rPr>
      </w:pPr>
      <w:r w:rsidRPr="00E53DA1">
        <w:rPr>
          <w:rFonts w:ascii="Times New Roman" w:hAnsi="Times New Roman"/>
          <w:b/>
          <w:bCs/>
          <w:i/>
          <w:iCs/>
          <w:sz w:val="24"/>
          <w:szCs w:val="24"/>
        </w:rPr>
        <w:t>Arnoldas Lukošius, „Tele2“ Inovacijų ekspertas</w:t>
      </w:r>
    </w:p>
    <w:p w14:paraId="5B680549" w14:textId="77777777" w:rsidR="00495A29" w:rsidRPr="00495A29" w:rsidRDefault="00495A29" w:rsidP="00495A29">
      <w:pPr>
        <w:pStyle w:val="NoSpacing"/>
        <w:rPr>
          <w:rFonts w:ascii="Times New Roman" w:hAnsi="Times New Roman"/>
          <w:sz w:val="24"/>
          <w:szCs w:val="24"/>
        </w:rPr>
      </w:pPr>
    </w:p>
    <w:p w14:paraId="4A05FCD4" w14:textId="68978F12" w:rsidR="00495A29" w:rsidRPr="00495A29" w:rsidRDefault="00495A29" w:rsidP="00495A29">
      <w:pPr>
        <w:pStyle w:val="NoSpacing"/>
        <w:jc w:val="both"/>
        <w:rPr>
          <w:rFonts w:ascii="Times New Roman" w:hAnsi="Times New Roman"/>
          <w:b/>
          <w:bCs/>
          <w:sz w:val="24"/>
          <w:szCs w:val="24"/>
        </w:rPr>
      </w:pPr>
      <w:r w:rsidRPr="00495A29">
        <w:rPr>
          <w:rFonts w:ascii="Times New Roman" w:hAnsi="Times New Roman"/>
          <w:b/>
          <w:bCs/>
          <w:sz w:val="24"/>
          <w:szCs w:val="24"/>
        </w:rPr>
        <w:t xml:space="preserve">Ideali dovana turėtų būti praktiška, bet dar neįsigyta; naudinga, bet nenuobodi; neatrodyti pigiai, bet ir neįžeisti įpareigojančiu brangumu; suteikti dovanojimo džiaugsmą, o ne paieškų kančią. Žodžiu, tapti siurprizu, o ne šoku. Štai kelios išmanios technologinės dovanos, kurios geriausiai atitinka šiuos reikalavimus ir kurias rasite net paskutinę akimirką. </w:t>
      </w:r>
    </w:p>
    <w:p w14:paraId="62C139D7" w14:textId="77777777" w:rsidR="00495A29" w:rsidRPr="00495A29" w:rsidRDefault="00495A29" w:rsidP="00495A29">
      <w:pPr>
        <w:pStyle w:val="NoSpacing"/>
        <w:jc w:val="both"/>
        <w:rPr>
          <w:rFonts w:ascii="Times New Roman" w:hAnsi="Times New Roman"/>
          <w:sz w:val="24"/>
          <w:szCs w:val="24"/>
        </w:rPr>
      </w:pPr>
    </w:p>
    <w:p w14:paraId="29D4CB5E" w14:textId="77777777" w:rsidR="00495A29" w:rsidRPr="00495A29" w:rsidRDefault="00495A29" w:rsidP="00495A29">
      <w:pPr>
        <w:pStyle w:val="NoSpacing"/>
        <w:jc w:val="both"/>
        <w:rPr>
          <w:rFonts w:ascii="Times New Roman" w:hAnsi="Times New Roman"/>
          <w:b/>
          <w:bCs/>
          <w:sz w:val="24"/>
          <w:szCs w:val="24"/>
        </w:rPr>
      </w:pPr>
      <w:r w:rsidRPr="00495A29">
        <w:rPr>
          <w:rFonts w:ascii="Times New Roman" w:hAnsi="Times New Roman"/>
          <w:b/>
          <w:bCs/>
          <w:sz w:val="24"/>
          <w:szCs w:val="24"/>
        </w:rPr>
        <w:t>Daiktų ieškiklis</w:t>
      </w:r>
    </w:p>
    <w:p w14:paraId="638A9BF4" w14:textId="77777777" w:rsidR="00495A29" w:rsidRPr="00495A29" w:rsidRDefault="00495A29" w:rsidP="00495A29">
      <w:pPr>
        <w:pStyle w:val="NoSpacing"/>
        <w:jc w:val="both"/>
        <w:rPr>
          <w:rFonts w:ascii="Times New Roman" w:hAnsi="Times New Roman"/>
          <w:sz w:val="24"/>
          <w:szCs w:val="24"/>
        </w:rPr>
      </w:pPr>
    </w:p>
    <w:p w14:paraId="605DB2DD" w14:textId="77777777" w:rsidR="00913E5D" w:rsidRDefault="00495A29" w:rsidP="00495A29">
      <w:pPr>
        <w:pStyle w:val="NoSpacing"/>
        <w:jc w:val="both"/>
        <w:rPr>
          <w:rFonts w:ascii="Times New Roman" w:hAnsi="Times New Roman"/>
          <w:sz w:val="24"/>
          <w:szCs w:val="24"/>
        </w:rPr>
      </w:pPr>
      <w:r w:rsidRPr="00495A29">
        <w:rPr>
          <w:rFonts w:ascii="Times New Roman" w:hAnsi="Times New Roman"/>
          <w:sz w:val="24"/>
          <w:szCs w:val="24"/>
        </w:rPr>
        <w:t>Taip vadinami „</w:t>
      </w:r>
      <w:proofErr w:type="spellStart"/>
      <w:r>
        <w:rPr>
          <w:rFonts w:ascii="Times New Roman" w:hAnsi="Times New Roman"/>
          <w:sz w:val="24"/>
          <w:szCs w:val="24"/>
        </w:rPr>
        <w:t>t</w:t>
      </w:r>
      <w:r w:rsidRPr="00495A29">
        <w:rPr>
          <w:rFonts w:ascii="Times New Roman" w:hAnsi="Times New Roman"/>
          <w:sz w:val="24"/>
          <w:szCs w:val="24"/>
        </w:rPr>
        <w:t>agai</w:t>
      </w:r>
      <w:proofErr w:type="spellEnd"/>
      <w:r w:rsidRPr="00495A29">
        <w:rPr>
          <w:rFonts w:ascii="Times New Roman" w:hAnsi="Times New Roman"/>
          <w:sz w:val="24"/>
          <w:szCs w:val="24"/>
        </w:rPr>
        <w:t>“ yra tiesiog ideali dovana, kuri neabejotinai pravers praktiškai kiekvienam žmogui, kuris naudojasi išmaniuoju telefonu. Nedidelis pakabukas turi vienintelę užduot</w:t>
      </w:r>
      <w:r>
        <w:rPr>
          <w:rFonts w:ascii="Times New Roman" w:hAnsi="Times New Roman"/>
          <w:sz w:val="24"/>
          <w:szCs w:val="24"/>
        </w:rPr>
        <w:t>į</w:t>
      </w:r>
      <w:r w:rsidRPr="00495A29">
        <w:rPr>
          <w:rFonts w:ascii="Times New Roman" w:hAnsi="Times New Roman"/>
          <w:sz w:val="24"/>
          <w:szCs w:val="24"/>
        </w:rPr>
        <w:t xml:space="preserve"> – padėti atrasti bet kokį pasimetusį daiktą, prie kurio jį prisegsime. Nesvarbu, ar paslėptas automobilyje, ar lagamine, ar prisegtas prie raktų, jis nepastebimai siunčia silpną tam tikro dažnio signalą, kurį toliau į tinklą perduoda netoliese esantys įrenginiai, tad savininkas savo telefono ekrane visada gali matyti saugomo daikto buvimo vietą. </w:t>
      </w:r>
    </w:p>
    <w:p w14:paraId="7674BEE8" w14:textId="77777777" w:rsidR="00913E5D" w:rsidRDefault="00913E5D" w:rsidP="00495A29">
      <w:pPr>
        <w:pStyle w:val="NoSpacing"/>
        <w:jc w:val="both"/>
        <w:rPr>
          <w:rFonts w:ascii="Times New Roman" w:hAnsi="Times New Roman"/>
          <w:sz w:val="24"/>
          <w:szCs w:val="24"/>
        </w:rPr>
      </w:pPr>
    </w:p>
    <w:p w14:paraId="578DD26E" w14:textId="05A3C2CC"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 xml:space="preserve">Perkant svarbiausia žinoti, kokiu telefonu naudojasi tas, kam dovanosite. Jei „iPhone“ – reikėtų rinktis „Apple </w:t>
      </w:r>
      <w:proofErr w:type="spellStart"/>
      <w:r w:rsidRPr="00495A29">
        <w:rPr>
          <w:rFonts w:ascii="Times New Roman" w:hAnsi="Times New Roman"/>
          <w:sz w:val="24"/>
          <w:szCs w:val="24"/>
        </w:rPr>
        <w:t>AirTag</w:t>
      </w:r>
      <w:proofErr w:type="spellEnd"/>
      <w:r w:rsidRPr="00495A29">
        <w:rPr>
          <w:rFonts w:ascii="Times New Roman" w:hAnsi="Times New Roman"/>
          <w:sz w:val="24"/>
          <w:szCs w:val="24"/>
        </w:rPr>
        <w:t xml:space="preserve">“ ar kitą suderinamą ieškikli (pvz. dailų ir visai nebrangų „Gudrutis </w:t>
      </w:r>
      <w:proofErr w:type="spellStart"/>
      <w:r w:rsidRPr="00495A29">
        <w:rPr>
          <w:rFonts w:ascii="Times New Roman" w:hAnsi="Times New Roman"/>
          <w:sz w:val="24"/>
          <w:szCs w:val="24"/>
        </w:rPr>
        <w:t>Super</w:t>
      </w:r>
      <w:proofErr w:type="spellEnd"/>
      <w:r w:rsidRPr="00495A29">
        <w:rPr>
          <w:rFonts w:ascii="Times New Roman" w:hAnsi="Times New Roman"/>
          <w:sz w:val="24"/>
          <w:szCs w:val="24"/>
        </w:rPr>
        <w:t xml:space="preserve">-G </w:t>
      </w:r>
      <w:proofErr w:type="spellStart"/>
      <w:r w:rsidRPr="00495A29">
        <w:rPr>
          <w:rFonts w:ascii="Times New Roman" w:hAnsi="Times New Roman"/>
          <w:sz w:val="24"/>
          <w:szCs w:val="24"/>
        </w:rPr>
        <w:t>WiTag</w:t>
      </w:r>
      <w:proofErr w:type="spellEnd"/>
      <w:r w:rsidRPr="00495A29">
        <w:rPr>
          <w:rFonts w:ascii="Times New Roman" w:hAnsi="Times New Roman"/>
          <w:sz w:val="24"/>
          <w:szCs w:val="24"/>
        </w:rPr>
        <w:t xml:space="preserve">“). Jei „Samsung“ – geriausiai tiks „Samsung </w:t>
      </w:r>
      <w:proofErr w:type="spellStart"/>
      <w:r w:rsidRPr="00495A29">
        <w:rPr>
          <w:rFonts w:ascii="Times New Roman" w:hAnsi="Times New Roman"/>
          <w:sz w:val="24"/>
          <w:szCs w:val="24"/>
        </w:rPr>
        <w:t>Galaxy</w:t>
      </w:r>
      <w:proofErr w:type="spellEnd"/>
      <w:r w:rsidRPr="00495A29">
        <w:rPr>
          <w:rFonts w:ascii="Times New Roman" w:hAnsi="Times New Roman"/>
          <w:sz w:val="24"/>
          <w:szCs w:val="24"/>
        </w:rPr>
        <w:t xml:space="preserve"> </w:t>
      </w:r>
      <w:proofErr w:type="spellStart"/>
      <w:r w:rsidRPr="00495A29">
        <w:rPr>
          <w:rFonts w:ascii="Times New Roman" w:hAnsi="Times New Roman"/>
          <w:sz w:val="24"/>
          <w:szCs w:val="24"/>
        </w:rPr>
        <w:t>SmartTag</w:t>
      </w:r>
      <w:proofErr w:type="spellEnd"/>
      <w:r w:rsidRPr="00495A29">
        <w:rPr>
          <w:rFonts w:ascii="Times New Roman" w:hAnsi="Times New Roman"/>
          <w:sz w:val="24"/>
          <w:szCs w:val="24"/>
        </w:rPr>
        <w:t xml:space="preserve"> 2“ su net 500 dienų veikiančia baterija. Su visais „Android“ telefonais veiks „</w:t>
      </w:r>
      <w:proofErr w:type="spellStart"/>
      <w:r w:rsidRPr="00495A29">
        <w:rPr>
          <w:rFonts w:ascii="Times New Roman" w:hAnsi="Times New Roman"/>
          <w:sz w:val="24"/>
          <w:szCs w:val="24"/>
        </w:rPr>
        <w:t>Chipolo</w:t>
      </w:r>
      <w:proofErr w:type="spellEnd"/>
      <w:r w:rsidRPr="00495A29">
        <w:rPr>
          <w:rFonts w:ascii="Times New Roman" w:hAnsi="Times New Roman"/>
          <w:sz w:val="24"/>
          <w:szCs w:val="24"/>
        </w:rPr>
        <w:t>“ ar „Motorola Moto“ „</w:t>
      </w:r>
      <w:proofErr w:type="spellStart"/>
      <w:r>
        <w:rPr>
          <w:rFonts w:ascii="Times New Roman" w:hAnsi="Times New Roman"/>
          <w:sz w:val="24"/>
          <w:szCs w:val="24"/>
        </w:rPr>
        <w:t>t</w:t>
      </w:r>
      <w:r w:rsidRPr="00495A29">
        <w:rPr>
          <w:rFonts w:ascii="Times New Roman" w:hAnsi="Times New Roman"/>
          <w:sz w:val="24"/>
          <w:szCs w:val="24"/>
        </w:rPr>
        <w:t>agai</w:t>
      </w:r>
      <w:proofErr w:type="spellEnd"/>
      <w:r w:rsidRPr="00495A29">
        <w:rPr>
          <w:rFonts w:ascii="Times New Roman" w:hAnsi="Times New Roman"/>
          <w:sz w:val="24"/>
          <w:szCs w:val="24"/>
        </w:rPr>
        <w:t xml:space="preserve">“. </w:t>
      </w:r>
    </w:p>
    <w:p w14:paraId="76CEAA49" w14:textId="77777777" w:rsidR="00495A29" w:rsidRPr="00495A29" w:rsidRDefault="00495A29" w:rsidP="00495A29">
      <w:pPr>
        <w:pStyle w:val="NoSpacing"/>
        <w:jc w:val="both"/>
        <w:rPr>
          <w:rFonts w:ascii="Times New Roman" w:hAnsi="Times New Roman"/>
          <w:sz w:val="24"/>
          <w:szCs w:val="24"/>
        </w:rPr>
      </w:pPr>
    </w:p>
    <w:p w14:paraId="7167BB09" w14:textId="76E5BCB7"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Didžiausi daiktų ieškiklio kaip dovanos pliusai: jis palygi</w:t>
      </w:r>
      <w:r>
        <w:rPr>
          <w:rFonts w:ascii="Times New Roman" w:hAnsi="Times New Roman"/>
          <w:sz w:val="24"/>
          <w:szCs w:val="24"/>
        </w:rPr>
        <w:t>nti</w:t>
      </w:r>
      <w:r w:rsidRPr="00495A29">
        <w:rPr>
          <w:rFonts w:ascii="Times New Roman" w:hAnsi="Times New Roman"/>
          <w:sz w:val="24"/>
          <w:szCs w:val="24"/>
        </w:rPr>
        <w:t xml:space="preserve"> nebrangus (nuo 15 iki 50 eurų) ir net jei žmogus tokį jau turi, dar vienas </w:t>
      </w:r>
      <w:r>
        <w:rPr>
          <w:rFonts w:ascii="Times New Roman" w:hAnsi="Times New Roman"/>
          <w:sz w:val="24"/>
          <w:szCs w:val="24"/>
        </w:rPr>
        <w:t>j</w:t>
      </w:r>
      <w:r w:rsidRPr="00495A29">
        <w:rPr>
          <w:rFonts w:ascii="Times New Roman" w:hAnsi="Times New Roman"/>
          <w:sz w:val="24"/>
          <w:szCs w:val="24"/>
        </w:rPr>
        <w:t xml:space="preserve">am visada pravers. </w:t>
      </w:r>
    </w:p>
    <w:p w14:paraId="34C15F11" w14:textId="77777777" w:rsidR="00495A29" w:rsidRPr="00495A29" w:rsidRDefault="00495A29" w:rsidP="00495A29">
      <w:pPr>
        <w:pStyle w:val="NoSpacing"/>
        <w:jc w:val="both"/>
        <w:rPr>
          <w:rFonts w:ascii="Times New Roman" w:hAnsi="Times New Roman"/>
          <w:sz w:val="24"/>
          <w:szCs w:val="24"/>
        </w:rPr>
      </w:pPr>
    </w:p>
    <w:p w14:paraId="7968E797" w14:textId="77777777" w:rsidR="00495A29" w:rsidRPr="00495A29" w:rsidRDefault="00495A29" w:rsidP="00495A29">
      <w:pPr>
        <w:pStyle w:val="NoSpacing"/>
        <w:jc w:val="both"/>
        <w:rPr>
          <w:rFonts w:ascii="Times New Roman" w:hAnsi="Times New Roman"/>
          <w:b/>
          <w:bCs/>
          <w:sz w:val="24"/>
          <w:szCs w:val="24"/>
        </w:rPr>
      </w:pPr>
      <w:r w:rsidRPr="00495A29">
        <w:rPr>
          <w:rFonts w:ascii="Times New Roman" w:hAnsi="Times New Roman"/>
          <w:b/>
          <w:bCs/>
          <w:sz w:val="24"/>
          <w:szCs w:val="24"/>
        </w:rPr>
        <w:t>Išorinė baterija</w:t>
      </w:r>
    </w:p>
    <w:p w14:paraId="48897295" w14:textId="77777777" w:rsidR="00495A29" w:rsidRPr="00495A29" w:rsidRDefault="00495A29" w:rsidP="00495A29">
      <w:pPr>
        <w:pStyle w:val="NoSpacing"/>
        <w:jc w:val="both"/>
        <w:rPr>
          <w:rFonts w:ascii="Times New Roman" w:hAnsi="Times New Roman"/>
          <w:sz w:val="24"/>
          <w:szCs w:val="24"/>
        </w:rPr>
      </w:pPr>
    </w:p>
    <w:p w14:paraId="1A7FCCC1" w14:textId="77777777" w:rsid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 xml:space="preserve">Gal pats daiktas ne toks išmanus, tačiau sugeba pratęsti kitų išmanių daiktų veikimą nutolus nuo elektros lizdo, tad vis tiek priklauso šiai kategorijai. Kadangi jų pasirinkimas yra didžiulis, visada rasite variantą, kuris ir patiks, ir pravers. </w:t>
      </w:r>
    </w:p>
    <w:p w14:paraId="23A965BC" w14:textId="77777777" w:rsidR="00495A29" w:rsidRDefault="00495A29" w:rsidP="00495A29">
      <w:pPr>
        <w:pStyle w:val="NoSpacing"/>
        <w:jc w:val="both"/>
        <w:rPr>
          <w:rFonts w:ascii="Times New Roman" w:hAnsi="Times New Roman"/>
          <w:sz w:val="24"/>
          <w:szCs w:val="24"/>
        </w:rPr>
      </w:pPr>
    </w:p>
    <w:p w14:paraId="06E7826D" w14:textId="42C89282" w:rsid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 xml:space="preserve">Reikia užimančios mažiau vietos, nebrangios, bet padvigubinsiančios telefono veikimą? 10000 </w:t>
      </w:r>
      <w:proofErr w:type="spellStart"/>
      <w:r w:rsidRPr="00495A29">
        <w:rPr>
          <w:rFonts w:ascii="Times New Roman" w:hAnsi="Times New Roman"/>
          <w:sz w:val="24"/>
          <w:szCs w:val="24"/>
        </w:rPr>
        <w:t>mAh</w:t>
      </w:r>
      <w:proofErr w:type="spellEnd"/>
      <w:r w:rsidRPr="00495A29">
        <w:rPr>
          <w:rFonts w:ascii="Times New Roman" w:hAnsi="Times New Roman"/>
          <w:sz w:val="24"/>
          <w:szCs w:val="24"/>
        </w:rPr>
        <w:t xml:space="preserve"> talpos „</w:t>
      </w:r>
      <w:proofErr w:type="spellStart"/>
      <w:r w:rsidRPr="00495A29">
        <w:rPr>
          <w:rFonts w:ascii="Times New Roman" w:hAnsi="Times New Roman"/>
          <w:sz w:val="24"/>
          <w:szCs w:val="24"/>
        </w:rPr>
        <w:t>Xiaomi</w:t>
      </w:r>
      <w:proofErr w:type="spellEnd"/>
      <w:r w:rsidRPr="00495A29">
        <w:rPr>
          <w:rFonts w:ascii="Times New Roman" w:hAnsi="Times New Roman"/>
          <w:sz w:val="24"/>
          <w:szCs w:val="24"/>
        </w:rPr>
        <w:t xml:space="preserve">“ baterija nekainuos nė 20 eurų, o ir 20000 </w:t>
      </w:r>
      <w:proofErr w:type="spellStart"/>
      <w:r w:rsidRPr="00495A29">
        <w:rPr>
          <w:rFonts w:ascii="Times New Roman" w:hAnsi="Times New Roman"/>
          <w:sz w:val="24"/>
          <w:szCs w:val="24"/>
        </w:rPr>
        <w:t>mAh</w:t>
      </w:r>
      <w:proofErr w:type="spellEnd"/>
      <w:r>
        <w:rPr>
          <w:rFonts w:ascii="Times New Roman" w:hAnsi="Times New Roman"/>
          <w:sz w:val="24"/>
          <w:szCs w:val="24"/>
        </w:rPr>
        <w:t xml:space="preserve"> </w:t>
      </w:r>
      <w:r w:rsidRPr="00495A29">
        <w:rPr>
          <w:rFonts w:ascii="Times New Roman" w:hAnsi="Times New Roman"/>
          <w:sz w:val="24"/>
          <w:szCs w:val="24"/>
        </w:rPr>
        <w:t xml:space="preserve">tilps kišenėje. </w:t>
      </w:r>
    </w:p>
    <w:p w14:paraId="7A298E7D" w14:textId="77777777" w:rsidR="00495A29" w:rsidRDefault="00495A29" w:rsidP="00495A29">
      <w:pPr>
        <w:pStyle w:val="NoSpacing"/>
        <w:jc w:val="both"/>
        <w:rPr>
          <w:rFonts w:ascii="Times New Roman" w:hAnsi="Times New Roman"/>
          <w:sz w:val="24"/>
          <w:szCs w:val="24"/>
        </w:rPr>
      </w:pPr>
    </w:p>
    <w:p w14:paraId="5BFD992A" w14:textId="5889F92D"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 xml:space="preserve">Reikia papildomų funkcijų žygiams? Didelis pasirinkimas baterijų su įrengtais žibintuvėliais, įsikraunančių nuo </w:t>
      </w:r>
      <w:r>
        <w:rPr>
          <w:rFonts w:ascii="Times New Roman" w:hAnsi="Times New Roman"/>
          <w:sz w:val="24"/>
          <w:szCs w:val="24"/>
        </w:rPr>
        <w:t>s</w:t>
      </w:r>
      <w:r w:rsidRPr="00495A29">
        <w:rPr>
          <w:rFonts w:ascii="Times New Roman" w:hAnsi="Times New Roman"/>
          <w:sz w:val="24"/>
          <w:szCs w:val="24"/>
        </w:rPr>
        <w:t>aulės ar ne</w:t>
      </w:r>
      <w:r>
        <w:rPr>
          <w:rFonts w:ascii="Times New Roman" w:hAnsi="Times New Roman"/>
          <w:sz w:val="24"/>
          <w:szCs w:val="24"/>
        </w:rPr>
        <w:t>t</w:t>
      </w:r>
      <w:r w:rsidRPr="00495A29">
        <w:rPr>
          <w:rFonts w:ascii="Times New Roman" w:hAnsi="Times New Roman"/>
          <w:sz w:val="24"/>
          <w:szCs w:val="24"/>
        </w:rPr>
        <w:t xml:space="preserve"> </w:t>
      </w:r>
      <w:r>
        <w:rPr>
          <w:rFonts w:ascii="Times New Roman" w:hAnsi="Times New Roman"/>
          <w:sz w:val="24"/>
          <w:szCs w:val="24"/>
        </w:rPr>
        <w:t>„B</w:t>
      </w:r>
      <w:r w:rsidRPr="00495A29">
        <w:rPr>
          <w:rFonts w:ascii="Times New Roman" w:hAnsi="Times New Roman"/>
          <w:sz w:val="24"/>
          <w:szCs w:val="24"/>
        </w:rPr>
        <w:t>luetooth</w:t>
      </w:r>
      <w:r>
        <w:rPr>
          <w:rFonts w:ascii="Times New Roman" w:hAnsi="Times New Roman"/>
          <w:sz w:val="24"/>
          <w:szCs w:val="24"/>
        </w:rPr>
        <w:t>“</w:t>
      </w:r>
      <w:r w:rsidRPr="00495A29">
        <w:rPr>
          <w:rFonts w:ascii="Times New Roman" w:hAnsi="Times New Roman"/>
          <w:sz w:val="24"/>
          <w:szCs w:val="24"/>
        </w:rPr>
        <w:t xml:space="preserve"> garsiakalbiais ir kainuos apie 50 </w:t>
      </w:r>
      <w:r>
        <w:rPr>
          <w:rFonts w:ascii="Times New Roman" w:hAnsi="Times New Roman"/>
          <w:sz w:val="24"/>
          <w:szCs w:val="24"/>
        </w:rPr>
        <w:t>e</w:t>
      </w:r>
      <w:r w:rsidRPr="00495A29">
        <w:rPr>
          <w:rFonts w:ascii="Times New Roman" w:hAnsi="Times New Roman"/>
          <w:sz w:val="24"/>
          <w:szCs w:val="24"/>
        </w:rPr>
        <w:t xml:space="preserve">urų. Reikia universalaus įrenginio ekstremaliai situacijai? Yra nė 60 </w:t>
      </w:r>
      <w:r>
        <w:rPr>
          <w:rFonts w:ascii="Times New Roman" w:hAnsi="Times New Roman"/>
          <w:sz w:val="24"/>
          <w:szCs w:val="24"/>
        </w:rPr>
        <w:t>e</w:t>
      </w:r>
      <w:r w:rsidRPr="00495A29">
        <w:rPr>
          <w:rFonts w:ascii="Times New Roman" w:hAnsi="Times New Roman"/>
          <w:sz w:val="24"/>
          <w:szCs w:val="24"/>
        </w:rPr>
        <w:t>urų nekainuojančių tiek nuo saulės, tiek sukant rankenėlę įkraunamų modelių, kur ir baterija, ir radijo imtuvas.</w:t>
      </w:r>
    </w:p>
    <w:p w14:paraId="2AE9D4B3" w14:textId="77777777" w:rsidR="00495A29" w:rsidRPr="00495A29" w:rsidRDefault="00495A29" w:rsidP="00495A29">
      <w:pPr>
        <w:pStyle w:val="NoSpacing"/>
        <w:jc w:val="both"/>
        <w:rPr>
          <w:rFonts w:ascii="Times New Roman" w:hAnsi="Times New Roman"/>
          <w:sz w:val="24"/>
          <w:szCs w:val="24"/>
        </w:rPr>
      </w:pPr>
    </w:p>
    <w:p w14:paraId="679194D7" w14:textId="40291E45"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Didžiausia</w:t>
      </w:r>
      <w:r>
        <w:rPr>
          <w:rFonts w:ascii="Times New Roman" w:hAnsi="Times New Roman"/>
          <w:sz w:val="24"/>
          <w:szCs w:val="24"/>
        </w:rPr>
        <w:t>s</w:t>
      </w:r>
      <w:r w:rsidRPr="00495A29">
        <w:rPr>
          <w:rFonts w:ascii="Times New Roman" w:hAnsi="Times New Roman"/>
          <w:sz w:val="24"/>
          <w:szCs w:val="24"/>
        </w:rPr>
        <w:t xml:space="preserve"> privalumas: didelė pasiūla, tad tikrai paprasta įsigyti ir galima rasti variantų kiekvienam pagal poreikius ir kišenę.   </w:t>
      </w:r>
    </w:p>
    <w:p w14:paraId="678F9E12" w14:textId="77777777" w:rsidR="00495A29" w:rsidRPr="00495A29" w:rsidRDefault="00495A29" w:rsidP="00495A29">
      <w:pPr>
        <w:pStyle w:val="NoSpacing"/>
        <w:jc w:val="both"/>
        <w:rPr>
          <w:rFonts w:ascii="Times New Roman" w:hAnsi="Times New Roman"/>
          <w:sz w:val="24"/>
          <w:szCs w:val="24"/>
        </w:rPr>
      </w:pPr>
    </w:p>
    <w:p w14:paraId="783461EF" w14:textId="77CCD053" w:rsidR="00495A29" w:rsidRDefault="00495A29" w:rsidP="00495A29">
      <w:pPr>
        <w:pStyle w:val="NoSpacing"/>
        <w:jc w:val="both"/>
        <w:rPr>
          <w:rFonts w:ascii="Times New Roman" w:hAnsi="Times New Roman"/>
          <w:b/>
          <w:bCs/>
          <w:sz w:val="24"/>
          <w:szCs w:val="24"/>
        </w:rPr>
      </w:pPr>
      <w:r w:rsidRPr="00495A29">
        <w:rPr>
          <w:rFonts w:ascii="Times New Roman" w:hAnsi="Times New Roman"/>
          <w:b/>
          <w:bCs/>
          <w:sz w:val="24"/>
          <w:szCs w:val="24"/>
        </w:rPr>
        <w:t>Įkroviklis</w:t>
      </w:r>
    </w:p>
    <w:p w14:paraId="2F1837A7" w14:textId="77777777" w:rsidR="00913E5D" w:rsidRPr="00913E5D" w:rsidRDefault="00913E5D" w:rsidP="00495A29">
      <w:pPr>
        <w:pStyle w:val="NoSpacing"/>
        <w:jc w:val="both"/>
        <w:rPr>
          <w:rFonts w:ascii="Times New Roman" w:hAnsi="Times New Roman"/>
          <w:b/>
          <w:bCs/>
          <w:sz w:val="24"/>
          <w:szCs w:val="24"/>
        </w:rPr>
      </w:pPr>
    </w:p>
    <w:p w14:paraId="0C9DFB86" w14:textId="77777777"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Netikėta, tačiau tokia realybė. Šiais laikais daugelis naujų telefonų parduodami be įkroviklio, nes namie ir taip turime seną. Tačiau seni yra mažos galios, dažno lizdo tipui nebetinka naujas USB-C laidas ir, šiaip, jie mėgsta pasimesti. O nauji telefonai palaiko greitą įkrovimą, turi belaidžio įkrovimo galimybę ir įkraunamų įrenginių namie daugėja greičiu nei įkrovimo priemonių. Tad net jei turime vieną gerą ir greitą, tokių įkroviklių namie praverstų ir keli, todėl ši dovana visada naudinga.</w:t>
      </w:r>
    </w:p>
    <w:p w14:paraId="23C6F429" w14:textId="77777777" w:rsidR="00495A29" w:rsidRPr="00495A29" w:rsidRDefault="00495A29" w:rsidP="00495A29">
      <w:pPr>
        <w:pStyle w:val="NoSpacing"/>
        <w:jc w:val="both"/>
        <w:rPr>
          <w:rFonts w:ascii="Times New Roman" w:hAnsi="Times New Roman"/>
          <w:sz w:val="24"/>
          <w:szCs w:val="24"/>
        </w:rPr>
      </w:pPr>
    </w:p>
    <w:p w14:paraId="22919061" w14:textId="0252A6A3"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 xml:space="preserve">Didžiausias privalumas – visi šiuolaikiniai įrenginiai palaiko tą patį USB-C jungties standartą, tad galima rinktis bet kokį, svarbu pirkti iš patikimo pardavėjo ir patikimo gamintojo, kad parametrai atitiktų reikalavimus ir į lizdą jungiamas daiktas nekeltų pavojų. Kaina priklauso nuo gamintojo, galios bei funkcijų – yra galinčių krauti kelis įrenginius vienu metu, turinčius skirtingų tipų jungtis ir t.t. – tad rasite ir už 10, ir už 100 </w:t>
      </w:r>
      <w:r>
        <w:rPr>
          <w:rFonts w:ascii="Times New Roman" w:hAnsi="Times New Roman"/>
          <w:sz w:val="24"/>
          <w:szCs w:val="24"/>
        </w:rPr>
        <w:t>e</w:t>
      </w:r>
      <w:r w:rsidRPr="00495A29">
        <w:rPr>
          <w:rFonts w:ascii="Times New Roman" w:hAnsi="Times New Roman"/>
          <w:sz w:val="24"/>
          <w:szCs w:val="24"/>
        </w:rPr>
        <w:t xml:space="preserve">urų.  </w:t>
      </w:r>
    </w:p>
    <w:p w14:paraId="455C97A7" w14:textId="77777777" w:rsidR="00495A29" w:rsidRPr="00495A29" w:rsidRDefault="00495A29" w:rsidP="00495A29">
      <w:pPr>
        <w:pStyle w:val="NoSpacing"/>
        <w:jc w:val="both"/>
        <w:rPr>
          <w:rFonts w:ascii="Times New Roman" w:hAnsi="Times New Roman"/>
          <w:sz w:val="24"/>
          <w:szCs w:val="24"/>
        </w:rPr>
      </w:pPr>
    </w:p>
    <w:p w14:paraId="13138799" w14:textId="0AC0181E"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Atskira kategorija – belaidžiai įkrovikliai. Kaip dovana jie dar patrauklesnis – dažnas neprisiruošia tokio įsigyti – tačiau čia jau reikės žinoti kam perkate. „iPhone“ savininkams geriau tiks palaikantys „</w:t>
      </w:r>
      <w:proofErr w:type="spellStart"/>
      <w:r w:rsidRPr="00495A29">
        <w:rPr>
          <w:rFonts w:ascii="Times New Roman" w:hAnsi="Times New Roman"/>
          <w:sz w:val="24"/>
          <w:szCs w:val="24"/>
        </w:rPr>
        <w:t>MagSafe</w:t>
      </w:r>
      <w:proofErr w:type="spellEnd"/>
      <w:r w:rsidRPr="00495A29">
        <w:rPr>
          <w:rFonts w:ascii="Times New Roman" w:hAnsi="Times New Roman"/>
          <w:sz w:val="24"/>
          <w:szCs w:val="24"/>
        </w:rPr>
        <w:t xml:space="preserve">“ sujungimą, o jei dar turi ir laikrodį – geriau galintys krauti iškart du įrenginius. Palaikantiems labai didelę belaidžio įkrovimo galią, patiks ir galingesni įkrovikliai. Bet ir čia pasirinkimas didžiulis, priklausomai nuo greičio, funkcijų ir dizaino rasime ir už 10, ir už 150 </w:t>
      </w:r>
      <w:r>
        <w:rPr>
          <w:rFonts w:ascii="Times New Roman" w:hAnsi="Times New Roman"/>
          <w:sz w:val="24"/>
          <w:szCs w:val="24"/>
        </w:rPr>
        <w:t>e</w:t>
      </w:r>
      <w:r w:rsidRPr="00495A29">
        <w:rPr>
          <w:rFonts w:ascii="Times New Roman" w:hAnsi="Times New Roman"/>
          <w:sz w:val="24"/>
          <w:szCs w:val="24"/>
        </w:rPr>
        <w:t xml:space="preserve">urų. Originalūs „Samsung“ ar „Apple“ kainuos mažiau nei 50. </w:t>
      </w:r>
    </w:p>
    <w:p w14:paraId="6F45B0C7" w14:textId="77777777" w:rsidR="00495A29" w:rsidRPr="00495A29" w:rsidRDefault="00495A29" w:rsidP="00495A29">
      <w:pPr>
        <w:pStyle w:val="NoSpacing"/>
        <w:jc w:val="both"/>
        <w:rPr>
          <w:rFonts w:ascii="Times New Roman" w:hAnsi="Times New Roman"/>
          <w:sz w:val="24"/>
          <w:szCs w:val="24"/>
        </w:rPr>
      </w:pPr>
    </w:p>
    <w:p w14:paraId="5F9BA4F9" w14:textId="77777777" w:rsidR="00495A29" w:rsidRPr="00495A29" w:rsidRDefault="00495A29" w:rsidP="00495A29">
      <w:pPr>
        <w:pStyle w:val="NoSpacing"/>
        <w:jc w:val="both"/>
        <w:rPr>
          <w:rFonts w:ascii="Times New Roman" w:hAnsi="Times New Roman"/>
          <w:b/>
          <w:bCs/>
          <w:sz w:val="24"/>
          <w:szCs w:val="24"/>
        </w:rPr>
      </w:pPr>
      <w:r w:rsidRPr="00495A29">
        <w:rPr>
          <w:rFonts w:ascii="Times New Roman" w:hAnsi="Times New Roman"/>
          <w:b/>
          <w:bCs/>
          <w:sz w:val="24"/>
          <w:szCs w:val="24"/>
        </w:rPr>
        <w:t>Išmanumas augintiniui</w:t>
      </w:r>
    </w:p>
    <w:p w14:paraId="7114C6D6" w14:textId="77777777" w:rsidR="00495A29" w:rsidRPr="00495A29" w:rsidRDefault="00495A29" w:rsidP="00495A29">
      <w:pPr>
        <w:pStyle w:val="NoSpacing"/>
        <w:jc w:val="both"/>
        <w:rPr>
          <w:rFonts w:ascii="Times New Roman" w:hAnsi="Times New Roman"/>
          <w:sz w:val="24"/>
          <w:szCs w:val="24"/>
        </w:rPr>
      </w:pPr>
    </w:p>
    <w:p w14:paraId="661B2DA1" w14:textId="77777777" w:rsidR="00E53DA1" w:rsidRDefault="00495A29" w:rsidP="00495A29">
      <w:pPr>
        <w:pStyle w:val="NoSpacing"/>
        <w:jc w:val="both"/>
        <w:rPr>
          <w:rFonts w:ascii="Times New Roman" w:hAnsi="Times New Roman"/>
          <w:sz w:val="24"/>
          <w:szCs w:val="24"/>
        </w:rPr>
      </w:pPr>
      <w:r w:rsidRPr="00495A29">
        <w:rPr>
          <w:rFonts w:ascii="Times New Roman" w:hAnsi="Times New Roman"/>
          <w:sz w:val="24"/>
          <w:szCs w:val="24"/>
        </w:rPr>
        <w:t>Pirkti išmanų</w:t>
      </w:r>
      <w:r>
        <w:rPr>
          <w:rFonts w:ascii="Times New Roman" w:hAnsi="Times New Roman"/>
          <w:sz w:val="24"/>
          <w:szCs w:val="24"/>
        </w:rPr>
        <w:t>jį</w:t>
      </w:r>
      <w:r w:rsidRPr="00495A29">
        <w:rPr>
          <w:rFonts w:ascii="Times New Roman" w:hAnsi="Times New Roman"/>
          <w:sz w:val="24"/>
          <w:szCs w:val="24"/>
        </w:rPr>
        <w:t xml:space="preserve"> telefoną savo katei ar šuniui kol kas nesiūlome, nors tokie jau ir kuriami. O štai prie apykaklės prisegamas GPS gyvūnų seklys, išmani namų kamera, kuris leis ne tik stebėti augintinį, bet ir pakalbinti jį per atstumą, išmanus žaislas, pašarų dozatorius, pati išsivalanti kraiko dėžutė... </w:t>
      </w:r>
    </w:p>
    <w:p w14:paraId="43812BB2" w14:textId="77777777" w:rsidR="00E53DA1" w:rsidRDefault="00E53DA1" w:rsidP="00495A29">
      <w:pPr>
        <w:pStyle w:val="NoSpacing"/>
        <w:jc w:val="both"/>
        <w:rPr>
          <w:rFonts w:ascii="Times New Roman" w:hAnsi="Times New Roman"/>
          <w:sz w:val="24"/>
          <w:szCs w:val="24"/>
        </w:rPr>
      </w:pPr>
    </w:p>
    <w:p w14:paraId="451CEC8A" w14:textId="3BB2555A"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 xml:space="preserve">Žodžiu, kam jau kam, o mylimiems augintiniams išmanių įrenginių sukurta beveik tiek pat, kiek žmonėms, tad pasirinkimas didžiulis. Tai puiki dovana bet kuriam augintinio savininkui, nes patys žmonės retai prisiruošia įsigyti kažką tokio. Tiesa, ne viskas universalu, tad atmesime tai, kas užima daug vietos, yra sudėtinga, daug kainuoja ir lieka išmanūs žaislai ir prisegami sekliai.   </w:t>
      </w:r>
    </w:p>
    <w:p w14:paraId="01AB3A16" w14:textId="77777777" w:rsidR="00495A29" w:rsidRPr="00495A29" w:rsidRDefault="00495A29" w:rsidP="00495A29">
      <w:pPr>
        <w:pStyle w:val="NoSpacing"/>
        <w:jc w:val="both"/>
        <w:rPr>
          <w:rFonts w:ascii="Times New Roman" w:hAnsi="Times New Roman"/>
          <w:sz w:val="24"/>
          <w:szCs w:val="24"/>
        </w:rPr>
      </w:pPr>
    </w:p>
    <w:p w14:paraId="20E00A34" w14:textId="5DE677C8" w:rsidR="00495A29" w:rsidRPr="00495A29" w:rsidRDefault="00495A29" w:rsidP="00495A29">
      <w:pPr>
        <w:pStyle w:val="NoSpacing"/>
        <w:jc w:val="both"/>
        <w:rPr>
          <w:rFonts w:ascii="Times New Roman" w:eastAsia="Times New Roman" w:hAnsi="Times New Roman"/>
          <w:kern w:val="36"/>
          <w:sz w:val="24"/>
          <w:szCs w:val="24"/>
        </w:rPr>
      </w:pPr>
      <w:r w:rsidRPr="00495A29">
        <w:rPr>
          <w:rFonts w:ascii="Times New Roman" w:hAnsi="Times New Roman"/>
          <w:sz w:val="24"/>
          <w:szCs w:val="24"/>
        </w:rPr>
        <w:t>Didžiausias privalumas – augintinio savininką dovana jo keturkojui draugui visada nudžiugins. Lakstančios pelytės, šokinėjantys kamuoliukai greičiausiai greitai bus įveikti, bet ir kainu</w:t>
      </w:r>
      <w:r>
        <w:rPr>
          <w:rFonts w:ascii="Times New Roman" w:hAnsi="Times New Roman"/>
          <w:sz w:val="24"/>
          <w:szCs w:val="24"/>
        </w:rPr>
        <w:t>o</w:t>
      </w:r>
      <w:r w:rsidRPr="00495A29">
        <w:rPr>
          <w:rFonts w:ascii="Times New Roman" w:hAnsi="Times New Roman"/>
          <w:sz w:val="24"/>
          <w:szCs w:val="24"/>
        </w:rPr>
        <w:t>ja 20-40 eurų. Toks rimtas gyvūno seklys, kaip p</w:t>
      </w:r>
      <w:r>
        <w:rPr>
          <w:rFonts w:ascii="Times New Roman" w:hAnsi="Times New Roman"/>
          <w:sz w:val="24"/>
          <w:szCs w:val="24"/>
        </w:rPr>
        <w:t>a</w:t>
      </w:r>
      <w:r w:rsidRPr="00495A29">
        <w:rPr>
          <w:rFonts w:ascii="Times New Roman" w:hAnsi="Times New Roman"/>
          <w:sz w:val="24"/>
          <w:szCs w:val="24"/>
        </w:rPr>
        <w:t>v</w:t>
      </w:r>
      <w:r>
        <w:rPr>
          <w:rFonts w:ascii="Times New Roman" w:hAnsi="Times New Roman"/>
          <w:sz w:val="24"/>
          <w:szCs w:val="24"/>
        </w:rPr>
        <w:t>y</w:t>
      </w:r>
      <w:r w:rsidRPr="00495A29">
        <w:rPr>
          <w:rFonts w:ascii="Times New Roman" w:hAnsi="Times New Roman"/>
          <w:sz w:val="24"/>
          <w:szCs w:val="24"/>
        </w:rPr>
        <w:t>z</w:t>
      </w:r>
      <w:r>
        <w:rPr>
          <w:rFonts w:ascii="Times New Roman" w:hAnsi="Times New Roman"/>
          <w:sz w:val="24"/>
          <w:szCs w:val="24"/>
        </w:rPr>
        <w:t>džiui,</w:t>
      </w:r>
      <w:r w:rsidRPr="00495A29">
        <w:rPr>
          <w:rFonts w:ascii="Times New Roman" w:hAnsi="Times New Roman"/>
          <w:sz w:val="24"/>
          <w:szCs w:val="24"/>
        </w:rPr>
        <w:t xml:space="preserve"> „</w:t>
      </w:r>
      <w:proofErr w:type="spellStart"/>
      <w:r w:rsidRPr="00495A29">
        <w:rPr>
          <w:rFonts w:ascii="Times New Roman" w:eastAsia="Times New Roman" w:hAnsi="Times New Roman"/>
          <w:kern w:val="36"/>
          <w:sz w:val="24"/>
          <w:szCs w:val="24"/>
        </w:rPr>
        <w:t>Enabot</w:t>
      </w:r>
      <w:proofErr w:type="spellEnd"/>
      <w:r w:rsidRPr="00495A29">
        <w:rPr>
          <w:rFonts w:ascii="Times New Roman" w:eastAsia="Times New Roman" w:hAnsi="Times New Roman"/>
          <w:kern w:val="36"/>
          <w:sz w:val="24"/>
          <w:szCs w:val="24"/>
        </w:rPr>
        <w:t xml:space="preserve"> ROLA </w:t>
      </w:r>
      <w:proofErr w:type="spellStart"/>
      <w:r w:rsidRPr="00495A29">
        <w:rPr>
          <w:rFonts w:ascii="Times New Roman" w:eastAsia="Times New Roman" w:hAnsi="Times New Roman"/>
          <w:kern w:val="36"/>
          <w:sz w:val="24"/>
          <w:szCs w:val="24"/>
        </w:rPr>
        <w:t>PetTracker</w:t>
      </w:r>
      <w:proofErr w:type="spellEnd"/>
      <w:r w:rsidRPr="00495A29">
        <w:rPr>
          <w:rFonts w:ascii="Times New Roman" w:eastAsia="Times New Roman" w:hAnsi="Times New Roman"/>
          <w:kern w:val="36"/>
          <w:sz w:val="24"/>
          <w:szCs w:val="24"/>
        </w:rPr>
        <w:t xml:space="preserve">“ atsieis daugiau, užtat ir problemų spręs daugybę – ne tik rodys vietą, bet ir sukurs virtualią tvorą, be to seka gyvūno sveikatą ir aktyvumą, filmuoja, fotografuoja, gali tiesiogiai transliuoti vaizdą. Tik neskambina </w:t>
      </w:r>
      <w:r w:rsidRPr="00495A29">
        <w:rPr>
          <w:rFonts w:ascii="Times New Roman" w:hAnsi="Times New Roman"/>
          <w:sz w:val="24"/>
          <w:szCs w:val="24"/>
        </w:rPr>
        <w:t>–</w:t>
      </w:r>
      <w:r>
        <w:rPr>
          <w:rFonts w:ascii="Times New Roman" w:eastAsia="Times New Roman" w:hAnsi="Times New Roman"/>
          <w:kern w:val="36"/>
          <w:sz w:val="24"/>
          <w:szCs w:val="24"/>
        </w:rPr>
        <w:t xml:space="preserve"> </w:t>
      </w:r>
      <w:r w:rsidRPr="00495A29">
        <w:rPr>
          <w:rFonts w:ascii="Times New Roman" w:eastAsia="Times New Roman" w:hAnsi="Times New Roman"/>
          <w:kern w:val="36"/>
          <w:sz w:val="24"/>
          <w:szCs w:val="24"/>
        </w:rPr>
        <w:t xml:space="preserve">juk sakėm, kad telefono šuniui nesiūlysim.  </w:t>
      </w:r>
    </w:p>
    <w:p w14:paraId="2A81D3B4" w14:textId="77777777" w:rsidR="00495A29" w:rsidRPr="00495A29" w:rsidRDefault="00495A29" w:rsidP="00495A29">
      <w:pPr>
        <w:pStyle w:val="NoSpacing"/>
        <w:jc w:val="both"/>
        <w:rPr>
          <w:rFonts w:ascii="Times New Roman" w:hAnsi="Times New Roman"/>
          <w:sz w:val="24"/>
          <w:szCs w:val="24"/>
        </w:rPr>
      </w:pPr>
    </w:p>
    <w:p w14:paraId="51A36792" w14:textId="77777777" w:rsidR="00495A29" w:rsidRPr="00495A29" w:rsidRDefault="00495A29" w:rsidP="00495A29">
      <w:pPr>
        <w:pStyle w:val="NoSpacing"/>
        <w:jc w:val="both"/>
        <w:rPr>
          <w:rFonts w:ascii="Times New Roman" w:hAnsi="Times New Roman"/>
          <w:b/>
          <w:bCs/>
          <w:sz w:val="24"/>
          <w:szCs w:val="24"/>
        </w:rPr>
      </w:pPr>
      <w:r w:rsidRPr="00495A29">
        <w:rPr>
          <w:rFonts w:ascii="Times New Roman" w:hAnsi="Times New Roman"/>
          <w:b/>
          <w:bCs/>
          <w:sz w:val="24"/>
          <w:szCs w:val="24"/>
        </w:rPr>
        <w:t>Paprasčiausias planšetinis kompiuteris</w:t>
      </w:r>
    </w:p>
    <w:p w14:paraId="04C93B50" w14:textId="77777777" w:rsidR="00495A29" w:rsidRPr="00495A29" w:rsidRDefault="00495A29" w:rsidP="00495A29">
      <w:pPr>
        <w:pStyle w:val="NoSpacing"/>
        <w:jc w:val="both"/>
        <w:rPr>
          <w:rFonts w:ascii="Times New Roman" w:hAnsi="Times New Roman"/>
          <w:sz w:val="24"/>
          <w:szCs w:val="24"/>
        </w:rPr>
      </w:pPr>
    </w:p>
    <w:p w14:paraId="0953AD3B" w14:textId="77777777" w:rsid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Be abejo, galima dovanoti ir išmanų</w:t>
      </w:r>
      <w:r>
        <w:rPr>
          <w:rFonts w:ascii="Times New Roman" w:hAnsi="Times New Roman"/>
          <w:sz w:val="24"/>
          <w:szCs w:val="24"/>
        </w:rPr>
        <w:t xml:space="preserve">jį </w:t>
      </w:r>
      <w:r w:rsidRPr="00495A29">
        <w:rPr>
          <w:rFonts w:ascii="Times New Roman" w:hAnsi="Times New Roman"/>
          <w:sz w:val="24"/>
          <w:szCs w:val="24"/>
        </w:rPr>
        <w:t>telefoną, laikrodį ar kompiuterį – jei tiksliai žinote kokio nor</w:t>
      </w:r>
      <w:r>
        <w:rPr>
          <w:rFonts w:ascii="Times New Roman" w:hAnsi="Times New Roman"/>
          <w:sz w:val="24"/>
          <w:szCs w:val="24"/>
        </w:rPr>
        <w:t>i,</w:t>
      </w:r>
      <w:r w:rsidRPr="00495A29">
        <w:rPr>
          <w:rFonts w:ascii="Times New Roman" w:hAnsi="Times New Roman"/>
          <w:sz w:val="24"/>
          <w:szCs w:val="24"/>
        </w:rPr>
        <w:t xml:space="preserve"> kad tokio reikia ir turite tam lėšų – pirmyn. Tik neužmirškite, kad jei žmogus nori galingiausio žaidimų kompiuterio ar laikrodžio prie „iPhone“, tiksliai žino pageidaujamus parametrus, išvaizdą</w:t>
      </w:r>
      <w:r>
        <w:rPr>
          <w:rFonts w:ascii="Times New Roman" w:hAnsi="Times New Roman"/>
          <w:sz w:val="24"/>
          <w:szCs w:val="24"/>
        </w:rPr>
        <w:t>,</w:t>
      </w:r>
      <w:r w:rsidRPr="00495A29">
        <w:rPr>
          <w:rFonts w:ascii="Times New Roman" w:hAnsi="Times New Roman"/>
          <w:sz w:val="24"/>
          <w:szCs w:val="24"/>
        </w:rPr>
        <w:t xml:space="preserve"> net spalvą, kažkas kito jam tiesiog nebus reikalinga, tad atsargiai su siurprizais. Paradoksalu, tačiau būtent pigus planšetinis kompiuteris gali pasirodyti kur kas </w:t>
      </w:r>
      <w:r w:rsidRPr="00495A29">
        <w:rPr>
          <w:rFonts w:ascii="Times New Roman" w:hAnsi="Times New Roman"/>
          <w:sz w:val="24"/>
          <w:szCs w:val="24"/>
        </w:rPr>
        <w:lastRenderedPageBreak/>
        <w:t>universalesne dovana. Ar įsimest į rankinę kelionėje skaityti knygas ir žiūrėti filmus, ar duoti pažaisti vaikui, kuriam dar ne metas turėti telefon</w:t>
      </w:r>
      <w:r>
        <w:rPr>
          <w:rFonts w:ascii="Times New Roman" w:hAnsi="Times New Roman"/>
          <w:sz w:val="24"/>
          <w:szCs w:val="24"/>
        </w:rPr>
        <w:t>ą</w:t>
      </w:r>
      <w:r w:rsidRPr="00495A29">
        <w:rPr>
          <w:rFonts w:ascii="Times New Roman" w:hAnsi="Times New Roman"/>
          <w:sz w:val="24"/>
          <w:szCs w:val="24"/>
        </w:rPr>
        <w:t>, ar panaudoti mokslo užduočiai, ar palikti išmaniojo telefono nebenorintiems tėvams, kad galėtumėte pabendrauti su vaizdu – nebrangus planšetinis visą tai gali ir jo nėra taip labai gaila.</w:t>
      </w:r>
    </w:p>
    <w:p w14:paraId="07675AFD" w14:textId="01EA01CC"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 xml:space="preserve">Tiesa, ir čia pirkti visiškai bevardžio už keliasdešimt eurų nepatartume – gali ir neveikti, o patikimose parduotuvėse normalių modelių kaina vis tiek bus per 100, arčiau 200 </w:t>
      </w:r>
      <w:r>
        <w:rPr>
          <w:rFonts w:ascii="Times New Roman" w:hAnsi="Times New Roman"/>
          <w:sz w:val="24"/>
          <w:szCs w:val="24"/>
        </w:rPr>
        <w:t>e</w:t>
      </w:r>
      <w:r w:rsidRPr="00495A29">
        <w:rPr>
          <w:rFonts w:ascii="Times New Roman" w:hAnsi="Times New Roman"/>
          <w:sz w:val="24"/>
          <w:szCs w:val="24"/>
        </w:rPr>
        <w:t xml:space="preserve">urų. Tad kodėl siūlome prie nebrangių daiktų? </w:t>
      </w:r>
    </w:p>
    <w:p w14:paraId="4E80C61D" w14:textId="77777777" w:rsidR="00495A29" w:rsidRDefault="00495A29" w:rsidP="00495A29">
      <w:pPr>
        <w:pStyle w:val="NoSpacing"/>
        <w:jc w:val="both"/>
        <w:rPr>
          <w:rFonts w:ascii="Times New Roman" w:hAnsi="Times New Roman"/>
          <w:sz w:val="24"/>
          <w:szCs w:val="24"/>
        </w:rPr>
      </w:pPr>
    </w:p>
    <w:p w14:paraId="231A5DED" w14:textId="4D0FB6B9" w:rsidR="00495A29" w:rsidRPr="00495A29" w:rsidRDefault="00495A29" w:rsidP="00495A29">
      <w:pPr>
        <w:pStyle w:val="NoSpacing"/>
        <w:jc w:val="both"/>
        <w:rPr>
          <w:rFonts w:ascii="Times New Roman" w:hAnsi="Times New Roman"/>
          <w:sz w:val="24"/>
          <w:szCs w:val="24"/>
        </w:rPr>
      </w:pPr>
      <w:r w:rsidRPr="00495A29">
        <w:rPr>
          <w:rFonts w:ascii="Times New Roman" w:hAnsi="Times New Roman"/>
          <w:sz w:val="24"/>
          <w:szCs w:val="24"/>
        </w:rPr>
        <w:t>Didžiausias privalumas – šiuo metu siūloma nemažai galimybių gauti planšetinį kompiuterį nemokamai, perkant kažką sau reikalingo</w:t>
      </w:r>
      <w:r>
        <w:rPr>
          <w:rFonts w:ascii="Times New Roman" w:hAnsi="Times New Roman"/>
          <w:sz w:val="24"/>
          <w:szCs w:val="24"/>
        </w:rPr>
        <w:t xml:space="preserve">, </w:t>
      </w:r>
      <w:r w:rsidRPr="00495A29">
        <w:rPr>
          <w:rFonts w:ascii="Times New Roman" w:hAnsi="Times New Roman"/>
          <w:sz w:val="24"/>
          <w:szCs w:val="24"/>
        </w:rPr>
        <w:t>p</w:t>
      </w:r>
      <w:r>
        <w:rPr>
          <w:rFonts w:ascii="Times New Roman" w:hAnsi="Times New Roman"/>
          <w:sz w:val="24"/>
          <w:szCs w:val="24"/>
        </w:rPr>
        <w:t>a</w:t>
      </w:r>
      <w:r w:rsidRPr="00495A29">
        <w:rPr>
          <w:rFonts w:ascii="Times New Roman" w:hAnsi="Times New Roman"/>
          <w:sz w:val="24"/>
          <w:szCs w:val="24"/>
        </w:rPr>
        <w:t>v</w:t>
      </w:r>
      <w:r>
        <w:rPr>
          <w:rFonts w:ascii="Times New Roman" w:hAnsi="Times New Roman"/>
          <w:sz w:val="24"/>
          <w:szCs w:val="24"/>
        </w:rPr>
        <w:t>y</w:t>
      </w:r>
      <w:r w:rsidRPr="00495A29">
        <w:rPr>
          <w:rFonts w:ascii="Times New Roman" w:hAnsi="Times New Roman"/>
          <w:sz w:val="24"/>
          <w:szCs w:val="24"/>
        </w:rPr>
        <w:t>z</w:t>
      </w:r>
      <w:r>
        <w:rPr>
          <w:rFonts w:ascii="Times New Roman" w:hAnsi="Times New Roman"/>
          <w:sz w:val="24"/>
          <w:szCs w:val="24"/>
        </w:rPr>
        <w:t>džiui</w:t>
      </w:r>
      <w:r w:rsidRPr="00495A29">
        <w:rPr>
          <w:rFonts w:ascii="Times New Roman" w:hAnsi="Times New Roman"/>
          <w:sz w:val="24"/>
          <w:szCs w:val="24"/>
        </w:rPr>
        <w:t>, televizorių</w:t>
      </w:r>
      <w:r>
        <w:rPr>
          <w:rFonts w:ascii="Times New Roman" w:hAnsi="Times New Roman"/>
          <w:sz w:val="24"/>
          <w:szCs w:val="24"/>
        </w:rPr>
        <w:t>. A</w:t>
      </w:r>
      <w:r w:rsidRPr="00495A29">
        <w:rPr>
          <w:rFonts w:ascii="Times New Roman" w:hAnsi="Times New Roman"/>
          <w:sz w:val="24"/>
          <w:szCs w:val="24"/>
        </w:rPr>
        <w:t>rba</w:t>
      </w:r>
      <w:r>
        <w:rPr>
          <w:rFonts w:ascii="Times New Roman" w:hAnsi="Times New Roman"/>
          <w:sz w:val="24"/>
          <w:szCs w:val="24"/>
        </w:rPr>
        <w:t xml:space="preserve">, </w:t>
      </w:r>
      <w:r w:rsidRPr="00495A29">
        <w:rPr>
          <w:rFonts w:ascii="Times New Roman" w:hAnsi="Times New Roman"/>
          <w:sz w:val="24"/>
          <w:szCs w:val="24"/>
        </w:rPr>
        <w:t>atvirkščiai</w:t>
      </w:r>
      <w:r>
        <w:rPr>
          <w:rFonts w:ascii="Times New Roman" w:hAnsi="Times New Roman"/>
          <w:sz w:val="24"/>
          <w:szCs w:val="24"/>
        </w:rPr>
        <w:t xml:space="preserve">, </w:t>
      </w:r>
      <w:r w:rsidRPr="00495A29">
        <w:rPr>
          <w:rFonts w:ascii="Times New Roman" w:hAnsi="Times New Roman"/>
          <w:sz w:val="24"/>
          <w:szCs w:val="24"/>
        </w:rPr>
        <w:t>perki „</w:t>
      </w:r>
      <w:proofErr w:type="spellStart"/>
      <w:r w:rsidRPr="00495A29">
        <w:rPr>
          <w:rFonts w:ascii="Times New Roman" w:hAnsi="Times New Roman"/>
          <w:sz w:val="24"/>
          <w:szCs w:val="24"/>
        </w:rPr>
        <w:t>Xiaomi</w:t>
      </w:r>
      <w:proofErr w:type="spellEnd"/>
      <w:r w:rsidRPr="00495A29">
        <w:rPr>
          <w:rFonts w:ascii="Times New Roman" w:hAnsi="Times New Roman"/>
          <w:sz w:val="24"/>
          <w:szCs w:val="24"/>
        </w:rPr>
        <w:t xml:space="preserve"> </w:t>
      </w:r>
      <w:proofErr w:type="spellStart"/>
      <w:r w:rsidRPr="00495A29">
        <w:rPr>
          <w:rFonts w:ascii="Times New Roman" w:hAnsi="Times New Roman"/>
          <w:sz w:val="24"/>
          <w:szCs w:val="24"/>
        </w:rPr>
        <w:t>Redmi</w:t>
      </w:r>
      <w:proofErr w:type="spellEnd"/>
      <w:r w:rsidRPr="00495A29">
        <w:rPr>
          <w:rFonts w:ascii="Times New Roman" w:hAnsi="Times New Roman"/>
          <w:sz w:val="24"/>
          <w:szCs w:val="24"/>
        </w:rPr>
        <w:t xml:space="preserve"> </w:t>
      </w:r>
      <w:proofErr w:type="spellStart"/>
      <w:r w:rsidRPr="00495A29">
        <w:rPr>
          <w:rFonts w:ascii="Times New Roman" w:hAnsi="Times New Roman"/>
          <w:sz w:val="24"/>
          <w:szCs w:val="24"/>
        </w:rPr>
        <w:t>Pad</w:t>
      </w:r>
      <w:proofErr w:type="spellEnd"/>
      <w:r w:rsidRPr="00495A29">
        <w:rPr>
          <w:rFonts w:ascii="Times New Roman" w:hAnsi="Times New Roman"/>
          <w:sz w:val="24"/>
          <w:szCs w:val="24"/>
        </w:rPr>
        <w:t xml:space="preserve"> 2 Pro 5G“ už 199 eurus ir </w:t>
      </w:r>
      <w:r>
        <w:rPr>
          <w:rFonts w:ascii="Times New Roman" w:hAnsi="Times New Roman"/>
          <w:sz w:val="24"/>
          <w:szCs w:val="24"/>
        </w:rPr>
        <w:t xml:space="preserve">dovanų </w:t>
      </w:r>
      <w:r w:rsidRPr="00495A29">
        <w:rPr>
          <w:rFonts w:ascii="Times New Roman" w:hAnsi="Times New Roman"/>
          <w:sz w:val="24"/>
          <w:szCs w:val="24"/>
        </w:rPr>
        <w:t>gauni telefoną „</w:t>
      </w:r>
      <w:proofErr w:type="spellStart"/>
      <w:r w:rsidRPr="00495A29">
        <w:rPr>
          <w:rFonts w:ascii="Times New Roman" w:hAnsi="Times New Roman"/>
          <w:sz w:val="24"/>
          <w:szCs w:val="24"/>
        </w:rPr>
        <w:t>X</w:t>
      </w:r>
      <w:r>
        <w:rPr>
          <w:rFonts w:ascii="Times New Roman" w:hAnsi="Times New Roman"/>
          <w:sz w:val="24"/>
          <w:szCs w:val="24"/>
        </w:rPr>
        <w:t>i</w:t>
      </w:r>
      <w:r w:rsidRPr="00495A29">
        <w:rPr>
          <w:rFonts w:ascii="Times New Roman" w:hAnsi="Times New Roman"/>
          <w:sz w:val="24"/>
          <w:szCs w:val="24"/>
        </w:rPr>
        <w:t>aomi</w:t>
      </w:r>
      <w:proofErr w:type="spellEnd"/>
      <w:r w:rsidRPr="00495A29">
        <w:rPr>
          <w:rFonts w:ascii="Times New Roman" w:hAnsi="Times New Roman"/>
          <w:sz w:val="24"/>
          <w:szCs w:val="24"/>
        </w:rPr>
        <w:t xml:space="preserve"> </w:t>
      </w:r>
      <w:proofErr w:type="spellStart"/>
      <w:r w:rsidRPr="00495A29">
        <w:rPr>
          <w:rFonts w:ascii="Times New Roman" w:hAnsi="Times New Roman"/>
          <w:sz w:val="24"/>
          <w:szCs w:val="24"/>
        </w:rPr>
        <w:t>Redmi</w:t>
      </w:r>
      <w:proofErr w:type="spellEnd"/>
      <w:r w:rsidRPr="00495A29">
        <w:rPr>
          <w:rFonts w:ascii="Times New Roman" w:hAnsi="Times New Roman"/>
          <w:sz w:val="24"/>
          <w:szCs w:val="24"/>
        </w:rPr>
        <w:t xml:space="preserve"> 15C“. Kas paneigs, kad tokia dovana atsie</w:t>
      </w:r>
      <w:r>
        <w:rPr>
          <w:rFonts w:ascii="Times New Roman" w:hAnsi="Times New Roman"/>
          <w:sz w:val="24"/>
          <w:szCs w:val="24"/>
        </w:rPr>
        <w:t>i</w:t>
      </w:r>
      <w:r w:rsidRPr="00495A29">
        <w:rPr>
          <w:rFonts w:ascii="Times New Roman" w:hAnsi="Times New Roman"/>
          <w:sz w:val="24"/>
          <w:szCs w:val="24"/>
        </w:rPr>
        <w:t>s net labai nebrangiai</w:t>
      </w:r>
      <w:r>
        <w:rPr>
          <w:rFonts w:ascii="Times New Roman" w:hAnsi="Times New Roman"/>
          <w:sz w:val="24"/>
          <w:szCs w:val="24"/>
        </w:rPr>
        <w:t>?</w:t>
      </w:r>
    </w:p>
    <w:p w14:paraId="2725FFAA" w14:textId="77777777" w:rsidR="00EB5712" w:rsidRPr="00495A29" w:rsidRDefault="00EB5712" w:rsidP="00EB5712">
      <w:pPr>
        <w:jc w:val="both"/>
        <w:rPr>
          <w:rFonts w:ascii="Times New Roman" w:hAnsi="Times New Roman" w:cs="Times New Roman"/>
          <w:b/>
          <w:bCs/>
          <w:lang w:val="lt-LT"/>
        </w:rPr>
      </w:pPr>
    </w:p>
    <w:p w14:paraId="3E831F8F" w14:textId="77777777" w:rsidR="009A1037" w:rsidRDefault="009A1037" w:rsidP="003012DF">
      <w:pPr>
        <w:jc w:val="both"/>
        <w:rPr>
          <w:rFonts w:ascii="Times New Roman" w:hAnsi="Times New Roman" w:cs="Times New Roman"/>
          <w:b/>
          <w:bCs/>
          <w:color w:val="000000"/>
          <w:lang w:val="lt-LT"/>
        </w:rPr>
      </w:pPr>
    </w:p>
    <w:p w14:paraId="68E82761" w14:textId="32F36554"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0EC5" w14:textId="77777777" w:rsidR="00737E0D" w:rsidRDefault="00737E0D" w:rsidP="007B3ED5">
      <w:r>
        <w:separator/>
      </w:r>
    </w:p>
  </w:endnote>
  <w:endnote w:type="continuationSeparator" w:id="0">
    <w:p w14:paraId="384AF2CD" w14:textId="77777777" w:rsidR="00737E0D" w:rsidRDefault="00737E0D"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&#13;&#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40C3" w14:textId="77777777" w:rsidR="00737E0D" w:rsidRDefault="00737E0D" w:rsidP="007B3ED5">
      <w:r>
        <w:separator/>
      </w:r>
    </w:p>
  </w:footnote>
  <w:footnote w:type="continuationSeparator" w:id="0">
    <w:p w14:paraId="4A4BFA69" w14:textId="77777777" w:rsidR="00737E0D" w:rsidRDefault="00737E0D"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0"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8"/>
  </w:num>
  <w:num w:numId="2" w16cid:durableId="1427919125">
    <w:abstractNumId w:val="26"/>
  </w:num>
  <w:num w:numId="3" w16cid:durableId="1973705077">
    <w:abstractNumId w:val="15"/>
  </w:num>
  <w:num w:numId="4" w16cid:durableId="1656031013">
    <w:abstractNumId w:val="18"/>
  </w:num>
  <w:num w:numId="5" w16cid:durableId="1767068382">
    <w:abstractNumId w:val="23"/>
  </w:num>
  <w:num w:numId="6" w16cid:durableId="126237990">
    <w:abstractNumId w:val="10"/>
  </w:num>
  <w:num w:numId="7" w16cid:durableId="435372773">
    <w:abstractNumId w:val="28"/>
  </w:num>
  <w:num w:numId="8" w16cid:durableId="632057513">
    <w:abstractNumId w:val="9"/>
  </w:num>
  <w:num w:numId="9" w16cid:durableId="1143884249">
    <w:abstractNumId w:val="1"/>
  </w:num>
  <w:num w:numId="10" w16cid:durableId="1584606910">
    <w:abstractNumId w:val="30"/>
  </w:num>
  <w:num w:numId="11" w16cid:durableId="961301403">
    <w:abstractNumId w:val="17"/>
  </w:num>
  <w:num w:numId="12" w16cid:durableId="1970627163">
    <w:abstractNumId w:val="0"/>
  </w:num>
  <w:num w:numId="13" w16cid:durableId="432555674">
    <w:abstractNumId w:val="24"/>
  </w:num>
  <w:num w:numId="14" w16cid:durableId="789322156">
    <w:abstractNumId w:val="14"/>
  </w:num>
  <w:num w:numId="15" w16cid:durableId="2042051613">
    <w:abstractNumId w:val="25"/>
  </w:num>
  <w:num w:numId="16" w16cid:durableId="1286039883">
    <w:abstractNumId w:val="13"/>
  </w:num>
  <w:num w:numId="17" w16cid:durableId="1941713656">
    <w:abstractNumId w:val="7"/>
  </w:num>
  <w:num w:numId="18" w16cid:durableId="800270275">
    <w:abstractNumId w:val="5"/>
  </w:num>
  <w:num w:numId="19" w16cid:durableId="60753862">
    <w:abstractNumId w:val="31"/>
  </w:num>
  <w:num w:numId="20" w16cid:durableId="87967265">
    <w:abstractNumId w:val="19"/>
  </w:num>
  <w:num w:numId="21" w16cid:durableId="588580105">
    <w:abstractNumId w:val="22"/>
  </w:num>
  <w:num w:numId="22" w16cid:durableId="1403403453">
    <w:abstractNumId w:val="29"/>
  </w:num>
  <w:num w:numId="23" w16cid:durableId="1868327220">
    <w:abstractNumId w:val="21"/>
  </w:num>
  <w:num w:numId="24" w16cid:durableId="1649893446">
    <w:abstractNumId w:val="11"/>
  </w:num>
  <w:num w:numId="25" w16cid:durableId="285548993">
    <w:abstractNumId w:val="16"/>
  </w:num>
  <w:num w:numId="26" w16cid:durableId="1385833280">
    <w:abstractNumId w:val="4"/>
  </w:num>
  <w:num w:numId="27" w16cid:durableId="1202401628">
    <w:abstractNumId w:val="6"/>
  </w:num>
  <w:num w:numId="28" w16cid:durableId="2108772531">
    <w:abstractNumId w:val="27"/>
  </w:num>
  <w:num w:numId="29" w16cid:durableId="78064733">
    <w:abstractNumId w:val="20"/>
  </w:num>
  <w:num w:numId="30" w16cid:durableId="1058625688">
    <w:abstractNumId w:val="12"/>
  </w:num>
  <w:num w:numId="31" w16cid:durableId="1441101091">
    <w:abstractNumId w:val="2"/>
  </w:num>
  <w:num w:numId="32" w16cid:durableId="809204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55BDE"/>
    <w:rsid w:val="00061E8D"/>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12A1"/>
    <w:rsid w:val="00173286"/>
    <w:rsid w:val="0017377A"/>
    <w:rsid w:val="001740B6"/>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5A6"/>
    <w:rsid w:val="00213723"/>
    <w:rsid w:val="00214B4E"/>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D1D"/>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5292"/>
    <w:rsid w:val="004472DD"/>
    <w:rsid w:val="00451CB8"/>
    <w:rsid w:val="00453D85"/>
    <w:rsid w:val="0045525E"/>
    <w:rsid w:val="00461189"/>
    <w:rsid w:val="0046422A"/>
    <w:rsid w:val="00464446"/>
    <w:rsid w:val="00464672"/>
    <w:rsid w:val="00465D43"/>
    <w:rsid w:val="004668FE"/>
    <w:rsid w:val="004669FE"/>
    <w:rsid w:val="00467F75"/>
    <w:rsid w:val="00472C97"/>
    <w:rsid w:val="00474324"/>
    <w:rsid w:val="00477B2B"/>
    <w:rsid w:val="00481798"/>
    <w:rsid w:val="00482239"/>
    <w:rsid w:val="00484CF8"/>
    <w:rsid w:val="00490100"/>
    <w:rsid w:val="00491015"/>
    <w:rsid w:val="00492055"/>
    <w:rsid w:val="00493E68"/>
    <w:rsid w:val="00494F09"/>
    <w:rsid w:val="00495A29"/>
    <w:rsid w:val="004963A2"/>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3E68"/>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51396"/>
    <w:rsid w:val="00651AB3"/>
    <w:rsid w:val="006546B6"/>
    <w:rsid w:val="00654B8F"/>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1BD"/>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37E0D"/>
    <w:rsid w:val="0074040E"/>
    <w:rsid w:val="00745FF4"/>
    <w:rsid w:val="00750DF6"/>
    <w:rsid w:val="0075406A"/>
    <w:rsid w:val="00754A5F"/>
    <w:rsid w:val="007562E4"/>
    <w:rsid w:val="00757B6B"/>
    <w:rsid w:val="007611D2"/>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5BE9"/>
    <w:rsid w:val="0078709D"/>
    <w:rsid w:val="00787C62"/>
    <w:rsid w:val="00791B64"/>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3E5D"/>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87D0D"/>
    <w:rsid w:val="00991784"/>
    <w:rsid w:val="00992895"/>
    <w:rsid w:val="00993530"/>
    <w:rsid w:val="00993749"/>
    <w:rsid w:val="00995917"/>
    <w:rsid w:val="00995B72"/>
    <w:rsid w:val="00996A4A"/>
    <w:rsid w:val="009A1037"/>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2CB0"/>
    <w:rsid w:val="009C4161"/>
    <w:rsid w:val="009C6351"/>
    <w:rsid w:val="009C6DD4"/>
    <w:rsid w:val="009D2EF0"/>
    <w:rsid w:val="009D2F91"/>
    <w:rsid w:val="009D3E39"/>
    <w:rsid w:val="009D3E86"/>
    <w:rsid w:val="009D474F"/>
    <w:rsid w:val="009E1F22"/>
    <w:rsid w:val="009E30A6"/>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5539"/>
    <w:rsid w:val="00A2740F"/>
    <w:rsid w:val="00A319E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3064"/>
    <w:rsid w:val="00AB329E"/>
    <w:rsid w:val="00AB453A"/>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37DF2"/>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1D24"/>
    <w:rsid w:val="00BC2337"/>
    <w:rsid w:val="00BC238B"/>
    <w:rsid w:val="00BC67C2"/>
    <w:rsid w:val="00BD005C"/>
    <w:rsid w:val="00BD100B"/>
    <w:rsid w:val="00BD3837"/>
    <w:rsid w:val="00BD3A62"/>
    <w:rsid w:val="00BD5077"/>
    <w:rsid w:val="00BD5BD0"/>
    <w:rsid w:val="00BE17DF"/>
    <w:rsid w:val="00BE3584"/>
    <w:rsid w:val="00BE7859"/>
    <w:rsid w:val="00BF180A"/>
    <w:rsid w:val="00BF77F9"/>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26BB"/>
    <w:rsid w:val="00C75DCF"/>
    <w:rsid w:val="00C767A5"/>
    <w:rsid w:val="00C777B7"/>
    <w:rsid w:val="00C84395"/>
    <w:rsid w:val="00C84E22"/>
    <w:rsid w:val="00C8722D"/>
    <w:rsid w:val="00C91F7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3DA1"/>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B5712"/>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C5C63"/>
    <w:rsid w:val="00FC7DD0"/>
    <w:rsid w:val="00FD3240"/>
    <w:rsid w:val="00FD382E"/>
    <w:rsid w:val="00FD3A48"/>
    <w:rsid w:val="00FD6496"/>
    <w:rsid w:val="00FE1219"/>
    <w:rsid w:val="00FE2F9F"/>
    <w:rsid w:val="00FE36E1"/>
    <w:rsid w:val="00FE478C"/>
    <w:rsid w:val="00FE569D"/>
    <w:rsid w:val="00FE6187"/>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4</cp:revision>
  <dcterms:created xsi:type="dcterms:W3CDTF">2025-12-16T09:42:00Z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