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54C5CA" w14:textId="77777777" w:rsidR="003F72C9" w:rsidRPr="00EE5A9B" w:rsidRDefault="003F72C9" w:rsidP="003F72C9">
      <w:pPr>
        <w:jc w:val="both"/>
        <w:rPr>
          <w:rFonts w:eastAsia="Aptos" w:cs="Times New Roman"/>
          <w:lang w:val="lt-LT"/>
        </w:rPr>
      </w:pPr>
      <w:r w:rsidRPr="00EE5A9B">
        <w:rPr>
          <w:rFonts w:eastAsia="Aptos" w:cs="Times New Roman"/>
          <w:lang w:val="lt-LT"/>
        </w:rPr>
        <w:t>Pranešimas spaudai</w:t>
      </w:r>
    </w:p>
    <w:p w14:paraId="0F34BC24" w14:textId="77C73E00" w:rsidR="003F72C9" w:rsidRPr="00EE5A9B" w:rsidRDefault="003F72C9" w:rsidP="003F72C9">
      <w:pPr>
        <w:jc w:val="both"/>
        <w:rPr>
          <w:rFonts w:eastAsia="Aptos" w:cs="Times New Roman"/>
          <w:lang w:val="lt-LT"/>
        </w:rPr>
      </w:pPr>
      <w:r w:rsidRPr="00EE5A9B">
        <w:rPr>
          <w:rFonts w:eastAsia="Aptos" w:cs="Times New Roman"/>
          <w:lang w:val="lt-LT"/>
        </w:rPr>
        <w:t>202</w:t>
      </w:r>
      <w:r w:rsidR="00FD40D2">
        <w:rPr>
          <w:rFonts w:eastAsia="Aptos" w:cs="Times New Roman"/>
          <w:lang w:val="lt-LT"/>
        </w:rPr>
        <w:t>6</w:t>
      </w:r>
      <w:r w:rsidRPr="00EE5A9B">
        <w:rPr>
          <w:rFonts w:eastAsia="Aptos" w:cs="Times New Roman"/>
          <w:lang w:val="lt-LT"/>
        </w:rPr>
        <w:t xml:space="preserve"> m. </w:t>
      </w:r>
      <w:r w:rsidR="00600C5F">
        <w:rPr>
          <w:rFonts w:eastAsia="Aptos" w:cs="Times New Roman"/>
          <w:lang w:val="lt-LT"/>
        </w:rPr>
        <w:t>vasario</w:t>
      </w:r>
      <w:r w:rsidR="009C6F2A">
        <w:rPr>
          <w:rFonts w:eastAsia="Aptos" w:cs="Times New Roman"/>
          <w:lang w:val="lt-LT"/>
        </w:rPr>
        <w:t xml:space="preserve"> </w:t>
      </w:r>
      <w:r w:rsidR="00B67E58">
        <w:rPr>
          <w:rFonts w:eastAsia="Aptos" w:cs="Times New Roman"/>
          <w:lang w:val="lt-LT"/>
        </w:rPr>
        <w:t>1</w:t>
      </w:r>
      <w:r w:rsidR="003D29A5">
        <w:rPr>
          <w:rFonts w:eastAsia="Aptos" w:cs="Times New Roman"/>
        </w:rPr>
        <w:t>7</w:t>
      </w:r>
      <w:r w:rsidRPr="00EE5A9B">
        <w:rPr>
          <w:rFonts w:eastAsia="Aptos" w:cs="Times New Roman"/>
          <w:lang w:val="lt-LT"/>
        </w:rPr>
        <w:t xml:space="preserve"> d.</w:t>
      </w:r>
    </w:p>
    <w:p w14:paraId="752257D0" w14:textId="77777777" w:rsidR="003F72C9" w:rsidRDefault="003F72C9" w:rsidP="003F72C9">
      <w:pPr>
        <w:jc w:val="both"/>
        <w:rPr>
          <w:b/>
          <w:bCs/>
          <w:lang w:val="lt-LT"/>
        </w:rPr>
      </w:pPr>
    </w:p>
    <w:p w14:paraId="51C20ADE" w14:textId="77777777" w:rsidR="00A364BC" w:rsidRDefault="00A364BC" w:rsidP="00A364BC">
      <w:pPr>
        <w:rPr>
          <w:b/>
          <w:bCs/>
          <w:sz w:val="28"/>
          <w:szCs w:val="28"/>
          <w:lang w:val="lt-LT"/>
        </w:rPr>
      </w:pPr>
      <w:r w:rsidRPr="00A364BC">
        <w:rPr>
          <w:b/>
          <w:bCs/>
          <w:sz w:val="28"/>
          <w:szCs w:val="28"/>
          <w:lang w:val="lt-LT"/>
        </w:rPr>
        <w:t>LIPFA vadovas V. Rūkas: keturi iš penkių papildomai kaupiančių lietuvių ir toliau lieka antrosios pakopos fonduose</w:t>
      </w:r>
    </w:p>
    <w:p w14:paraId="383C88FA" w14:textId="77777777" w:rsidR="00A364BC" w:rsidRPr="00A364BC" w:rsidRDefault="00A364BC" w:rsidP="00A364BC">
      <w:pPr>
        <w:rPr>
          <w:b/>
          <w:bCs/>
          <w:sz w:val="28"/>
          <w:szCs w:val="28"/>
          <w:lang w:val="lt-LT"/>
        </w:rPr>
      </w:pPr>
    </w:p>
    <w:p w14:paraId="1C27CF7A" w14:textId="77777777" w:rsidR="00A364BC" w:rsidRDefault="00A364BC" w:rsidP="00A364BC">
      <w:pPr>
        <w:jc w:val="both"/>
        <w:rPr>
          <w:b/>
          <w:bCs/>
          <w:lang w:val="lt-LT"/>
        </w:rPr>
      </w:pPr>
      <w:r w:rsidRPr="00A364BC">
        <w:rPr>
          <w:b/>
          <w:bCs/>
          <w:lang w:val="lt-LT"/>
        </w:rPr>
        <w:t>Pirmąjį reformos mėnesį prašymus nutraukti kaupimą pateikė apie 21 proc. antrosios pensijų sistemos pakopos dalyvių. Didžioji jų dalis tai padarė pirmosiomis metų savaitėmis, vėliau prašymų skaičius mažėjo kelis kartus. Keturi iš penkių savo būsimai pensijai papildomai kaupiančių lietuvių ir toliau lieka antroje pakopoje, atsakingai planuodami savo finansinę ateitį.</w:t>
      </w:r>
    </w:p>
    <w:p w14:paraId="68CB54A5" w14:textId="77777777" w:rsidR="002D2318" w:rsidRDefault="002D2318" w:rsidP="00A364BC">
      <w:pPr>
        <w:jc w:val="both"/>
        <w:rPr>
          <w:b/>
          <w:bCs/>
          <w:lang w:val="lt-LT"/>
        </w:rPr>
      </w:pPr>
    </w:p>
    <w:p w14:paraId="7204111E" w14:textId="2BD7D3F8" w:rsidR="002D2318" w:rsidRDefault="002D2318" w:rsidP="002D2318">
      <w:pPr>
        <w:spacing w:after="240"/>
        <w:jc w:val="both"/>
        <w:rPr>
          <w:lang w:val="lt-LT"/>
        </w:rPr>
      </w:pPr>
      <w:r w:rsidRPr="002D2318">
        <w:rPr>
          <w:lang w:val="lt-LT"/>
        </w:rPr>
        <w:t>LIPFA vadovas </w:t>
      </w:r>
      <w:r w:rsidR="00BA5802">
        <w:rPr>
          <w:lang w:val="lt-LT"/>
        </w:rPr>
        <w:t xml:space="preserve">Vaidotas Rūkas </w:t>
      </w:r>
      <w:r w:rsidRPr="002D2318">
        <w:rPr>
          <w:lang w:val="lt-LT"/>
        </w:rPr>
        <w:t>atkreipia dėmesį, kad prašymų nutraukti kaupimą pateikimo dinamika atitiko išankstines prognozes. Lyginant su dviem pirmomis metų savaitėmis, šiuo metu jų užregistruojama keliskart mažiau.  </w:t>
      </w:r>
    </w:p>
    <w:p w14:paraId="3BE4EBB6" w14:textId="05579915" w:rsidR="002D2318" w:rsidRDefault="002D2318" w:rsidP="002D2318">
      <w:pPr>
        <w:spacing w:after="240"/>
        <w:jc w:val="both"/>
        <w:rPr>
          <w:lang w:val="lt-LT"/>
        </w:rPr>
      </w:pPr>
      <w:r>
        <w:rPr>
          <w:lang w:val="lt-LT"/>
        </w:rPr>
        <w:t>„Matome, kad pateikę prašymą žmonės aktyviai ieško informacijos apie ilgalaikio taupymo ir investavimo instrumentus, taip pat domisi galimybėm</w:t>
      </w:r>
      <w:r w:rsidR="00BA5802">
        <w:rPr>
          <w:lang w:val="lt-LT"/>
        </w:rPr>
        <w:t>i</w:t>
      </w:r>
      <w:r>
        <w:rPr>
          <w:lang w:val="lt-LT"/>
        </w:rPr>
        <w:t xml:space="preserve">s atšaukti pradinį sprendimą“, </w:t>
      </w:r>
      <w:r w:rsidRPr="002D2318">
        <w:rPr>
          <w:lang w:val="lt-LT"/>
        </w:rPr>
        <w:t>–</w:t>
      </w:r>
      <w:r>
        <w:rPr>
          <w:lang w:val="lt-LT"/>
        </w:rPr>
        <w:t xml:space="preserve"> sako asociacijos direktorius V</w:t>
      </w:r>
      <w:r w:rsidR="00BA5802">
        <w:rPr>
          <w:lang w:val="lt-LT"/>
        </w:rPr>
        <w:t>.</w:t>
      </w:r>
      <w:r>
        <w:rPr>
          <w:lang w:val="lt-LT"/>
        </w:rPr>
        <w:t xml:space="preserve"> Rūkas.</w:t>
      </w:r>
    </w:p>
    <w:p w14:paraId="74BD841B" w14:textId="4F904777" w:rsidR="002D2318" w:rsidRPr="002D2318" w:rsidRDefault="002D2318" w:rsidP="002D2318">
      <w:pPr>
        <w:spacing w:after="240"/>
        <w:jc w:val="both"/>
        <w:rPr>
          <w:lang w:val="lt-LT"/>
        </w:rPr>
      </w:pPr>
      <w:r w:rsidRPr="002D2318">
        <w:rPr>
          <w:lang w:val="lt-LT"/>
        </w:rPr>
        <w:t>Nors dalis gyventojų pasinaudojo galimybe teikti prašymus, svarbu pabrėžti, kad kaupimo sistema ir toliau kuria vertę, o jos naudą pajuto ir tie, kurie pateikė prašymus pasitraukti. Investiciniai rezultatai pirmąjį mėnesį reikšmingai didino bendrą sukauptą turtą. </w:t>
      </w:r>
    </w:p>
    <w:p w14:paraId="07FF3C90" w14:textId="2F4514DB" w:rsidR="002D2318" w:rsidRPr="002D2318" w:rsidRDefault="002D2318" w:rsidP="002D2318">
      <w:pPr>
        <w:spacing w:after="240"/>
        <w:jc w:val="both"/>
        <w:rPr>
          <w:lang w:val="lt-LT"/>
        </w:rPr>
      </w:pPr>
      <w:r w:rsidRPr="002D2318">
        <w:rPr>
          <w:lang w:val="lt-LT"/>
        </w:rPr>
        <w:t xml:space="preserve">„Vien per pirmą šių metų mėnesį antrosios pakopos pensijų fondai juose kaupiantiems Lietuvos gyventojams – taip pat ir tiems, kurie jau pateikė prašymus, bet iš papildomo kaupimo dar nepasitraukė – uždirbo </w:t>
      </w:r>
      <w:r>
        <w:rPr>
          <w:lang w:val="lt-LT"/>
        </w:rPr>
        <w:t xml:space="preserve">per </w:t>
      </w:r>
      <w:r w:rsidRPr="002D2318">
        <w:rPr>
          <w:lang w:val="lt-LT"/>
        </w:rPr>
        <w:t>10</w:t>
      </w:r>
      <w:r>
        <w:rPr>
          <w:lang w:val="lt-LT"/>
        </w:rPr>
        <w:t>0</w:t>
      </w:r>
      <w:r w:rsidRPr="002D2318">
        <w:rPr>
          <w:lang w:val="lt-LT"/>
        </w:rPr>
        <w:t xml:space="preserve"> mln. eurų“, – pastebi V</w:t>
      </w:r>
      <w:r>
        <w:rPr>
          <w:lang w:val="lt-LT"/>
        </w:rPr>
        <w:t>.</w:t>
      </w:r>
      <w:r w:rsidRPr="002D2318">
        <w:rPr>
          <w:lang w:val="lt-LT"/>
        </w:rPr>
        <w:t> Rūkas.  </w:t>
      </w:r>
    </w:p>
    <w:p w14:paraId="098D0A88" w14:textId="11EB986E" w:rsidR="002D2318" w:rsidRPr="002D2318" w:rsidRDefault="002D2318" w:rsidP="002D2318">
      <w:pPr>
        <w:spacing w:after="240"/>
        <w:jc w:val="both"/>
        <w:rPr>
          <w:lang w:val="lt-LT"/>
        </w:rPr>
      </w:pPr>
      <w:r w:rsidRPr="002D2318">
        <w:rPr>
          <w:lang w:val="lt-LT"/>
        </w:rPr>
        <w:t>Konstatuodamas, kad maždaug tokį gyventojų aktyvumą šiuo klausimu rodė ir išankstinės prognozės, ir Estijos 2021 m. pavyzdys, V. Rūkas tikisi, kad Lietuvoje pavyks išvengti kitos Estijos tendencijos, kai didžioji dalis atsiimtų lėšų buvo išleistos vartojimui.  </w:t>
      </w:r>
    </w:p>
    <w:p w14:paraId="73F3BD29" w14:textId="77777777" w:rsidR="002D2318" w:rsidRPr="002D2318" w:rsidRDefault="002D2318" w:rsidP="002D2318">
      <w:pPr>
        <w:spacing w:after="240"/>
        <w:jc w:val="both"/>
        <w:rPr>
          <w:lang w:val="lt-LT"/>
        </w:rPr>
      </w:pPr>
      <w:r w:rsidRPr="002D2318">
        <w:rPr>
          <w:lang w:val="lt-LT"/>
        </w:rPr>
        <w:t>LIPFA vadovas taip pat primena, kad ypač svarbu išlikti budriems ir nepakliūti ant sukčių kabliuko. Pasak jo, pensijų fondus administruojančių bendrovių darbuotojus jau pasiekia liūdnos istorijos apie tai, kaip ilgus metus pensijoms kauptos lėšos, pervestos į gyventojų sąskaitas, išviliojamos sukčių.  </w:t>
      </w:r>
    </w:p>
    <w:p w14:paraId="471B2CF6" w14:textId="77777777" w:rsidR="002D2318" w:rsidRPr="002D2318" w:rsidRDefault="002D2318" w:rsidP="002D2318">
      <w:pPr>
        <w:spacing w:after="240"/>
        <w:jc w:val="both"/>
        <w:rPr>
          <w:lang w:val="lt-LT"/>
        </w:rPr>
      </w:pPr>
      <w:r w:rsidRPr="002D2318">
        <w:rPr>
          <w:lang w:val="lt-LT"/>
        </w:rPr>
        <w:t>„Matome pirmuosius signalus, kad atsiimtos lėšos kai kuriais atvejais tampa sukčių taikiniu. Tai ypač skaudu, nes kalbame apie pinigus, kauptus daugelį metų būsimai pensijai. Todėl labai svarbu neskubėti, neatskleisti bankinių duomenų ir bet kokius investavimo ar pervedimo pasiūlymus vertinti itin kritiškai“, – perspėja V. Rūkas. </w:t>
      </w:r>
    </w:p>
    <w:p w14:paraId="0461B6EB" w14:textId="451ACAAC" w:rsidR="005512F6" w:rsidRPr="00D64D0C" w:rsidRDefault="007C5BA7" w:rsidP="005512F6">
      <w:pPr>
        <w:spacing w:after="240"/>
        <w:jc w:val="both"/>
        <w:rPr>
          <w:b/>
          <w:bCs/>
          <w:lang w:val="lt-LT"/>
        </w:rPr>
      </w:pPr>
      <w:r>
        <w:rPr>
          <w:b/>
          <w:bCs/>
          <w:lang w:val="lt-LT"/>
        </w:rPr>
        <w:t xml:space="preserve">Pagalba, kai jos labiausiai reikia </w:t>
      </w:r>
    </w:p>
    <w:p w14:paraId="32710A89" w14:textId="11FE7EBB" w:rsidR="00F0566C" w:rsidRDefault="00A364BC" w:rsidP="00A364BC">
      <w:pPr>
        <w:spacing w:after="240"/>
        <w:jc w:val="both"/>
        <w:rPr>
          <w:lang w:val="lt-LT"/>
        </w:rPr>
      </w:pPr>
      <w:r w:rsidRPr="00A364BC">
        <w:rPr>
          <w:lang w:val="lt-LT"/>
        </w:rPr>
        <w:t>Per pirmąjį metų mėnesį buvo sulaukta šiek tiek daugiau nei 300 tūkst. prašymų</w:t>
      </w:r>
      <w:r w:rsidR="00F0566C">
        <w:rPr>
          <w:lang w:val="lt-LT"/>
        </w:rPr>
        <w:t xml:space="preserve"> pasitraukti iš kaupimo</w:t>
      </w:r>
      <w:r w:rsidRPr="00A364BC">
        <w:rPr>
          <w:lang w:val="lt-LT"/>
        </w:rPr>
        <w:t xml:space="preserve">. Tai sudaro apie 21 proc. iš 1,45 mln. gyventojų, papildomai kaupiančių antrojoje pakopoje. </w:t>
      </w:r>
    </w:p>
    <w:p w14:paraId="7CC4AA1C" w14:textId="7F87EDD4" w:rsidR="00A364BC" w:rsidRPr="00A364BC" w:rsidRDefault="00F0566C" w:rsidP="00A364BC">
      <w:pPr>
        <w:spacing w:after="240"/>
        <w:jc w:val="both"/>
        <w:rPr>
          <w:lang w:val="lt-LT"/>
        </w:rPr>
      </w:pPr>
      <w:r>
        <w:rPr>
          <w:lang w:val="lt-LT"/>
        </w:rPr>
        <w:t>Kaip skelbė „Sodra“,</w:t>
      </w:r>
      <w:r w:rsidR="00A364BC" w:rsidRPr="00A364BC">
        <w:rPr>
          <w:lang w:val="lt-LT"/>
        </w:rPr>
        <w:t xml:space="preserve"> </w:t>
      </w:r>
      <w:r w:rsidR="00515CB6">
        <w:rPr>
          <w:lang w:val="lt-LT"/>
        </w:rPr>
        <w:t xml:space="preserve">per sausio mėn. jau buvo </w:t>
      </w:r>
      <w:proofErr w:type="spellStart"/>
      <w:r w:rsidR="00515CB6">
        <w:rPr>
          <w:lang w:val="lt-LT"/>
        </w:rPr>
        <w:t>patnkinti</w:t>
      </w:r>
      <w:proofErr w:type="spellEnd"/>
      <w:r w:rsidR="00515CB6">
        <w:rPr>
          <w:lang w:val="lt-LT"/>
        </w:rPr>
        <w:t xml:space="preserve"> </w:t>
      </w:r>
      <w:r>
        <w:rPr>
          <w:lang w:val="lt-LT"/>
        </w:rPr>
        <w:t>apie</w:t>
      </w:r>
      <w:r w:rsidR="00A364BC" w:rsidRPr="00A364BC">
        <w:rPr>
          <w:lang w:val="lt-LT"/>
        </w:rPr>
        <w:t xml:space="preserve"> 30 tūkst. </w:t>
      </w:r>
      <w:r>
        <w:rPr>
          <w:lang w:val="lt-LT"/>
        </w:rPr>
        <w:t>prašymų</w:t>
      </w:r>
      <w:r w:rsidR="00A364BC" w:rsidRPr="00A364BC">
        <w:rPr>
          <w:lang w:val="lt-LT"/>
        </w:rPr>
        <w:t xml:space="preserve">. Didesnė dalis šių atvejų – per 17 tūkst. – nusprendė likti antrojoje pakopoje ir toliau kaupti, pasinaudoję </w:t>
      </w:r>
      <w:r w:rsidR="00A364BC" w:rsidRPr="00A364BC">
        <w:rPr>
          <w:lang w:val="lt-LT"/>
        </w:rPr>
        <w:lastRenderedPageBreak/>
        <w:t>galimybe atsiimti iki 25 proc. savo įmokomis sukauptos sumos.</w:t>
      </w:r>
    </w:p>
    <w:p w14:paraId="1FBEF37A" w14:textId="33B82313" w:rsidR="00A364BC" w:rsidRPr="00A364BC" w:rsidRDefault="00515CB6" w:rsidP="00A364BC">
      <w:pPr>
        <w:spacing w:after="240"/>
        <w:jc w:val="both"/>
        <w:rPr>
          <w:lang w:val="lt-LT"/>
        </w:rPr>
      </w:pPr>
      <w:r>
        <w:rPr>
          <w:lang w:val="lt-LT"/>
        </w:rPr>
        <w:t>B</w:t>
      </w:r>
      <w:r w:rsidR="00A364BC" w:rsidRPr="00A364BC">
        <w:rPr>
          <w:lang w:val="lt-LT"/>
        </w:rPr>
        <w:t>eveik 12 tūkst. patenkintų prašymų – tai klientai, kuriems iki pensinio amžiaus liko mažiau nei penkeri metai, taip pat asmenys, kaupimą nutraukę dėl itin sudėtingų sveikatos aplinkybių.</w:t>
      </w:r>
    </w:p>
    <w:p w14:paraId="1E5D8C28" w14:textId="5FCF81EA" w:rsidR="002059B7" w:rsidRDefault="0005095D" w:rsidP="00E372EC">
      <w:pPr>
        <w:spacing w:after="240"/>
        <w:jc w:val="both"/>
        <w:rPr>
          <w:lang w:val="lt-LT"/>
        </w:rPr>
      </w:pPr>
      <w:r w:rsidRPr="0005095D">
        <w:rPr>
          <w:lang w:val="lt-LT"/>
        </w:rPr>
        <w:t>„Pastaroji kategorija – galimybė pasitraukti iš kaupimo esant kritinėmis gyvenimo situacijomis – mano nuomone, yra esminė pensijų reformos dalis</w:t>
      </w:r>
      <w:r w:rsidR="00544CF7">
        <w:rPr>
          <w:lang w:val="lt-LT"/>
        </w:rPr>
        <w:t xml:space="preserve">, suteikianti </w:t>
      </w:r>
      <w:r w:rsidR="00B00301">
        <w:rPr>
          <w:lang w:val="lt-LT"/>
        </w:rPr>
        <w:t xml:space="preserve">žmogui papildomą </w:t>
      </w:r>
      <w:r w:rsidRPr="0005095D">
        <w:rPr>
          <w:lang w:val="lt-LT"/>
        </w:rPr>
        <w:t>galimyb</w:t>
      </w:r>
      <w:r w:rsidR="00B00301">
        <w:rPr>
          <w:lang w:val="lt-LT"/>
        </w:rPr>
        <w:t>ę</w:t>
      </w:r>
      <w:r w:rsidRPr="0005095D">
        <w:rPr>
          <w:lang w:val="lt-LT"/>
        </w:rPr>
        <w:t xml:space="preserve"> gauti realią pagalbą sunkiausiais gyvenimo momentais“, – pabrėžia V. Rūkas</w:t>
      </w:r>
      <w:r w:rsidR="005D2A3A">
        <w:rPr>
          <w:lang w:val="lt-LT"/>
        </w:rPr>
        <w:t xml:space="preserve">. </w:t>
      </w:r>
    </w:p>
    <w:p w14:paraId="35832DC1" w14:textId="77777777" w:rsidR="00E372EC" w:rsidRPr="00E372EC" w:rsidRDefault="00E372EC" w:rsidP="00E372EC">
      <w:pPr>
        <w:spacing w:after="240"/>
        <w:jc w:val="both"/>
        <w:rPr>
          <w:b/>
          <w:bCs/>
          <w:lang w:val="lt-LT"/>
        </w:rPr>
      </w:pPr>
      <w:r w:rsidRPr="00E372EC">
        <w:rPr>
          <w:b/>
          <w:bCs/>
          <w:lang w:val="lt-LT"/>
        </w:rPr>
        <w:t xml:space="preserve">Gyventojų sukauptas turtas </w:t>
      </w:r>
    </w:p>
    <w:p w14:paraId="047F1584" w14:textId="77777777" w:rsidR="00E372EC" w:rsidRPr="00E372EC" w:rsidRDefault="00E372EC" w:rsidP="00E372EC">
      <w:pPr>
        <w:spacing w:after="240"/>
        <w:jc w:val="both"/>
        <w:rPr>
          <w:lang w:val="lt-LT"/>
        </w:rPr>
      </w:pPr>
      <w:r w:rsidRPr="00E372EC">
        <w:rPr>
          <w:lang w:val="lt-LT"/>
        </w:rPr>
        <w:t xml:space="preserve">Nuo 2019 m., kai Lietuvos antrosios pakopos pensijų fondai pradėti valdyti gyvenimo ciklo principu, jų sukaupta vidutinė investicinė grąža jau siekia apie 86,6 proc. O trijų fondų – „Pensija 1975–1981“, „Pensija 1982–1988“ bei „Pensija 1989–1995“ – dalyviai savo turtą jau yra padvigubinę. </w:t>
      </w:r>
    </w:p>
    <w:p w14:paraId="1A69189C" w14:textId="2D2DAF37" w:rsidR="00E372EC" w:rsidRDefault="00E372EC" w:rsidP="00E372EC">
      <w:pPr>
        <w:spacing w:after="240"/>
        <w:jc w:val="both"/>
        <w:rPr>
          <w:lang w:val="lt-LT"/>
        </w:rPr>
      </w:pPr>
      <w:r w:rsidRPr="00E372EC">
        <w:rPr>
          <w:lang w:val="lt-LT"/>
        </w:rPr>
        <w:t>„Pensijų fondai šiandien yra vienas paprasčiausių ir patikimiausių būdų kaupti ilgalaikiam tikslui – senatvei. Gyventojams nereikia patiems aktyviai sekti rinkų ar priimti sudėtingų investavimo sprendimų – tai daro profesionalūs fondų valdytojai, investuojantys pagal aiškias ir griežtai prižiūrimas taisykles“, – pa</w:t>
      </w:r>
      <w:r w:rsidR="00942C79">
        <w:rPr>
          <w:lang w:val="lt-LT"/>
        </w:rPr>
        <w:t xml:space="preserve">stebi </w:t>
      </w:r>
      <w:r w:rsidRPr="00E372EC">
        <w:rPr>
          <w:lang w:val="lt-LT"/>
        </w:rPr>
        <w:t xml:space="preserve">V. Rūkas. </w:t>
      </w:r>
    </w:p>
    <w:p w14:paraId="25F021B6" w14:textId="71A960C7" w:rsidR="00C40827" w:rsidRPr="00C40827" w:rsidRDefault="00E773D1" w:rsidP="008125C8">
      <w:pPr>
        <w:spacing w:after="240"/>
        <w:jc w:val="both"/>
        <w:rPr>
          <w:lang w:val="lt-LT"/>
        </w:rPr>
      </w:pPr>
      <w:r>
        <w:rPr>
          <w:lang w:val="lt-LT"/>
        </w:rPr>
        <w:t>Jis primena, kad antrosios pakopos pensijų fondai šiuo metu yra vienintelis investicinis instrumentas Lietuvoje, prie kurio aktyviai prisideda ir valstybė</w:t>
      </w:r>
      <w:r w:rsidR="008125C8">
        <w:rPr>
          <w:lang w:val="lt-LT"/>
        </w:rPr>
        <w:t>,</w:t>
      </w:r>
      <w:r>
        <w:rPr>
          <w:lang w:val="lt-LT"/>
        </w:rPr>
        <w:t xml:space="preserve"> </w:t>
      </w:r>
      <w:r w:rsidR="00C40827" w:rsidRPr="00C40827">
        <w:rPr>
          <w:lang w:val="lt-LT"/>
        </w:rPr>
        <w:t xml:space="preserve">papildomai kiekvienam kaupiančiajam kas mėnesį pridedanti po 1,5 proc. nuo šalies vidutinio darbo užmokesčio. </w:t>
      </w:r>
    </w:p>
    <w:p w14:paraId="4916CDA2" w14:textId="79590F51" w:rsidR="00C40827" w:rsidRPr="00E372EC" w:rsidRDefault="451A520D" w:rsidP="00C40827">
      <w:pPr>
        <w:spacing w:after="240"/>
        <w:jc w:val="both"/>
        <w:rPr>
          <w:lang w:val="lt-LT"/>
        </w:rPr>
      </w:pPr>
      <w:r w:rsidRPr="451A520D">
        <w:rPr>
          <w:lang w:val="lt-LT"/>
        </w:rPr>
        <w:t>„Atsižvelgiant į atlyginimų augimą, šiemet ši suma sudaro apie 400 eurų kiekvienam kaupiančiajam. Per 30 metų kaupiančiam žmogui, pensijų fondams kasmet uždirbant vidutiniškai 7 proc. metinę investicinę grąžą, valstybė per šį laikotarpį papildomai prie asmens kaupiamų lėšų pridėtų virš 40 tūkst. eurų“, – pavyzdį pateikia V. Rūkas.</w:t>
      </w:r>
    </w:p>
    <w:p w14:paraId="717ABDBD" w14:textId="5BF387EF" w:rsidR="009C6F2A" w:rsidRPr="009C6F2A" w:rsidRDefault="00E372EC" w:rsidP="00E372EC">
      <w:pPr>
        <w:spacing w:after="240"/>
        <w:jc w:val="both"/>
        <w:rPr>
          <w:lang w:val="lt-LT"/>
        </w:rPr>
      </w:pPr>
      <w:r w:rsidRPr="00E372EC">
        <w:rPr>
          <w:lang w:val="lt-LT"/>
        </w:rPr>
        <w:t>202</w:t>
      </w:r>
      <w:r w:rsidR="00B3470A">
        <w:rPr>
          <w:lang w:val="lt-LT"/>
        </w:rPr>
        <w:t>5</w:t>
      </w:r>
      <w:r w:rsidRPr="00E372EC">
        <w:rPr>
          <w:lang w:val="lt-LT"/>
        </w:rPr>
        <w:t xml:space="preserve"> m. </w:t>
      </w:r>
      <w:r w:rsidR="00B3470A">
        <w:rPr>
          <w:lang w:val="lt-LT"/>
        </w:rPr>
        <w:t>gruodžio pab</w:t>
      </w:r>
      <w:r w:rsidR="00452E26">
        <w:rPr>
          <w:lang w:val="lt-LT"/>
        </w:rPr>
        <w:t>aigos</w:t>
      </w:r>
      <w:r w:rsidRPr="00E372EC">
        <w:rPr>
          <w:lang w:val="lt-LT"/>
        </w:rPr>
        <w:t xml:space="preserve"> duomenimis, Lietuvos gyventojai antrosios pakopos pensijų fonduose </w:t>
      </w:r>
      <w:r w:rsidR="00B3470A">
        <w:rPr>
          <w:lang w:val="lt-LT"/>
        </w:rPr>
        <w:t>buvo</w:t>
      </w:r>
      <w:r w:rsidRPr="00E372EC">
        <w:rPr>
          <w:lang w:val="lt-LT"/>
        </w:rPr>
        <w:t xml:space="preserve"> sukaupę </w:t>
      </w:r>
      <w:r w:rsidR="00B3470A">
        <w:rPr>
          <w:lang w:val="lt-LT"/>
        </w:rPr>
        <w:t xml:space="preserve">virš </w:t>
      </w:r>
      <w:r w:rsidRPr="00E372EC">
        <w:rPr>
          <w:lang w:val="lt-LT"/>
        </w:rPr>
        <w:t>10,6 mlrd.</w:t>
      </w:r>
      <w:r w:rsidR="00B3470A">
        <w:rPr>
          <w:lang w:val="lt-LT"/>
        </w:rPr>
        <w:t xml:space="preserve"> </w:t>
      </w:r>
      <w:r w:rsidRPr="00E372EC">
        <w:rPr>
          <w:lang w:val="lt-LT"/>
        </w:rPr>
        <w:t xml:space="preserve">eurų. Bendra pensijų fondų per visą veikimo laikotarpį nuo 2004 m. sukurta nauda – investicijų grąža kartu su jau išmokėtomis lėšomis – jau viršijo 4 mlrd. eurų. </w:t>
      </w:r>
    </w:p>
    <w:p w14:paraId="27D70D2C" w14:textId="77777777" w:rsidR="007E7617" w:rsidRDefault="007E7617" w:rsidP="009C6F2A">
      <w:pPr>
        <w:spacing w:after="240"/>
        <w:jc w:val="both"/>
        <w:rPr>
          <w:lang w:val="lt-LT"/>
        </w:rPr>
      </w:pPr>
    </w:p>
    <w:p w14:paraId="04E4AB69" w14:textId="77777777" w:rsidR="001B3F13" w:rsidRPr="00BA5802" w:rsidRDefault="001B3F13" w:rsidP="001B3F13">
      <w:pPr>
        <w:pStyle w:val="NoSpacing"/>
        <w:rPr>
          <w:sz w:val="20"/>
          <w:szCs w:val="18"/>
          <w:lang w:val="lt-LT"/>
        </w:rPr>
      </w:pPr>
      <w:r w:rsidRPr="00BA5802">
        <w:rPr>
          <w:sz w:val="20"/>
          <w:szCs w:val="18"/>
          <w:lang w:val="lt-LT"/>
        </w:rPr>
        <w:t xml:space="preserve">Daugiau informacijos: </w:t>
      </w:r>
    </w:p>
    <w:p w14:paraId="5390A16D" w14:textId="77777777" w:rsidR="001B3F13" w:rsidRPr="00BA5802" w:rsidRDefault="001B3F13" w:rsidP="001B3F13">
      <w:pPr>
        <w:pStyle w:val="NoSpacing"/>
        <w:rPr>
          <w:sz w:val="20"/>
          <w:szCs w:val="18"/>
          <w:lang w:val="lt-LT"/>
        </w:rPr>
      </w:pPr>
      <w:r w:rsidRPr="00BA5802">
        <w:rPr>
          <w:sz w:val="20"/>
          <w:szCs w:val="18"/>
          <w:lang w:val="lt-LT"/>
        </w:rPr>
        <w:t xml:space="preserve">Severa Augusta Lukošaitytė </w:t>
      </w:r>
    </w:p>
    <w:p w14:paraId="6E8DBAF8" w14:textId="77777777" w:rsidR="001B3F13" w:rsidRPr="00BA5802" w:rsidRDefault="001B3F13" w:rsidP="001B3F13">
      <w:pPr>
        <w:pStyle w:val="NoSpacing"/>
        <w:rPr>
          <w:sz w:val="20"/>
          <w:szCs w:val="18"/>
          <w:lang w:val="lt-LT"/>
        </w:rPr>
      </w:pPr>
      <w:r w:rsidRPr="00BA5802">
        <w:rPr>
          <w:sz w:val="20"/>
          <w:szCs w:val="18"/>
          <w:lang w:val="lt-LT"/>
        </w:rPr>
        <w:t xml:space="preserve">+37066767952 </w:t>
      </w:r>
    </w:p>
    <w:p w14:paraId="4223204D" w14:textId="27DBB29A" w:rsidR="009C6F2A" w:rsidRPr="00BA5802" w:rsidRDefault="001B3F13" w:rsidP="001B3F13">
      <w:pPr>
        <w:pStyle w:val="NoSpacing"/>
        <w:rPr>
          <w:sz w:val="20"/>
          <w:szCs w:val="18"/>
          <w:lang w:val="lt-LT"/>
        </w:rPr>
      </w:pPr>
      <w:hyperlink r:id="rId6" w:history="1">
        <w:r w:rsidRPr="00BA5802">
          <w:rPr>
            <w:rStyle w:val="Hyperlink"/>
            <w:sz w:val="20"/>
            <w:szCs w:val="18"/>
            <w:lang w:val="lt-LT"/>
          </w:rPr>
          <w:t>info@lipfa.lt</w:t>
        </w:r>
      </w:hyperlink>
      <w:r w:rsidRPr="00BA5802">
        <w:rPr>
          <w:sz w:val="20"/>
          <w:szCs w:val="18"/>
          <w:lang w:val="lt-LT"/>
        </w:rPr>
        <w:t xml:space="preserve"> </w:t>
      </w:r>
    </w:p>
    <w:sectPr w:rsidR="009C6F2A" w:rsidRPr="00BA5802">
      <w:headerReference w:type="default" r:id="rId7"/>
      <w:pgSz w:w="11906" w:h="16838"/>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06018A" w14:textId="77777777" w:rsidR="00C85D72" w:rsidRDefault="00C85D72" w:rsidP="00315DE1">
      <w:r>
        <w:separator/>
      </w:r>
    </w:p>
  </w:endnote>
  <w:endnote w:type="continuationSeparator" w:id="0">
    <w:p w14:paraId="40C779B2" w14:textId="77777777" w:rsidR="00C85D72" w:rsidRDefault="00C85D72" w:rsidP="00315D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 w:name="Mangal">
    <w:panose1 w:val="00000400000000000000"/>
    <w:charset w:val="01"/>
    <w:family w:val="roman"/>
    <w:pitch w:val="variable"/>
    <w:sig w:usb0="0000A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F0ACE2" w14:textId="77777777" w:rsidR="00C85D72" w:rsidRDefault="00C85D72" w:rsidP="00315DE1">
      <w:r>
        <w:separator/>
      </w:r>
    </w:p>
  </w:footnote>
  <w:footnote w:type="continuationSeparator" w:id="0">
    <w:p w14:paraId="6A868CED" w14:textId="77777777" w:rsidR="00C85D72" w:rsidRDefault="00C85D72" w:rsidP="00315D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9AF737" w14:textId="5646B410" w:rsidR="00315DE1" w:rsidRDefault="00315DE1" w:rsidP="00315DE1">
    <w:pPr>
      <w:pStyle w:val="Header"/>
      <w:jc w:val="right"/>
    </w:pPr>
    <w:r>
      <w:rPr>
        <w:noProof/>
      </w:rPr>
      <w:drawing>
        <wp:inline distT="0" distB="0" distL="0" distR="0" wp14:anchorId="78B7DD0A" wp14:editId="44DC6620">
          <wp:extent cx="2392680" cy="388620"/>
          <wp:effectExtent l="0" t="0" r="7620" b="0"/>
          <wp:docPr id="396274517"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company nam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92680" cy="38862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7324"/>
    <w:rsid w:val="000040D2"/>
    <w:rsid w:val="0001399D"/>
    <w:rsid w:val="00015E44"/>
    <w:rsid w:val="000426BB"/>
    <w:rsid w:val="0005095D"/>
    <w:rsid w:val="000607C3"/>
    <w:rsid w:val="00061F62"/>
    <w:rsid w:val="00064CB1"/>
    <w:rsid w:val="00066E1F"/>
    <w:rsid w:val="00076AAF"/>
    <w:rsid w:val="00081E1C"/>
    <w:rsid w:val="000872B4"/>
    <w:rsid w:val="00090556"/>
    <w:rsid w:val="000C4A9E"/>
    <w:rsid w:val="000C4DF1"/>
    <w:rsid w:val="000C7FE8"/>
    <w:rsid w:val="000F3CFF"/>
    <w:rsid w:val="000F5F0E"/>
    <w:rsid w:val="00103268"/>
    <w:rsid w:val="00125D21"/>
    <w:rsid w:val="001313FC"/>
    <w:rsid w:val="00132104"/>
    <w:rsid w:val="001333FC"/>
    <w:rsid w:val="00135442"/>
    <w:rsid w:val="00135AE6"/>
    <w:rsid w:val="00140FA1"/>
    <w:rsid w:val="00141285"/>
    <w:rsid w:val="00147D34"/>
    <w:rsid w:val="00165B44"/>
    <w:rsid w:val="001722D7"/>
    <w:rsid w:val="00174569"/>
    <w:rsid w:val="00183340"/>
    <w:rsid w:val="001B3F13"/>
    <w:rsid w:val="001C115D"/>
    <w:rsid w:val="001C1F68"/>
    <w:rsid w:val="001C50AA"/>
    <w:rsid w:val="001C6BDE"/>
    <w:rsid w:val="001D6285"/>
    <w:rsid w:val="001E408B"/>
    <w:rsid w:val="00204C31"/>
    <w:rsid w:val="002059B7"/>
    <w:rsid w:val="00222CC1"/>
    <w:rsid w:val="00246477"/>
    <w:rsid w:val="002539B5"/>
    <w:rsid w:val="00255E80"/>
    <w:rsid w:val="002616E5"/>
    <w:rsid w:val="00271F1E"/>
    <w:rsid w:val="00272729"/>
    <w:rsid w:val="002731C9"/>
    <w:rsid w:val="00277E40"/>
    <w:rsid w:val="00281DA5"/>
    <w:rsid w:val="00283BEE"/>
    <w:rsid w:val="002B10C2"/>
    <w:rsid w:val="002C4173"/>
    <w:rsid w:val="002C5AB4"/>
    <w:rsid w:val="002D2318"/>
    <w:rsid w:val="002D38A1"/>
    <w:rsid w:val="002D59B9"/>
    <w:rsid w:val="002F1B82"/>
    <w:rsid w:val="00315DE1"/>
    <w:rsid w:val="00337B10"/>
    <w:rsid w:val="003468E7"/>
    <w:rsid w:val="00367F6D"/>
    <w:rsid w:val="00383C20"/>
    <w:rsid w:val="0039004A"/>
    <w:rsid w:val="003944A2"/>
    <w:rsid w:val="003A060A"/>
    <w:rsid w:val="003A7812"/>
    <w:rsid w:val="003C0949"/>
    <w:rsid w:val="003C38B5"/>
    <w:rsid w:val="003D10C0"/>
    <w:rsid w:val="003D18CD"/>
    <w:rsid w:val="003D1F27"/>
    <w:rsid w:val="003D29A5"/>
    <w:rsid w:val="003D4153"/>
    <w:rsid w:val="003D74E3"/>
    <w:rsid w:val="003F06F4"/>
    <w:rsid w:val="003F2847"/>
    <w:rsid w:val="003F3999"/>
    <w:rsid w:val="003F72C9"/>
    <w:rsid w:val="00414EE1"/>
    <w:rsid w:val="0042088C"/>
    <w:rsid w:val="00422917"/>
    <w:rsid w:val="00452105"/>
    <w:rsid w:val="0045226B"/>
    <w:rsid w:val="00452E26"/>
    <w:rsid w:val="00463584"/>
    <w:rsid w:val="00484924"/>
    <w:rsid w:val="0049133A"/>
    <w:rsid w:val="004B4063"/>
    <w:rsid w:val="004C0610"/>
    <w:rsid w:val="004E4F5D"/>
    <w:rsid w:val="004E521D"/>
    <w:rsid w:val="004F3480"/>
    <w:rsid w:val="004F5698"/>
    <w:rsid w:val="00515CB6"/>
    <w:rsid w:val="00521896"/>
    <w:rsid w:val="00534C62"/>
    <w:rsid w:val="005355C6"/>
    <w:rsid w:val="00544CF7"/>
    <w:rsid w:val="005459D5"/>
    <w:rsid w:val="005505FC"/>
    <w:rsid w:val="005512F6"/>
    <w:rsid w:val="0056495A"/>
    <w:rsid w:val="00594CEA"/>
    <w:rsid w:val="00596119"/>
    <w:rsid w:val="005A772F"/>
    <w:rsid w:val="005B0B72"/>
    <w:rsid w:val="005C4F05"/>
    <w:rsid w:val="005D2A3A"/>
    <w:rsid w:val="005D2EA8"/>
    <w:rsid w:val="00600C5F"/>
    <w:rsid w:val="00605C16"/>
    <w:rsid w:val="00621FD9"/>
    <w:rsid w:val="00637865"/>
    <w:rsid w:val="00642845"/>
    <w:rsid w:val="0065209F"/>
    <w:rsid w:val="00652D15"/>
    <w:rsid w:val="00655BFE"/>
    <w:rsid w:val="00666DAF"/>
    <w:rsid w:val="0066795C"/>
    <w:rsid w:val="00670E24"/>
    <w:rsid w:val="00671477"/>
    <w:rsid w:val="0067344A"/>
    <w:rsid w:val="006838D5"/>
    <w:rsid w:val="00693284"/>
    <w:rsid w:val="0069454D"/>
    <w:rsid w:val="006C39AB"/>
    <w:rsid w:val="006C62BA"/>
    <w:rsid w:val="006D214E"/>
    <w:rsid w:val="006E2750"/>
    <w:rsid w:val="006F6C1E"/>
    <w:rsid w:val="0071777F"/>
    <w:rsid w:val="00725440"/>
    <w:rsid w:val="00774142"/>
    <w:rsid w:val="007841A2"/>
    <w:rsid w:val="007A2053"/>
    <w:rsid w:val="007A4529"/>
    <w:rsid w:val="007C5BA7"/>
    <w:rsid w:val="007D2B66"/>
    <w:rsid w:val="007D5F58"/>
    <w:rsid w:val="007E2E91"/>
    <w:rsid w:val="007E7617"/>
    <w:rsid w:val="00804641"/>
    <w:rsid w:val="0081165F"/>
    <w:rsid w:val="008125C8"/>
    <w:rsid w:val="00816821"/>
    <w:rsid w:val="0083249B"/>
    <w:rsid w:val="008424FE"/>
    <w:rsid w:val="008457C1"/>
    <w:rsid w:val="008679FC"/>
    <w:rsid w:val="008706C2"/>
    <w:rsid w:val="00872B95"/>
    <w:rsid w:val="008A71F4"/>
    <w:rsid w:val="008B6A44"/>
    <w:rsid w:val="008C2BC1"/>
    <w:rsid w:val="008D30A7"/>
    <w:rsid w:val="008D4AC2"/>
    <w:rsid w:val="008D7A32"/>
    <w:rsid w:val="00942C79"/>
    <w:rsid w:val="009545DE"/>
    <w:rsid w:val="00995244"/>
    <w:rsid w:val="009C6F2A"/>
    <w:rsid w:val="009D13E4"/>
    <w:rsid w:val="009E139D"/>
    <w:rsid w:val="009E40E9"/>
    <w:rsid w:val="009F680E"/>
    <w:rsid w:val="009F6D57"/>
    <w:rsid w:val="00A15766"/>
    <w:rsid w:val="00A25022"/>
    <w:rsid w:val="00A2572D"/>
    <w:rsid w:val="00A31C1C"/>
    <w:rsid w:val="00A364BC"/>
    <w:rsid w:val="00A64093"/>
    <w:rsid w:val="00A75460"/>
    <w:rsid w:val="00A86A84"/>
    <w:rsid w:val="00A92463"/>
    <w:rsid w:val="00A947D5"/>
    <w:rsid w:val="00AB037B"/>
    <w:rsid w:val="00AB1A20"/>
    <w:rsid w:val="00AB6955"/>
    <w:rsid w:val="00B00301"/>
    <w:rsid w:val="00B04707"/>
    <w:rsid w:val="00B11F33"/>
    <w:rsid w:val="00B3470A"/>
    <w:rsid w:val="00B642A6"/>
    <w:rsid w:val="00B67E58"/>
    <w:rsid w:val="00B742BF"/>
    <w:rsid w:val="00B85B84"/>
    <w:rsid w:val="00B86F6B"/>
    <w:rsid w:val="00B901BF"/>
    <w:rsid w:val="00B94A09"/>
    <w:rsid w:val="00BA5802"/>
    <w:rsid w:val="00BB15A6"/>
    <w:rsid w:val="00BB70F8"/>
    <w:rsid w:val="00BD037E"/>
    <w:rsid w:val="00BD392F"/>
    <w:rsid w:val="00BE7541"/>
    <w:rsid w:val="00BF78B5"/>
    <w:rsid w:val="00C12B57"/>
    <w:rsid w:val="00C3595F"/>
    <w:rsid w:val="00C40827"/>
    <w:rsid w:val="00C51B71"/>
    <w:rsid w:val="00C62A2A"/>
    <w:rsid w:val="00C67744"/>
    <w:rsid w:val="00C749D5"/>
    <w:rsid w:val="00C85D72"/>
    <w:rsid w:val="00CB0052"/>
    <w:rsid w:val="00CD0D0F"/>
    <w:rsid w:val="00CF5997"/>
    <w:rsid w:val="00D03BE1"/>
    <w:rsid w:val="00D05A2F"/>
    <w:rsid w:val="00D06D96"/>
    <w:rsid w:val="00D12692"/>
    <w:rsid w:val="00D265AA"/>
    <w:rsid w:val="00D35DEE"/>
    <w:rsid w:val="00D64D0C"/>
    <w:rsid w:val="00D67A63"/>
    <w:rsid w:val="00D70504"/>
    <w:rsid w:val="00D83776"/>
    <w:rsid w:val="00DB5CC2"/>
    <w:rsid w:val="00DB7EA4"/>
    <w:rsid w:val="00DC67A5"/>
    <w:rsid w:val="00DC7CAA"/>
    <w:rsid w:val="00DD235E"/>
    <w:rsid w:val="00DD5825"/>
    <w:rsid w:val="00DE0DFE"/>
    <w:rsid w:val="00DF15EC"/>
    <w:rsid w:val="00E017C4"/>
    <w:rsid w:val="00E04D3C"/>
    <w:rsid w:val="00E14A69"/>
    <w:rsid w:val="00E2151E"/>
    <w:rsid w:val="00E372EC"/>
    <w:rsid w:val="00E40C1F"/>
    <w:rsid w:val="00E45667"/>
    <w:rsid w:val="00E56077"/>
    <w:rsid w:val="00E617E1"/>
    <w:rsid w:val="00E773D1"/>
    <w:rsid w:val="00E802BE"/>
    <w:rsid w:val="00E821D0"/>
    <w:rsid w:val="00E8413C"/>
    <w:rsid w:val="00E8642E"/>
    <w:rsid w:val="00EA123C"/>
    <w:rsid w:val="00ED2709"/>
    <w:rsid w:val="00ED380F"/>
    <w:rsid w:val="00EE63BE"/>
    <w:rsid w:val="00EF71CC"/>
    <w:rsid w:val="00F0566C"/>
    <w:rsid w:val="00F33E19"/>
    <w:rsid w:val="00F414EA"/>
    <w:rsid w:val="00F547F0"/>
    <w:rsid w:val="00F77324"/>
    <w:rsid w:val="00F867EC"/>
    <w:rsid w:val="00FA7439"/>
    <w:rsid w:val="00FB0664"/>
    <w:rsid w:val="00FB17C4"/>
    <w:rsid w:val="00FC7FBB"/>
    <w:rsid w:val="00FD40D2"/>
    <w:rsid w:val="00FE1A50"/>
    <w:rsid w:val="00FE4C58"/>
    <w:rsid w:val="00FE7777"/>
    <w:rsid w:val="00FF75E8"/>
    <w:rsid w:val="451A520D"/>
  </w:rsids>
  <m:mathPr>
    <m:mathFont m:val="Cambria Math"/>
    <m:brkBin m:val="before"/>
    <m:brkBinSub m:val="--"/>
    <m:smallFrac m:val="0"/>
    <m:dispDef/>
    <m:lMargin m:val="0"/>
    <m:rMargin m:val="0"/>
    <m:defJc m:val="centerGroup"/>
    <m:wrapIndent m:val="1440"/>
    <m:intLim m:val="subSup"/>
    <m:naryLim m:val="undOvr"/>
  </m:mathPr>
  <w:themeFontLang w:val="lt-LT"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36C06E"/>
  <w15:chartTrackingRefBased/>
  <w15:docId w15:val="{55EAD558-F7FB-489F-B7E3-FEE7E2353E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72C9"/>
    <w:pPr>
      <w:widowControl w:val="0"/>
      <w:suppressAutoHyphens/>
      <w:spacing w:after="0" w:line="240" w:lineRule="auto"/>
    </w:pPr>
    <w:rPr>
      <w:rFonts w:ascii="Times New Roman" w:eastAsia="SimSun" w:hAnsi="Times New Roman" w:cs="Arial"/>
      <w:kern w:val="1"/>
      <w:sz w:val="24"/>
      <w:szCs w:val="24"/>
      <w:lang w:val="en-US" w:eastAsia="hi-IN" w:bidi="hi-IN"/>
      <w14:ligatures w14:val="none"/>
    </w:rPr>
  </w:style>
  <w:style w:type="paragraph" w:styleId="Heading1">
    <w:name w:val="heading 1"/>
    <w:basedOn w:val="Normal"/>
    <w:next w:val="Normal"/>
    <w:link w:val="Heading1Char"/>
    <w:uiPriority w:val="9"/>
    <w:qFormat/>
    <w:rsid w:val="00F77324"/>
    <w:pPr>
      <w:keepNext/>
      <w:keepLines/>
      <w:widowControl/>
      <w:suppressAutoHyphens w:val="0"/>
      <w:spacing w:before="360" w:after="80" w:line="259" w:lineRule="auto"/>
      <w:outlineLvl w:val="0"/>
    </w:pPr>
    <w:rPr>
      <w:rFonts w:asciiTheme="majorHAnsi" w:eastAsiaTheme="majorEastAsia" w:hAnsiTheme="majorHAnsi" w:cstheme="majorBidi"/>
      <w:color w:val="0F4761" w:themeColor="accent1" w:themeShade="BF"/>
      <w:kern w:val="2"/>
      <w:sz w:val="40"/>
      <w:szCs w:val="40"/>
      <w:lang w:val="lt-LT" w:eastAsia="en-US" w:bidi="ar-SA"/>
      <w14:ligatures w14:val="standardContextual"/>
    </w:rPr>
  </w:style>
  <w:style w:type="paragraph" w:styleId="Heading2">
    <w:name w:val="heading 2"/>
    <w:basedOn w:val="Normal"/>
    <w:next w:val="Normal"/>
    <w:link w:val="Heading2Char"/>
    <w:uiPriority w:val="9"/>
    <w:semiHidden/>
    <w:unhideWhenUsed/>
    <w:qFormat/>
    <w:rsid w:val="00F77324"/>
    <w:pPr>
      <w:keepNext/>
      <w:keepLines/>
      <w:widowControl/>
      <w:suppressAutoHyphens w:val="0"/>
      <w:spacing w:before="160" w:after="80" w:line="259" w:lineRule="auto"/>
      <w:outlineLvl w:val="1"/>
    </w:pPr>
    <w:rPr>
      <w:rFonts w:asciiTheme="majorHAnsi" w:eastAsiaTheme="majorEastAsia" w:hAnsiTheme="majorHAnsi" w:cstheme="majorBidi"/>
      <w:color w:val="0F4761" w:themeColor="accent1" w:themeShade="BF"/>
      <w:kern w:val="2"/>
      <w:sz w:val="32"/>
      <w:szCs w:val="32"/>
      <w:lang w:val="lt-LT" w:eastAsia="en-US" w:bidi="ar-SA"/>
      <w14:ligatures w14:val="standardContextual"/>
    </w:rPr>
  </w:style>
  <w:style w:type="paragraph" w:styleId="Heading3">
    <w:name w:val="heading 3"/>
    <w:basedOn w:val="Normal"/>
    <w:next w:val="Normal"/>
    <w:link w:val="Heading3Char"/>
    <w:uiPriority w:val="9"/>
    <w:semiHidden/>
    <w:unhideWhenUsed/>
    <w:qFormat/>
    <w:rsid w:val="00F77324"/>
    <w:pPr>
      <w:keepNext/>
      <w:keepLines/>
      <w:widowControl/>
      <w:suppressAutoHyphens w:val="0"/>
      <w:spacing w:before="160" w:after="80" w:line="259" w:lineRule="auto"/>
      <w:outlineLvl w:val="2"/>
    </w:pPr>
    <w:rPr>
      <w:rFonts w:asciiTheme="minorHAnsi" w:eastAsiaTheme="majorEastAsia" w:hAnsiTheme="minorHAnsi" w:cstheme="majorBidi"/>
      <w:color w:val="0F4761" w:themeColor="accent1" w:themeShade="BF"/>
      <w:kern w:val="2"/>
      <w:sz w:val="28"/>
      <w:szCs w:val="28"/>
      <w:lang w:val="lt-LT" w:eastAsia="en-US" w:bidi="ar-SA"/>
      <w14:ligatures w14:val="standardContextual"/>
    </w:rPr>
  </w:style>
  <w:style w:type="paragraph" w:styleId="Heading4">
    <w:name w:val="heading 4"/>
    <w:basedOn w:val="Normal"/>
    <w:next w:val="Normal"/>
    <w:link w:val="Heading4Char"/>
    <w:uiPriority w:val="9"/>
    <w:semiHidden/>
    <w:unhideWhenUsed/>
    <w:qFormat/>
    <w:rsid w:val="00F77324"/>
    <w:pPr>
      <w:keepNext/>
      <w:keepLines/>
      <w:widowControl/>
      <w:suppressAutoHyphens w:val="0"/>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val="lt-LT" w:eastAsia="en-US" w:bidi="ar-SA"/>
      <w14:ligatures w14:val="standardContextual"/>
    </w:rPr>
  </w:style>
  <w:style w:type="paragraph" w:styleId="Heading5">
    <w:name w:val="heading 5"/>
    <w:basedOn w:val="Normal"/>
    <w:next w:val="Normal"/>
    <w:link w:val="Heading5Char"/>
    <w:uiPriority w:val="9"/>
    <w:semiHidden/>
    <w:unhideWhenUsed/>
    <w:qFormat/>
    <w:rsid w:val="00F77324"/>
    <w:pPr>
      <w:keepNext/>
      <w:keepLines/>
      <w:widowControl/>
      <w:suppressAutoHyphens w:val="0"/>
      <w:spacing w:before="80" w:after="40" w:line="259" w:lineRule="auto"/>
      <w:outlineLvl w:val="4"/>
    </w:pPr>
    <w:rPr>
      <w:rFonts w:asciiTheme="minorHAnsi" w:eastAsiaTheme="majorEastAsia" w:hAnsiTheme="minorHAnsi" w:cstheme="majorBidi"/>
      <w:color w:val="0F4761" w:themeColor="accent1" w:themeShade="BF"/>
      <w:kern w:val="2"/>
      <w:sz w:val="22"/>
      <w:szCs w:val="22"/>
      <w:lang w:val="lt-LT" w:eastAsia="en-US" w:bidi="ar-SA"/>
      <w14:ligatures w14:val="standardContextual"/>
    </w:rPr>
  </w:style>
  <w:style w:type="paragraph" w:styleId="Heading6">
    <w:name w:val="heading 6"/>
    <w:basedOn w:val="Normal"/>
    <w:next w:val="Normal"/>
    <w:link w:val="Heading6Char"/>
    <w:uiPriority w:val="9"/>
    <w:semiHidden/>
    <w:unhideWhenUsed/>
    <w:qFormat/>
    <w:rsid w:val="00F77324"/>
    <w:pPr>
      <w:keepNext/>
      <w:keepLines/>
      <w:widowControl/>
      <w:suppressAutoHyphens w:val="0"/>
      <w:spacing w:before="40" w:line="259" w:lineRule="auto"/>
      <w:outlineLvl w:val="5"/>
    </w:pPr>
    <w:rPr>
      <w:rFonts w:asciiTheme="minorHAnsi" w:eastAsiaTheme="majorEastAsia" w:hAnsiTheme="minorHAnsi" w:cstheme="majorBidi"/>
      <w:i/>
      <w:iCs/>
      <w:color w:val="595959" w:themeColor="text1" w:themeTint="A6"/>
      <w:kern w:val="2"/>
      <w:sz w:val="22"/>
      <w:szCs w:val="22"/>
      <w:lang w:val="lt-LT" w:eastAsia="en-US" w:bidi="ar-SA"/>
      <w14:ligatures w14:val="standardContextual"/>
    </w:rPr>
  </w:style>
  <w:style w:type="paragraph" w:styleId="Heading7">
    <w:name w:val="heading 7"/>
    <w:basedOn w:val="Normal"/>
    <w:next w:val="Normal"/>
    <w:link w:val="Heading7Char"/>
    <w:uiPriority w:val="9"/>
    <w:semiHidden/>
    <w:unhideWhenUsed/>
    <w:qFormat/>
    <w:rsid w:val="00F77324"/>
    <w:pPr>
      <w:keepNext/>
      <w:keepLines/>
      <w:widowControl/>
      <w:suppressAutoHyphens w:val="0"/>
      <w:spacing w:before="40" w:line="259" w:lineRule="auto"/>
      <w:outlineLvl w:val="6"/>
    </w:pPr>
    <w:rPr>
      <w:rFonts w:asciiTheme="minorHAnsi" w:eastAsiaTheme="majorEastAsia" w:hAnsiTheme="minorHAnsi" w:cstheme="majorBidi"/>
      <w:color w:val="595959" w:themeColor="text1" w:themeTint="A6"/>
      <w:kern w:val="2"/>
      <w:sz w:val="22"/>
      <w:szCs w:val="22"/>
      <w:lang w:val="lt-LT" w:eastAsia="en-US" w:bidi="ar-SA"/>
      <w14:ligatures w14:val="standardContextual"/>
    </w:rPr>
  </w:style>
  <w:style w:type="paragraph" w:styleId="Heading8">
    <w:name w:val="heading 8"/>
    <w:basedOn w:val="Normal"/>
    <w:next w:val="Normal"/>
    <w:link w:val="Heading8Char"/>
    <w:uiPriority w:val="9"/>
    <w:semiHidden/>
    <w:unhideWhenUsed/>
    <w:qFormat/>
    <w:rsid w:val="00F77324"/>
    <w:pPr>
      <w:keepNext/>
      <w:keepLines/>
      <w:widowControl/>
      <w:suppressAutoHyphens w:val="0"/>
      <w:spacing w:line="259" w:lineRule="auto"/>
      <w:outlineLvl w:val="7"/>
    </w:pPr>
    <w:rPr>
      <w:rFonts w:asciiTheme="minorHAnsi" w:eastAsiaTheme="majorEastAsia" w:hAnsiTheme="minorHAnsi" w:cstheme="majorBidi"/>
      <w:i/>
      <w:iCs/>
      <w:color w:val="272727" w:themeColor="text1" w:themeTint="D8"/>
      <w:kern w:val="2"/>
      <w:sz w:val="22"/>
      <w:szCs w:val="22"/>
      <w:lang w:val="lt-LT" w:eastAsia="en-US" w:bidi="ar-SA"/>
      <w14:ligatures w14:val="standardContextual"/>
    </w:rPr>
  </w:style>
  <w:style w:type="paragraph" w:styleId="Heading9">
    <w:name w:val="heading 9"/>
    <w:basedOn w:val="Normal"/>
    <w:next w:val="Normal"/>
    <w:link w:val="Heading9Char"/>
    <w:uiPriority w:val="9"/>
    <w:semiHidden/>
    <w:unhideWhenUsed/>
    <w:qFormat/>
    <w:rsid w:val="00F77324"/>
    <w:pPr>
      <w:keepNext/>
      <w:keepLines/>
      <w:widowControl/>
      <w:suppressAutoHyphens w:val="0"/>
      <w:spacing w:line="259" w:lineRule="auto"/>
      <w:outlineLvl w:val="8"/>
    </w:pPr>
    <w:rPr>
      <w:rFonts w:asciiTheme="minorHAnsi" w:eastAsiaTheme="majorEastAsia" w:hAnsiTheme="minorHAnsi" w:cstheme="majorBidi"/>
      <w:color w:val="272727" w:themeColor="text1" w:themeTint="D8"/>
      <w:kern w:val="2"/>
      <w:sz w:val="22"/>
      <w:szCs w:val="22"/>
      <w:lang w:val="lt-LT" w:eastAsia="en-US" w:bidi="ar-SA"/>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732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7732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7732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7732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7732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7732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7732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7732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77324"/>
    <w:rPr>
      <w:rFonts w:eastAsiaTheme="majorEastAsia" w:cstheme="majorBidi"/>
      <w:color w:val="272727" w:themeColor="text1" w:themeTint="D8"/>
    </w:rPr>
  </w:style>
  <w:style w:type="paragraph" w:styleId="Title">
    <w:name w:val="Title"/>
    <w:basedOn w:val="Normal"/>
    <w:next w:val="Normal"/>
    <w:link w:val="TitleChar"/>
    <w:uiPriority w:val="10"/>
    <w:qFormat/>
    <w:rsid w:val="00F77324"/>
    <w:pPr>
      <w:widowControl/>
      <w:suppressAutoHyphens w:val="0"/>
      <w:spacing w:after="80"/>
      <w:contextualSpacing/>
    </w:pPr>
    <w:rPr>
      <w:rFonts w:asciiTheme="majorHAnsi" w:eastAsiaTheme="majorEastAsia" w:hAnsiTheme="majorHAnsi" w:cstheme="majorBidi"/>
      <w:spacing w:val="-10"/>
      <w:kern w:val="28"/>
      <w:sz w:val="56"/>
      <w:szCs w:val="56"/>
      <w:lang w:val="lt-LT" w:eastAsia="en-US" w:bidi="ar-SA"/>
      <w14:ligatures w14:val="standardContextual"/>
    </w:rPr>
  </w:style>
  <w:style w:type="character" w:customStyle="1" w:styleId="TitleChar">
    <w:name w:val="Title Char"/>
    <w:basedOn w:val="DefaultParagraphFont"/>
    <w:link w:val="Title"/>
    <w:uiPriority w:val="10"/>
    <w:rsid w:val="00F7732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77324"/>
    <w:pPr>
      <w:widowControl/>
      <w:numPr>
        <w:ilvl w:val="1"/>
      </w:numPr>
      <w:suppressAutoHyphens w:val="0"/>
      <w:spacing w:after="160" w:line="259" w:lineRule="auto"/>
    </w:pPr>
    <w:rPr>
      <w:rFonts w:asciiTheme="minorHAnsi" w:eastAsiaTheme="majorEastAsia" w:hAnsiTheme="minorHAnsi" w:cstheme="majorBidi"/>
      <w:color w:val="595959" w:themeColor="text1" w:themeTint="A6"/>
      <w:spacing w:val="15"/>
      <w:kern w:val="2"/>
      <w:sz w:val="28"/>
      <w:szCs w:val="28"/>
      <w:lang w:val="lt-LT" w:eastAsia="en-US" w:bidi="ar-SA"/>
      <w14:ligatures w14:val="standardContextual"/>
    </w:rPr>
  </w:style>
  <w:style w:type="character" w:customStyle="1" w:styleId="SubtitleChar">
    <w:name w:val="Subtitle Char"/>
    <w:basedOn w:val="DefaultParagraphFont"/>
    <w:link w:val="Subtitle"/>
    <w:uiPriority w:val="11"/>
    <w:rsid w:val="00F7732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77324"/>
    <w:pPr>
      <w:widowControl/>
      <w:suppressAutoHyphens w:val="0"/>
      <w:spacing w:before="160" w:after="160" w:line="259" w:lineRule="auto"/>
      <w:jc w:val="center"/>
    </w:pPr>
    <w:rPr>
      <w:rFonts w:asciiTheme="minorHAnsi" w:eastAsiaTheme="minorHAnsi" w:hAnsiTheme="minorHAnsi" w:cstheme="minorBidi"/>
      <w:i/>
      <w:iCs/>
      <w:color w:val="404040" w:themeColor="text1" w:themeTint="BF"/>
      <w:kern w:val="2"/>
      <w:sz w:val="22"/>
      <w:szCs w:val="22"/>
      <w:lang w:val="lt-LT" w:eastAsia="en-US" w:bidi="ar-SA"/>
      <w14:ligatures w14:val="standardContextual"/>
    </w:rPr>
  </w:style>
  <w:style w:type="character" w:customStyle="1" w:styleId="QuoteChar">
    <w:name w:val="Quote Char"/>
    <w:basedOn w:val="DefaultParagraphFont"/>
    <w:link w:val="Quote"/>
    <w:uiPriority w:val="29"/>
    <w:rsid w:val="00F77324"/>
    <w:rPr>
      <w:i/>
      <w:iCs/>
      <w:color w:val="404040" w:themeColor="text1" w:themeTint="BF"/>
    </w:rPr>
  </w:style>
  <w:style w:type="paragraph" w:styleId="ListParagraph">
    <w:name w:val="List Paragraph"/>
    <w:basedOn w:val="Normal"/>
    <w:uiPriority w:val="34"/>
    <w:qFormat/>
    <w:rsid w:val="00F77324"/>
    <w:pPr>
      <w:widowControl/>
      <w:suppressAutoHyphens w:val="0"/>
      <w:spacing w:after="160" w:line="259" w:lineRule="auto"/>
      <w:ind w:left="720"/>
      <w:contextualSpacing/>
    </w:pPr>
    <w:rPr>
      <w:rFonts w:asciiTheme="minorHAnsi" w:eastAsiaTheme="minorHAnsi" w:hAnsiTheme="minorHAnsi" w:cstheme="minorBidi"/>
      <w:kern w:val="2"/>
      <w:sz w:val="22"/>
      <w:szCs w:val="22"/>
      <w:lang w:val="lt-LT" w:eastAsia="en-US" w:bidi="ar-SA"/>
      <w14:ligatures w14:val="standardContextual"/>
    </w:rPr>
  </w:style>
  <w:style w:type="character" w:styleId="IntenseEmphasis">
    <w:name w:val="Intense Emphasis"/>
    <w:basedOn w:val="DefaultParagraphFont"/>
    <w:uiPriority w:val="21"/>
    <w:qFormat/>
    <w:rsid w:val="00F77324"/>
    <w:rPr>
      <w:i/>
      <w:iCs/>
      <w:color w:val="0F4761" w:themeColor="accent1" w:themeShade="BF"/>
    </w:rPr>
  </w:style>
  <w:style w:type="paragraph" w:styleId="IntenseQuote">
    <w:name w:val="Intense Quote"/>
    <w:basedOn w:val="Normal"/>
    <w:next w:val="Normal"/>
    <w:link w:val="IntenseQuoteChar"/>
    <w:uiPriority w:val="30"/>
    <w:qFormat/>
    <w:rsid w:val="00F77324"/>
    <w:pPr>
      <w:widowControl/>
      <w:pBdr>
        <w:top w:val="single" w:sz="4" w:space="10" w:color="0F4761" w:themeColor="accent1" w:themeShade="BF"/>
        <w:bottom w:val="single" w:sz="4" w:space="10" w:color="0F4761" w:themeColor="accent1" w:themeShade="BF"/>
      </w:pBdr>
      <w:suppressAutoHyphens w:val="0"/>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val="lt-LT" w:eastAsia="en-US" w:bidi="ar-SA"/>
      <w14:ligatures w14:val="standardContextual"/>
    </w:rPr>
  </w:style>
  <w:style w:type="character" w:customStyle="1" w:styleId="IntenseQuoteChar">
    <w:name w:val="Intense Quote Char"/>
    <w:basedOn w:val="DefaultParagraphFont"/>
    <w:link w:val="IntenseQuote"/>
    <w:uiPriority w:val="30"/>
    <w:rsid w:val="00F77324"/>
    <w:rPr>
      <w:i/>
      <w:iCs/>
      <w:color w:val="0F4761" w:themeColor="accent1" w:themeShade="BF"/>
    </w:rPr>
  </w:style>
  <w:style w:type="character" w:styleId="IntenseReference">
    <w:name w:val="Intense Reference"/>
    <w:basedOn w:val="DefaultParagraphFont"/>
    <w:uiPriority w:val="32"/>
    <w:qFormat/>
    <w:rsid w:val="00F77324"/>
    <w:rPr>
      <w:b/>
      <w:bCs/>
      <w:smallCaps/>
      <w:color w:val="0F4761" w:themeColor="accent1" w:themeShade="BF"/>
      <w:spacing w:val="5"/>
    </w:rPr>
  </w:style>
  <w:style w:type="paragraph" w:styleId="Header">
    <w:name w:val="header"/>
    <w:basedOn w:val="Normal"/>
    <w:link w:val="HeaderChar"/>
    <w:uiPriority w:val="99"/>
    <w:unhideWhenUsed/>
    <w:rsid w:val="00315DE1"/>
    <w:pPr>
      <w:widowControl/>
      <w:tabs>
        <w:tab w:val="center" w:pos="4513"/>
        <w:tab w:val="right" w:pos="9026"/>
      </w:tabs>
      <w:suppressAutoHyphens w:val="0"/>
    </w:pPr>
    <w:rPr>
      <w:rFonts w:asciiTheme="minorHAnsi" w:eastAsiaTheme="minorHAnsi" w:hAnsiTheme="minorHAnsi" w:cstheme="minorBidi"/>
      <w:kern w:val="2"/>
      <w:sz w:val="22"/>
      <w:szCs w:val="22"/>
      <w:lang w:val="lt-LT" w:eastAsia="en-US" w:bidi="ar-SA"/>
      <w14:ligatures w14:val="standardContextual"/>
    </w:rPr>
  </w:style>
  <w:style w:type="character" w:customStyle="1" w:styleId="HeaderChar">
    <w:name w:val="Header Char"/>
    <w:basedOn w:val="DefaultParagraphFont"/>
    <w:link w:val="Header"/>
    <w:uiPriority w:val="99"/>
    <w:rsid w:val="00315DE1"/>
  </w:style>
  <w:style w:type="paragraph" w:styleId="Footer">
    <w:name w:val="footer"/>
    <w:basedOn w:val="Normal"/>
    <w:link w:val="FooterChar"/>
    <w:uiPriority w:val="99"/>
    <w:unhideWhenUsed/>
    <w:rsid w:val="00315DE1"/>
    <w:pPr>
      <w:widowControl/>
      <w:tabs>
        <w:tab w:val="center" w:pos="4513"/>
        <w:tab w:val="right" w:pos="9026"/>
      </w:tabs>
      <w:suppressAutoHyphens w:val="0"/>
    </w:pPr>
    <w:rPr>
      <w:rFonts w:asciiTheme="minorHAnsi" w:eastAsiaTheme="minorHAnsi" w:hAnsiTheme="minorHAnsi" w:cstheme="minorBidi"/>
      <w:kern w:val="2"/>
      <w:sz w:val="22"/>
      <w:szCs w:val="22"/>
      <w:lang w:val="lt-LT" w:eastAsia="en-US" w:bidi="ar-SA"/>
      <w14:ligatures w14:val="standardContextual"/>
    </w:rPr>
  </w:style>
  <w:style w:type="character" w:customStyle="1" w:styleId="FooterChar">
    <w:name w:val="Footer Char"/>
    <w:basedOn w:val="DefaultParagraphFont"/>
    <w:link w:val="Footer"/>
    <w:uiPriority w:val="99"/>
    <w:rsid w:val="00315DE1"/>
  </w:style>
  <w:style w:type="character" w:styleId="Hyperlink">
    <w:name w:val="Hyperlink"/>
    <w:basedOn w:val="DefaultParagraphFont"/>
    <w:uiPriority w:val="99"/>
    <w:unhideWhenUsed/>
    <w:rsid w:val="009C6F2A"/>
    <w:rPr>
      <w:color w:val="467886" w:themeColor="hyperlink"/>
      <w:u w:val="single"/>
    </w:rPr>
  </w:style>
  <w:style w:type="character" w:styleId="UnresolvedMention">
    <w:name w:val="Unresolved Mention"/>
    <w:basedOn w:val="DefaultParagraphFont"/>
    <w:uiPriority w:val="99"/>
    <w:semiHidden/>
    <w:unhideWhenUsed/>
    <w:rsid w:val="009C6F2A"/>
    <w:rPr>
      <w:color w:val="605E5C"/>
      <w:shd w:val="clear" w:color="auto" w:fill="E1DFDD"/>
    </w:rPr>
  </w:style>
  <w:style w:type="paragraph" w:styleId="NoSpacing">
    <w:name w:val="No Spacing"/>
    <w:uiPriority w:val="1"/>
    <w:qFormat/>
    <w:rsid w:val="001B3F13"/>
    <w:pPr>
      <w:widowControl w:val="0"/>
      <w:suppressAutoHyphens/>
      <w:spacing w:after="0" w:line="240" w:lineRule="auto"/>
    </w:pPr>
    <w:rPr>
      <w:rFonts w:ascii="Times New Roman" w:eastAsia="SimSun" w:hAnsi="Times New Roman" w:cs="Mangal"/>
      <w:kern w:val="1"/>
      <w:sz w:val="24"/>
      <w:szCs w:val="21"/>
      <w:lang w:val="en-US" w:eastAsia="hi-IN" w:bidi="hi-IN"/>
      <w14:ligatures w14:val="none"/>
    </w:rPr>
  </w:style>
  <w:style w:type="paragraph" w:styleId="Revision">
    <w:name w:val="Revision"/>
    <w:hidden/>
    <w:uiPriority w:val="99"/>
    <w:semiHidden/>
    <w:rsid w:val="00A31C1C"/>
    <w:pPr>
      <w:spacing w:after="0" w:line="240" w:lineRule="auto"/>
    </w:pPr>
    <w:rPr>
      <w:rFonts w:ascii="Times New Roman" w:eastAsia="SimSun" w:hAnsi="Times New Roman" w:cs="Mangal"/>
      <w:kern w:val="1"/>
      <w:sz w:val="24"/>
      <w:szCs w:val="21"/>
      <w:lang w:val="en-US" w:eastAsia="hi-IN" w:bidi="hi-IN"/>
      <w14:ligatures w14:val="none"/>
    </w:rPr>
  </w:style>
  <w:style w:type="character" w:styleId="CommentReference">
    <w:name w:val="annotation reference"/>
    <w:basedOn w:val="DefaultParagraphFont"/>
    <w:uiPriority w:val="99"/>
    <w:semiHidden/>
    <w:unhideWhenUsed/>
    <w:rsid w:val="00204C31"/>
    <w:rPr>
      <w:sz w:val="16"/>
      <w:szCs w:val="16"/>
    </w:rPr>
  </w:style>
  <w:style w:type="paragraph" w:styleId="CommentText">
    <w:name w:val="annotation text"/>
    <w:basedOn w:val="Normal"/>
    <w:link w:val="CommentTextChar"/>
    <w:uiPriority w:val="99"/>
    <w:unhideWhenUsed/>
    <w:rsid w:val="00204C31"/>
    <w:rPr>
      <w:rFonts w:cs="Mangal"/>
      <w:sz w:val="20"/>
      <w:szCs w:val="18"/>
    </w:rPr>
  </w:style>
  <w:style w:type="character" w:customStyle="1" w:styleId="CommentTextChar">
    <w:name w:val="Comment Text Char"/>
    <w:basedOn w:val="DefaultParagraphFont"/>
    <w:link w:val="CommentText"/>
    <w:uiPriority w:val="99"/>
    <w:rsid w:val="00204C31"/>
    <w:rPr>
      <w:rFonts w:ascii="Times New Roman" w:eastAsia="SimSun" w:hAnsi="Times New Roman" w:cs="Mangal"/>
      <w:kern w:val="1"/>
      <w:sz w:val="20"/>
      <w:szCs w:val="18"/>
      <w:lang w:val="en-US" w:eastAsia="hi-IN" w:bidi="hi-IN"/>
      <w14:ligatures w14:val="none"/>
    </w:rPr>
  </w:style>
  <w:style w:type="paragraph" w:styleId="CommentSubject">
    <w:name w:val="annotation subject"/>
    <w:basedOn w:val="CommentText"/>
    <w:next w:val="CommentText"/>
    <w:link w:val="CommentSubjectChar"/>
    <w:uiPriority w:val="99"/>
    <w:semiHidden/>
    <w:unhideWhenUsed/>
    <w:rsid w:val="00204C31"/>
    <w:rPr>
      <w:b/>
      <w:bCs/>
    </w:rPr>
  </w:style>
  <w:style w:type="character" w:customStyle="1" w:styleId="CommentSubjectChar">
    <w:name w:val="Comment Subject Char"/>
    <w:basedOn w:val="CommentTextChar"/>
    <w:link w:val="CommentSubject"/>
    <w:uiPriority w:val="99"/>
    <w:semiHidden/>
    <w:rsid w:val="00204C31"/>
    <w:rPr>
      <w:rFonts w:ascii="Times New Roman" w:eastAsia="SimSun" w:hAnsi="Times New Roman" w:cs="Mangal"/>
      <w:b/>
      <w:bCs/>
      <w:kern w:val="1"/>
      <w:sz w:val="20"/>
      <w:szCs w:val="18"/>
      <w:lang w:val="en-US" w:eastAsia="hi-IN" w:bidi="hi-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info@lipfa.lt"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48f4341a-4c44-4d0a-9a5c-8b1c63cf69df}" enabled="1" method="Standard" siteId="{3d3309e9-342a-4198-8e2d-01a542e3ff21}" removed="0"/>
</clbl:labelList>
</file>

<file path=docProps/app.xml><?xml version="1.0" encoding="utf-8"?>
<Properties xmlns="http://schemas.openxmlformats.org/officeDocument/2006/extended-properties" xmlns:vt="http://schemas.openxmlformats.org/officeDocument/2006/docPropsVTypes">
  <Template>Normal</Template>
  <TotalTime>14</TotalTime>
  <Pages>2</Pages>
  <Words>3158</Words>
  <Characters>1801</Characters>
  <Application>Microsoft Office Word</Application>
  <DocSecurity>0</DocSecurity>
  <Lines>15</Lines>
  <Paragraphs>9</Paragraphs>
  <ScaleCrop>false</ScaleCrop>
  <Company/>
  <LinksUpToDate>false</LinksUpToDate>
  <CharactersWithSpaces>4950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LIPFA</dc:creator>
  <cp:keywords/>
  <dc:description/>
  <cp:lastModifiedBy>Severa Augusta Lukošaitytė</cp:lastModifiedBy>
  <cp:revision>3</cp:revision>
  <dcterms:created xsi:type="dcterms:W3CDTF">2026-02-12T13:21:00Z</dcterms:created>
  <dcterms:modified xsi:type="dcterms:W3CDTF">2026-02-17T07:08:00Z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e5f591a-3248-43e9-9b70-1ad50135772d_Enabled">
    <vt:lpwstr>true</vt:lpwstr>
  </property>
  <property fmtid="{D5CDD505-2E9C-101B-9397-08002B2CF9AE}" pid="3" name="MSIP_Label_ce5f591a-3248-43e9-9b70-1ad50135772d_SetDate">
    <vt:lpwstr>2026-02-10T11:36:08Z</vt:lpwstr>
  </property>
  <property fmtid="{D5CDD505-2E9C-101B-9397-08002B2CF9AE}" pid="4" name="MSIP_Label_ce5f591a-3248-43e9-9b70-1ad50135772d_Method">
    <vt:lpwstr>Privileged</vt:lpwstr>
  </property>
  <property fmtid="{D5CDD505-2E9C-101B-9397-08002B2CF9AE}" pid="5" name="MSIP_Label_ce5f591a-3248-43e9-9b70-1ad50135772d_Name">
    <vt:lpwstr>ce5f591a-3248-43e9-9b70-1ad50135772d</vt:lpwstr>
  </property>
  <property fmtid="{D5CDD505-2E9C-101B-9397-08002B2CF9AE}" pid="6" name="MSIP_Label_ce5f591a-3248-43e9-9b70-1ad50135772d_SiteId">
    <vt:lpwstr>6e06e42d-6925-47c6-b9e7-9581c7ca302a</vt:lpwstr>
  </property>
  <property fmtid="{D5CDD505-2E9C-101B-9397-08002B2CF9AE}" pid="7" name="MSIP_Label_ce5f591a-3248-43e9-9b70-1ad50135772d_ActionId">
    <vt:lpwstr>8a3e6ae3-7dc0-4a52-9e49-cb4a538d1563</vt:lpwstr>
  </property>
  <property fmtid="{D5CDD505-2E9C-101B-9397-08002B2CF9AE}" pid="8" name="MSIP_Label_ce5f591a-3248-43e9-9b70-1ad50135772d_ContentBits">
    <vt:lpwstr>0</vt:lpwstr>
  </property>
  <property fmtid="{D5CDD505-2E9C-101B-9397-08002B2CF9AE}" pid="9" name="MSIP_Label_ce5f591a-3248-43e9-9b70-1ad50135772d_Tag">
    <vt:lpwstr>10, 0, 1, 1</vt:lpwstr>
  </property>
</Properties>
</file>