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rPr>
      </w:pPr>
      <w:r w:rsidDel="00000000" w:rsidR="00000000" w:rsidRPr="00000000">
        <w:rPr>
          <w:b w:val="1"/>
          <w:bCs w:val="1"/>
          <w:rtl w:val="0"/>
        </w:rPr>
        <w:t xml:space="preserve">Informacija žiniasklaidai</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2026 m. balandžio 8 d. </w:t>
      </w:r>
    </w:p>
    <w:p w:rsidR="00000000" w:rsidDel="00000000" w:rsidP="00000000" w:rsidRDefault="00000000" w:rsidRPr="00000000" w14:paraId="00000003">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b w:val="1"/>
          <w:bCs w:val="1"/>
          <w:rtl w:val="0"/>
        </w:rPr>
        <w:t xml:space="preserve">Vilnius suburs pasaulinius kelionių sektoriaus lyderius: vyks</w:t>
      </w:r>
      <w:r w:rsidDel="00000000" w:rsidR="00000000" w:rsidRPr="00000000">
        <w:rPr>
          <w:b w:val="1"/>
          <w:bCs w:val="1"/>
          <w:rtl w:val="0"/>
        </w:rPr>
        <w:t xml:space="preserve"> „LCC Summit 2026“</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Vilnius šią vasarą taps vieta, kur susitinka sprendimus priimantys pasaulinio kelionių sektoriaus žaidėjai – čia vyks tarptautinė konferencija „LCC Summit 2026“. Į sostinę atvyksiantys industrijos lyderiai ne tik aptars rinkos pokyčius, bet ir kurs sprendimus, kurie artimiausiais metais formuos kelionių verslą.</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Birželio 7–9 d. vyksiantis renginys Vilniuje suburs daugiau nei 100 vieno didžiausių kelionių tinklų „Lufthansa City Center“ agentūrų atstovų iš viso pasaulio bei per 30 technologijų kūrėjų ir partnerių.</w:t>
      </w:r>
    </w:p>
    <w:p w:rsidR="00000000" w:rsidDel="00000000" w:rsidP="00000000" w:rsidRDefault="00000000" w:rsidRPr="00000000" w14:paraId="00000007">
      <w:pPr>
        <w:spacing w:after="240" w:before="240" w:lineRule="auto"/>
        <w:jc w:val="both"/>
        <w:rPr>
          <w:b w:val="1"/>
          <w:bCs w:val="1"/>
        </w:rPr>
      </w:pPr>
      <w:r w:rsidDel="00000000" w:rsidR="00000000" w:rsidRPr="00000000">
        <w:rPr>
          <w:b w:val="1"/>
          <w:bCs w:val="1"/>
          <w:rtl w:val="0"/>
        </w:rPr>
        <w:t xml:space="preserve">Interaktyvus formatas, orientuotas į sprendimus</w:t>
      </w:r>
    </w:p>
    <w:p w:rsidR="00000000" w:rsidDel="00000000" w:rsidP="00000000" w:rsidRDefault="00000000" w:rsidRPr="00000000" w14:paraId="00000008">
      <w:pPr>
        <w:spacing w:after="240" w:before="240" w:lineRule="auto"/>
        <w:jc w:val="both"/>
        <w:rPr/>
      </w:pPr>
      <w:hyperlink r:id="rId6">
        <w:r w:rsidDel="00000000" w:rsidR="00000000" w:rsidRPr="00000000">
          <w:rPr>
            <w:color w:val="1155cc"/>
            <w:u w:val="single"/>
            <w:rtl w:val="0"/>
          </w:rPr>
          <w:t xml:space="preserve">„LCC Summit 2026“</w:t>
        </w:r>
      </w:hyperlink>
      <w:r w:rsidDel="00000000" w:rsidR="00000000" w:rsidRPr="00000000">
        <w:rPr>
          <w:rtl w:val="0"/>
        </w:rPr>
        <w:t xml:space="preserve"> yra orientuotas į praktinius sprendimus ir jų pritaikymą. Vietoje įprastų pranešimų čia vyks dirbtuvės, diskusijos, interaktyvios sesijos, technologijų demonstracijos ir sprendimų testavimas.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Daugiausia dėmesio bus skiriama temoms, kurios šiandien iš esmės keičia sektorių – dirbtiniam intelektui, technologijoms, lyderystei ir naujos kartos keliautojų įpročiams. Dalyviai ne tik aptars tendencijas, bet ir analizuos bei testuos konkrečius sprendimus turizmo sektoriuje, </w:t>
      </w:r>
      <w:r w:rsidDel="00000000" w:rsidR="00000000" w:rsidRPr="00000000">
        <w:rPr>
          <w:rtl w:val="0"/>
        </w:rPr>
        <w:t xml:space="preserve">pavyzdžiui, dirbtinio intelekto pritaikymą klientų aptarnavime </w:t>
      </w:r>
      <w:r w:rsidDel="00000000" w:rsidR="00000000" w:rsidRPr="00000000">
        <w:rPr>
          <w:rtl w:val="0"/>
        </w:rPr>
        <w:t xml:space="preserve">ar</w:t>
      </w:r>
      <w:r w:rsidDel="00000000" w:rsidR="00000000" w:rsidRPr="00000000">
        <w:rPr>
          <w:rtl w:val="0"/>
        </w:rPr>
        <w:t xml:space="preserve"> kelionių planavimo automatizavime</w:t>
      </w:r>
      <w:r w:rsidDel="00000000" w:rsidR="00000000" w:rsidRPr="00000000">
        <w:rPr>
          <w:rtl w:val="0"/>
        </w:rPr>
        <w:t xml:space="preserve">. Renginyje taip pat bus pristatomos startuolių kuriamos inovacijos iš Vilniaus ir regiono.</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Pagrindinis tikslas yra sudaryti sąlygas dalyviams ne vien apsikeisti įžvalgomis, bet ir rasti sprendimus, kuriuos būtų galima iš karto pritaikyti praktikoje.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w:t>
      </w:r>
      <w:r w:rsidDel="00000000" w:rsidR="00000000" w:rsidRPr="00000000">
        <w:rPr>
          <w:rtl w:val="0"/>
        </w:rPr>
        <w:t xml:space="preserve">Tai nėra apie klausymąsi – tai apie kūrimą. Dalyviai dirbs kartu, analizuos realius taikymo atvejus ir kurs sprendimus, kuriuos galima iš karto pritaikyti kasdienėje veikloje</w:t>
      </w:r>
      <w:r w:rsidDel="00000000" w:rsidR="00000000" w:rsidRPr="00000000">
        <w:rPr>
          <w:rtl w:val="0"/>
        </w:rPr>
        <w:t xml:space="preserve">“, – sako Heiko Brix, „Lufthansa City Center International“ vadovas.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Pasak organizatorių, renginio vieta pasirinkta atsižvelgiant į miesto potencialą.</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„Vilnius kaip inovacijų centras pasirinktas sąmoningai – tai į ateitį orientuotų, jaunų ir novatoriškų idėjų bei verslininkų aplinka, kuri natūraliai dera su „Lufthansa City Center“ požiūriu“, – sako Siiri Palisaar, „Lufthansa City Center International“ pardavimų valdymo vyresnioji direktorė.</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„Go Vilnius“ Konferencijų biuro vadovė Vita Žilinskaitė pabrėžia, kad tokios konferencijos kuria ilgalaikę ekonominę ir reputacinę vertę miestui bei šaliai.</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„Džiaugiamės, kad „Lufthansa City Center“ savo metinei konferencijai pasirinko Vilnių. Tokie renginiai į miestą atveda žmones, kurie priima sprendimus, kuria inovacijas ir investuoja. Čia užsimezgantys ryšiai nelieka tik kontaktais – jie virsta projektais, partnerystėmis ir ilgalaikiu poveikiu miesto ekonomikai bei Vilniaus matomumui tarptautinėje rinkoje“, – sako V. Žilinskaitė.</w:t>
      </w:r>
      <w:r w:rsidDel="00000000" w:rsidR="00000000" w:rsidRPr="00000000">
        <w:rPr>
          <w:rtl w:val="0"/>
        </w:rPr>
      </w:r>
    </w:p>
    <w:p w:rsidR="00000000" w:rsidDel="00000000" w:rsidP="00000000" w:rsidRDefault="00000000" w:rsidRPr="00000000" w14:paraId="00000010">
      <w:pPr>
        <w:spacing w:after="240" w:before="240" w:lineRule="auto"/>
        <w:jc w:val="both"/>
        <w:rPr>
          <w:shd w:fill="d9d9d9" w:val="clear"/>
        </w:rPr>
      </w:pPr>
      <w:r w:rsidDel="00000000" w:rsidR="00000000" w:rsidRPr="00000000">
        <w:rPr>
          <w:rtl w:val="0"/>
        </w:rPr>
        <w:t xml:space="preserve">Anot jos, nuoseklus darbas pritraukiant tarptautinius renginius stiprina ir Lietuvos matomumą globalioje rinkoje – šalis vis dažniau tampa ne tik kelionių kryptimi, bet ir verslo bei idėjų mainų vieta.</w:t>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t xml:space="preserve">„Tokie renginiai parodo, kad veikdami kartu galime konkuruoti dėl tarptautinių konferencijų ir jas sėkmingai įgyvendinti Lietuvoje. Tai atveria duris panašaus lygio projektams ateityje. Verslo turizmas jau dabar sudaro reikšmingą atvykstamojo turizmo dalį – 2025 m. duomenimis, 22 proc. turistų į Lietuvą atvyksta dėl konferencijų ir seminarų”, – sako Olga Gončarova, VšĮ </w:t>
      </w:r>
      <w:r w:rsidDel="00000000" w:rsidR="00000000" w:rsidRPr="00000000">
        <w:rPr>
          <w:rtl w:val="0"/>
        </w:rPr>
        <w:t xml:space="preserve">„</w:t>
      </w:r>
      <w:r w:rsidDel="00000000" w:rsidR="00000000" w:rsidRPr="00000000">
        <w:rPr>
          <w:rtl w:val="0"/>
        </w:rPr>
        <w:t xml:space="preserve">Keliauk Lietuvoje” vadovė.</w:t>
      </w:r>
      <w:r w:rsidDel="00000000" w:rsidR="00000000" w:rsidRPr="00000000">
        <w:rPr>
          <w:rtl w:val="0"/>
        </w:rPr>
      </w:r>
    </w:p>
    <w:p w:rsidR="00000000" w:rsidDel="00000000" w:rsidP="00000000" w:rsidRDefault="00000000" w:rsidRPr="00000000" w14:paraId="00000012">
      <w:pPr>
        <w:spacing w:after="240" w:before="240" w:lineRule="auto"/>
        <w:jc w:val="both"/>
        <w:rPr>
          <w:b w:val="1"/>
          <w:bCs w:val="1"/>
        </w:rPr>
      </w:pPr>
      <w:r w:rsidDel="00000000" w:rsidR="00000000" w:rsidRPr="00000000">
        <w:rPr>
          <w:rtl w:val="0"/>
        </w:rPr>
        <w:t xml:space="preserve">Konferencija birželio 7–9 d. vyks viešbutyje „Radisson Blu Hotel Lietuva“. „LCC Summit 2026“ atėjimas į Vilnių – kelių organizacijų bendro darbo rezultatas. Prie renginio pritraukimo ir įgyvendinimo prisidėjo Vilniaus miesto turizmo ir verslo plėtros agentūra „Go Vilnius“, nacionalinė turizmo skatinimo agentūra „Keliauk Lietuvoje“ ir kelionių organizatorius „West Express“, „Lufthansa City Center“ tinklo partneris Lietuvoje. Tai dar vienas žingsnis stiprinant mūsų sostinės, kaip tarptautinių verslo renginių krypties, pozicijas regione.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ccsummit.my.canva.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