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7478FC" w14:textId="1743429B" w:rsidR="009C44AC" w:rsidRDefault="00000000">
      <w:pPr>
        <w:jc w:val="right"/>
        <w:rPr>
          <w:rFonts w:ascii="Times New Roman" w:eastAsia="Times New Roman" w:hAnsi="Times New Roman" w:cs="Times New Roman"/>
          <w:b/>
          <w:bCs/>
        </w:rPr>
      </w:pPr>
      <w:r>
        <w:rPr>
          <w:rFonts w:ascii="Times New Roman" w:eastAsia="Times New Roman" w:hAnsi="Times New Roman" w:cs="Times New Roman"/>
          <w:b/>
          <w:bCs/>
        </w:rPr>
        <w:t xml:space="preserve">2026 04 </w:t>
      </w:r>
      <w:r w:rsidR="006146B1">
        <w:rPr>
          <w:rFonts w:ascii="Times New Roman" w:eastAsia="Times New Roman" w:hAnsi="Times New Roman" w:cs="Times New Roman"/>
          <w:b/>
          <w:bCs/>
        </w:rPr>
        <w:t>2</w:t>
      </w:r>
      <w:r w:rsidR="00960778">
        <w:rPr>
          <w:rFonts w:ascii="Times New Roman" w:eastAsia="Times New Roman" w:hAnsi="Times New Roman" w:cs="Times New Roman"/>
          <w:b/>
          <w:bCs/>
        </w:rPr>
        <w:t>2</w:t>
      </w:r>
    </w:p>
    <w:p w14:paraId="30F1C9E2" w14:textId="77777777" w:rsidR="009C44AC" w:rsidRDefault="009C44AC" w:rsidP="006146B1">
      <w:pPr>
        <w:rPr>
          <w:b/>
          <w:bCs/>
        </w:rPr>
      </w:pPr>
    </w:p>
    <w:p w14:paraId="0A5EE624" w14:textId="362F5029" w:rsidR="00960778" w:rsidRPr="00960778" w:rsidRDefault="00960778" w:rsidP="00960778">
      <w:pPr>
        <w:jc w:val="center"/>
        <w:rPr>
          <w:rFonts w:ascii="Times New Roman" w:hAnsi="Times New Roman" w:cs="Times New Roman"/>
          <w:b/>
          <w:bCs/>
        </w:rPr>
      </w:pPr>
      <w:r w:rsidRPr="00960778">
        <w:rPr>
          <w:rFonts w:ascii="Times New Roman" w:hAnsi="Times New Roman" w:cs="Times New Roman"/>
          <w:b/>
          <w:bCs/>
        </w:rPr>
        <w:t>„Tele2</w:t>
      </w:r>
      <w:r>
        <w:rPr>
          <w:rFonts w:ascii="Times New Roman" w:hAnsi="Times New Roman" w:cs="Times New Roman"/>
          <w:b/>
          <w:bCs/>
        </w:rPr>
        <w:t>“</w:t>
      </w:r>
      <w:r w:rsidRPr="00960778">
        <w:rPr>
          <w:rFonts w:ascii="Times New Roman" w:hAnsi="Times New Roman" w:cs="Times New Roman"/>
          <w:b/>
          <w:bCs/>
        </w:rPr>
        <w:t xml:space="preserve"> pirmasis ketvirtis: daugiau pajamų ir sumokėtų mokesčių</w:t>
      </w:r>
    </w:p>
    <w:p w14:paraId="75AF9E89" w14:textId="77777777" w:rsidR="00960778" w:rsidRPr="00F70BF3" w:rsidRDefault="00960778" w:rsidP="00960778">
      <w:pPr>
        <w:rPr>
          <w:b/>
          <w:bCs/>
          <w:lang w:val="en-US"/>
        </w:rPr>
      </w:pPr>
    </w:p>
    <w:p w14:paraId="6D61D518" w14:textId="6551E187" w:rsidR="00960778" w:rsidRPr="00960778" w:rsidRDefault="00960778" w:rsidP="00960778">
      <w:pPr>
        <w:rPr>
          <w:rFonts w:ascii="Times New Roman" w:hAnsi="Times New Roman" w:cs="Times New Roman"/>
          <w:b/>
          <w:bCs/>
          <w:sz w:val="22"/>
          <w:szCs w:val="22"/>
        </w:rPr>
      </w:pPr>
      <w:r w:rsidRPr="00960778">
        <w:rPr>
          <w:rFonts w:ascii="Times New Roman" w:hAnsi="Times New Roman" w:cs="Times New Roman"/>
          <w:b/>
          <w:bCs/>
          <w:sz w:val="22"/>
          <w:szCs w:val="22"/>
        </w:rPr>
        <w:t>Didžiausia Lietuvoje mobiliojo ryšio bendrovė „Tele2</w:t>
      </w:r>
      <w:r>
        <w:rPr>
          <w:rFonts w:ascii="Times New Roman" w:hAnsi="Times New Roman" w:cs="Times New Roman"/>
          <w:b/>
          <w:bCs/>
          <w:sz w:val="22"/>
          <w:szCs w:val="22"/>
        </w:rPr>
        <w:t>“</w:t>
      </w:r>
      <w:r w:rsidRPr="00960778">
        <w:rPr>
          <w:rFonts w:ascii="Times New Roman" w:hAnsi="Times New Roman" w:cs="Times New Roman"/>
          <w:b/>
          <w:bCs/>
          <w:sz w:val="22"/>
          <w:szCs w:val="22"/>
        </w:rPr>
        <w:t xml:space="preserve"> pirmąjį šių metų ketvirtį uždirbo 91,3 mln. eurų pajamų ir gavo 45,2 mln. eurų pelno prieš palūkanas, mokesčius, nusidėvėjimą ir amortizaciją bei po nuomos mokesčių (</w:t>
      </w:r>
      <w:proofErr w:type="spellStart"/>
      <w:r w:rsidRPr="00960778">
        <w:rPr>
          <w:rFonts w:ascii="Times New Roman" w:hAnsi="Times New Roman" w:cs="Times New Roman"/>
          <w:b/>
          <w:bCs/>
          <w:sz w:val="22"/>
          <w:szCs w:val="22"/>
        </w:rPr>
        <w:t>EBITDAaL</w:t>
      </w:r>
      <w:proofErr w:type="spellEnd"/>
      <w:r w:rsidRPr="00960778">
        <w:rPr>
          <w:rFonts w:ascii="Times New Roman" w:hAnsi="Times New Roman" w:cs="Times New Roman"/>
          <w:b/>
          <w:bCs/>
          <w:sz w:val="22"/>
          <w:szCs w:val="22"/>
        </w:rPr>
        <w:t>). Lyginant su pirmaisiais trimis 2025-ųjų mėnesiais, „Tele2</w:t>
      </w:r>
      <w:r>
        <w:rPr>
          <w:rFonts w:ascii="Times New Roman" w:hAnsi="Times New Roman" w:cs="Times New Roman"/>
          <w:b/>
          <w:bCs/>
          <w:sz w:val="22"/>
          <w:szCs w:val="22"/>
        </w:rPr>
        <w:t>“</w:t>
      </w:r>
      <w:r w:rsidRPr="00960778">
        <w:rPr>
          <w:rFonts w:ascii="Times New Roman" w:hAnsi="Times New Roman" w:cs="Times New Roman"/>
          <w:b/>
          <w:bCs/>
          <w:sz w:val="22"/>
          <w:szCs w:val="22"/>
        </w:rPr>
        <w:t xml:space="preserve"> pajamos išaugo 5,4 proc., </w:t>
      </w:r>
      <w:proofErr w:type="spellStart"/>
      <w:r w:rsidRPr="00960778">
        <w:rPr>
          <w:rFonts w:ascii="Times New Roman" w:hAnsi="Times New Roman" w:cs="Times New Roman"/>
          <w:b/>
          <w:bCs/>
          <w:sz w:val="22"/>
          <w:szCs w:val="22"/>
        </w:rPr>
        <w:t>EBITDAaL</w:t>
      </w:r>
      <w:proofErr w:type="spellEnd"/>
      <w:r w:rsidRPr="00960778">
        <w:rPr>
          <w:rFonts w:ascii="Times New Roman" w:hAnsi="Times New Roman" w:cs="Times New Roman"/>
          <w:b/>
          <w:bCs/>
          <w:sz w:val="22"/>
          <w:szCs w:val="22"/>
        </w:rPr>
        <w:t xml:space="preserve"> didėjo 8,8 proc.</w:t>
      </w:r>
    </w:p>
    <w:p w14:paraId="5D38E623" w14:textId="77777777" w:rsidR="00960778" w:rsidRPr="00960778" w:rsidRDefault="00960778" w:rsidP="00960778">
      <w:pPr>
        <w:rPr>
          <w:rFonts w:ascii="Times New Roman" w:hAnsi="Times New Roman" w:cs="Times New Roman"/>
          <w:sz w:val="22"/>
          <w:szCs w:val="22"/>
        </w:rPr>
      </w:pPr>
    </w:p>
    <w:p w14:paraId="6AE1C69F" w14:textId="30248ED6" w:rsidR="00960778" w:rsidRDefault="00960778" w:rsidP="00960778">
      <w:pPr>
        <w:rPr>
          <w:rFonts w:ascii="Times New Roman" w:hAnsi="Times New Roman" w:cs="Times New Roman"/>
          <w:sz w:val="22"/>
          <w:szCs w:val="22"/>
        </w:rPr>
      </w:pPr>
      <w:r w:rsidRPr="00960778">
        <w:rPr>
          <w:rFonts w:ascii="Times New Roman" w:hAnsi="Times New Roman" w:cs="Times New Roman"/>
          <w:sz w:val="22"/>
          <w:szCs w:val="22"/>
        </w:rPr>
        <w:t>Įmonės pajamas augino kylantis vartojimas ir gausėjantis klientų skaičius. Pirmąjį ketvirtį „Tele2</w:t>
      </w:r>
      <w:r>
        <w:rPr>
          <w:rFonts w:ascii="Times New Roman" w:hAnsi="Times New Roman" w:cs="Times New Roman"/>
          <w:sz w:val="22"/>
          <w:szCs w:val="22"/>
        </w:rPr>
        <w:t>“</w:t>
      </w:r>
      <w:r w:rsidRPr="00960778">
        <w:rPr>
          <w:rFonts w:ascii="Times New Roman" w:hAnsi="Times New Roman" w:cs="Times New Roman"/>
          <w:sz w:val="22"/>
          <w:szCs w:val="22"/>
        </w:rPr>
        <w:t xml:space="preserve"> tinkle persiųstų duomenų apimtys pasiekė </w:t>
      </w:r>
      <w:r w:rsidR="00DA3544" w:rsidRPr="00DA3544">
        <w:rPr>
          <w:rFonts w:ascii="Times New Roman" w:hAnsi="Times New Roman" w:cs="Times New Roman"/>
          <w:sz w:val="22"/>
          <w:szCs w:val="22"/>
        </w:rPr>
        <w:t xml:space="preserve">175 tūkst. </w:t>
      </w:r>
      <w:proofErr w:type="spellStart"/>
      <w:r w:rsidR="00DA3544" w:rsidRPr="00DA3544">
        <w:rPr>
          <w:rFonts w:ascii="Times New Roman" w:hAnsi="Times New Roman" w:cs="Times New Roman"/>
          <w:sz w:val="22"/>
          <w:szCs w:val="22"/>
        </w:rPr>
        <w:t>terabaitų</w:t>
      </w:r>
      <w:proofErr w:type="spellEnd"/>
      <w:r w:rsidR="00DA3544" w:rsidRPr="00DA3544">
        <w:rPr>
          <w:rFonts w:ascii="Times New Roman" w:hAnsi="Times New Roman" w:cs="Times New Roman"/>
          <w:sz w:val="22"/>
          <w:szCs w:val="22"/>
        </w:rPr>
        <w:t xml:space="preserve"> (TB)</w:t>
      </w:r>
      <w:r w:rsidR="00DA3544">
        <w:rPr>
          <w:rFonts w:ascii="Times New Roman" w:hAnsi="Times New Roman" w:cs="Times New Roman"/>
          <w:sz w:val="22"/>
          <w:szCs w:val="22"/>
        </w:rPr>
        <w:t xml:space="preserve"> </w:t>
      </w:r>
      <w:r w:rsidRPr="00960778">
        <w:rPr>
          <w:rFonts w:ascii="Times New Roman" w:hAnsi="Times New Roman" w:cs="Times New Roman"/>
          <w:sz w:val="22"/>
          <w:szCs w:val="22"/>
        </w:rPr>
        <w:t>– 21 proc. daugiau nei tuo pačiu metu pernai.</w:t>
      </w:r>
    </w:p>
    <w:p w14:paraId="42269385" w14:textId="77777777" w:rsidR="00960778" w:rsidRPr="00960778" w:rsidRDefault="00960778" w:rsidP="00960778">
      <w:pPr>
        <w:rPr>
          <w:rFonts w:ascii="Times New Roman" w:hAnsi="Times New Roman" w:cs="Times New Roman"/>
          <w:sz w:val="22"/>
          <w:szCs w:val="22"/>
        </w:rPr>
      </w:pPr>
    </w:p>
    <w:p w14:paraId="728DAFE7" w14:textId="295BF491" w:rsidR="00960778" w:rsidRDefault="00960778" w:rsidP="00960778">
      <w:pPr>
        <w:rPr>
          <w:rFonts w:ascii="Times New Roman" w:hAnsi="Times New Roman" w:cs="Times New Roman"/>
          <w:sz w:val="22"/>
          <w:szCs w:val="22"/>
        </w:rPr>
      </w:pPr>
      <w:r w:rsidRPr="00960778">
        <w:rPr>
          <w:rFonts w:ascii="Times New Roman" w:hAnsi="Times New Roman" w:cs="Times New Roman"/>
          <w:sz w:val="22"/>
          <w:szCs w:val="22"/>
        </w:rPr>
        <w:t>Nepaisant bendro klientų skaičiaus korekcijos dėl įvestos išankstinio mokėjimo kortelių registracijos (nuo 1,927 mln. pernai iki 1,909 mln. šiemet), „Tele2</w:t>
      </w:r>
      <w:r>
        <w:rPr>
          <w:rFonts w:ascii="Times New Roman" w:hAnsi="Times New Roman" w:cs="Times New Roman"/>
          <w:sz w:val="22"/>
          <w:szCs w:val="22"/>
        </w:rPr>
        <w:t>“</w:t>
      </w:r>
      <w:r w:rsidRPr="00960778">
        <w:rPr>
          <w:rFonts w:ascii="Times New Roman" w:hAnsi="Times New Roman" w:cs="Times New Roman"/>
          <w:sz w:val="22"/>
          <w:szCs w:val="22"/>
        </w:rPr>
        <w:t xml:space="preserve"> sparčiai gausino kitų segmentų klientų gretas.</w:t>
      </w:r>
    </w:p>
    <w:p w14:paraId="005DF8DF" w14:textId="77777777" w:rsidR="00960778" w:rsidRPr="00960778" w:rsidRDefault="00960778" w:rsidP="00960778">
      <w:pPr>
        <w:rPr>
          <w:rFonts w:ascii="Times New Roman" w:hAnsi="Times New Roman" w:cs="Times New Roman"/>
          <w:sz w:val="22"/>
          <w:szCs w:val="22"/>
        </w:rPr>
      </w:pPr>
    </w:p>
    <w:p w14:paraId="40A231B8" w14:textId="19F28030" w:rsidR="00960778" w:rsidRDefault="00960778" w:rsidP="00960778">
      <w:pPr>
        <w:rPr>
          <w:rFonts w:ascii="Times New Roman" w:hAnsi="Times New Roman" w:cs="Times New Roman"/>
          <w:sz w:val="22"/>
          <w:szCs w:val="22"/>
        </w:rPr>
      </w:pPr>
      <w:r w:rsidRPr="00960778">
        <w:rPr>
          <w:rFonts w:ascii="Times New Roman" w:hAnsi="Times New Roman" w:cs="Times New Roman"/>
          <w:sz w:val="22"/>
          <w:szCs w:val="22"/>
        </w:rPr>
        <w:t>Bendrovės verslo klientų skaičius išaugo 2,7 proc. iki 334,4 tūkst. Namų interneto paslauga populiarėjo dar veržliau – ją rinkosi 283,1 tūkst. klientų, arba 7,7 proc. daugiau nei prieš metus.</w:t>
      </w:r>
    </w:p>
    <w:p w14:paraId="0539EAD4" w14:textId="77777777" w:rsidR="00960778" w:rsidRPr="00960778" w:rsidRDefault="00960778" w:rsidP="00960778">
      <w:pPr>
        <w:rPr>
          <w:rFonts w:ascii="Times New Roman" w:hAnsi="Times New Roman" w:cs="Times New Roman"/>
          <w:sz w:val="22"/>
          <w:szCs w:val="22"/>
        </w:rPr>
      </w:pPr>
    </w:p>
    <w:p w14:paraId="295A42FA" w14:textId="044871E7" w:rsidR="00960778" w:rsidRDefault="00960778" w:rsidP="00960778">
      <w:pPr>
        <w:rPr>
          <w:rFonts w:ascii="Times New Roman" w:hAnsi="Times New Roman" w:cs="Times New Roman"/>
          <w:sz w:val="22"/>
          <w:szCs w:val="22"/>
        </w:rPr>
      </w:pPr>
      <w:r w:rsidRPr="00960778">
        <w:rPr>
          <w:rFonts w:ascii="Times New Roman" w:hAnsi="Times New Roman" w:cs="Times New Roman"/>
          <w:sz w:val="22"/>
          <w:szCs w:val="22"/>
        </w:rPr>
        <w:t>Kartu kilo „Tele2</w:t>
      </w:r>
      <w:r>
        <w:rPr>
          <w:rFonts w:ascii="Times New Roman" w:hAnsi="Times New Roman" w:cs="Times New Roman"/>
          <w:sz w:val="22"/>
          <w:szCs w:val="22"/>
        </w:rPr>
        <w:t>“</w:t>
      </w:r>
      <w:r w:rsidRPr="00960778">
        <w:rPr>
          <w:rFonts w:ascii="Times New Roman" w:hAnsi="Times New Roman" w:cs="Times New Roman"/>
          <w:sz w:val="22"/>
          <w:szCs w:val="22"/>
        </w:rPr>
        <w:t xml:space="preserve"> sumokėtų mokesčių suma. Šiemet bendrovė valstybei pervedė 20 mln.</w:t>
      </w:r>
      <w:r>
        <w:rPr>
          <w:rFonts w:ascii="Times New Roman" w:hAnsi="Times New Roman" w:cs="Times New Roman"/>
          <w:sz w:val="22"/>
          <w:szCs w:val="22"/>
        </w:rPr>
        <w:t xml:space="preserve"> </w:t>
      </w:r>
      <w:r w:rsidRPr="00960778">
        <w:rPr>
          <w:rFonts w:ascii="Times New Roman" w:hAnsi="Times New Roman" w:cs="Times New Roman"/>
          <w:sz w:val="22"/>
          <w:szCs w:val="22"/>
        </w:rPr>
        <w:t>eurų – 8,1 proc. daugiau nei analogišku praėjusiųjų metų laikotarpiu.</w:t>
      </w:r>
    </w:p>
    <w:p w14:paraId="69E0D5B2" w14:textId="77777777" w:rsidR="00960778" w:rsidRPr="00960778" w:rsidRDefault="00960778" w:rsidP="00960778">
      <w:pPr>
        <w:rPr>
          <w:rFonts w:ascii="Times New Roman" w:hAnsi="Times New Roman" w:cs="Times New Roman"/>
          <w:sz w:val="22"/>
          <w:szCs w:val="22"/>
        </w:rPr>
      </w:pPr>
    </w:p>
    <w:p w14:paraId="622A9A62" w14:textId="0CC48BE4" w:rsidR="00960778" w:rsidRDefault="00960778" w:rsidP="00960778">
      <w:pPr>
        <w:rPr>
          <w:rFonts w:ascii="Times New Roman" w:hAnsi="Times New Roman" w:cs="Times New Roman"/>
          <w:sz w:val="22"/>
          <w:szCs w:val="22"/>
        </w:rPr>
      </w:pPr>
      <w:r w:rsidRPr="00960778">
        <w:rPr>
          <w:rFonts w:ascii="Times New Roman" w:hAnsi="Times New Roman" w:cs="Times New Roman"/>
          <w:sz w:val="22"/>
          <w:szCs w:val="22"/>
        </w:rPr>
        <w:t xml:space="preserve">„Darsyk įrodėme, kad dėl mūsų teikiamų aukštos kokybės paslaugų už priimtiną kainą laimi visi. Klientai renkasi mūsų paslaugas ir vartoja jų vis daugiau, dėl to auga įmonės sėkmė, galiausiai </w:t>
      </w:r>
      <w:r>
        <w:rPr>
          <w:rFonts w:ascii="Times New Roman" w:hAnsi="Times New Roman" w:cs="Times New Roman"/>
          <w:sz w:val="22"/>
          <w:szCs w:val="22"/>
        </w:rPr>
        <w:t xml:space="preserve">– </w:t>
      </w:r>
      <w:r w:rsidRPr="00960778">
        <w:rPr>
          <w:rFonts w:ascii="Times New Roman" w:hAnsi="Times New Roman" w:cs="Times New Roman"/>
          <w:sz w:val="22"/>
          <w:szCs w:val="22"/>
        </w:rPr>
        <w:t>didėja mūsų indėlis į Lietuvos biudžetą</w:t>
      </w:r>
      <w:r>
        <w:rPr>
          <w:rFonts w:ascii="Times New Roman" w:hAnsi="Times New Roman" w:cs="Times New Roman"/>
          <w:sz w:val="22"/>
          <w:szCs w:val="22"/>
        </w:rPr>
        <w:t>“</w:t>
      </w:r>
      <w:r w:rsidRPr="00960778">
        <w:rPr>
          <w:rFonts w:ascii="Times New Roman" w:hAnsi="Times New Roman" w:cs="Times New Roman"/>
          <w:sz w:val="22"/>
          <w:szCs w:val="22"/>
        </w:rPr>
        <w:t>,</w:t>
      </w:r>
      <w:r>
        <w:rPr>
          <w:rFonts w:ascii="Times New Roman" w:hAnsi="Times New Roman" w:cs="Times New Roman"/>
          <w:sz w:val="22"/>
          <w:szCs w:val="22"/>
        </w:rPr>
        <w:t xml:space="preserve"> –</w:t>
      </w:r>
      <w:r w:rsidRPr="00960778">
        <w:rPr>
          <w:rFonts w:ascii="Times New Roman" w:hAnsi="Times New Roman" w:cs="Times New Roman"/>
          <w:sz w:val="22"/>
          <w:szCs w:val="22"/>
        </w:rPr>
        <w:t xml:space="preserve"> sakė </w:t>
      </w:r>
      <w:r>
        <w:rPr>
          <w:rFonts w:ascii="Times New Roman" w:hAnsi="Times New Roman" w:cs="Times New Roman"/>
          <w:sz w:val="22"/>
          <w:szCs w:val="22"/>
        </w:rPr>
        <w:t>„</w:t>
      </w:r>
      <w:r w:rsidRPr="00960778">
        <w:rPr>
          <w:rFonts w:ascii="Times New Roman" w:hAnsi="Times New Roman" w:cs="Times New Roman"/>
          <w:sz w:val="22"/>
          <w:szCs w:val="22"/>
        </w:rPr>
        <w:t>Tele2</w:t>
      </w:r>
      <w:r>
        <w:rPr>
          <w:rFonts w:ascii="Times New Roman" w:hAnsi="Times New Roman" w:cs="Times New Roman"/>
          <w:sz w:val="22"/>
          <w:szCs w:val="22"/>
        </w:rPr>
        <w:t>“</w:t>
      </w:r>
      <w:r w:rsidRPr="00960778">
        <w:rPr>
          <w:rFonts w:ascii="Times New Roman" w:hAnsi="Times New Roman" w:cs="Times New Roman"/>
          <w:sz w:val="22"/>
          <w:szCs w:val="22"/>
        </w:rPr>
        <w:t xml:space="preserve"> grupės viceprezidentas ir generalinis direktorius Baltijos šalims</w:t>
      </w:r>
      <w:r>
        <w:rPr>
          <w:rFonts w:ascii="Times New Roman" w:hAnsi="Times New Roman" w:cs="Times New Roman"/>
          <w:sz w:val="22"/>
          <w:szCs w:val="22"/>
        </w:rPr>
        <w:t xml:space="preserve"> </w:t>
      </w:r>
      <w:r w:rsidRPr="00960778">
        <w:rPr>
          <w:rFonts w:ascii="Times New Roman" w:hAnsi="Times New Roman" w:cs="Times New Roman"/>
          <w:sz w:val="22"/>
          <w:szCs w:val="22"/>
        </w:rPr>
        <w:t>Petras Masiulis</w:t>
      </w:r>
      <w:r>
        <w:rPr>
          <w:rFonts w:ascii="Times New Roman" w:hAnsi="Times New Roman" w:cs="Times New Roman"/>
          <w:sz w:val="22"/>
          <w:szCs w:val="22"/>
        </w:rPr>
        <w:t>.</w:t>
      </w:r>
    </w:p>
    <w:p w14:paraId="39983490" w14:textId="77777777" w:rsidR="00960778" w:rsidRPr="00960778" w:rsidRDefault="00960778" w:rsidP="00960778">
      <w:pPr>
        <w:rPr>
          <w:rFonts w:ascii="Times New Roman" w:hAnsi="Times New Roman" w:cs="Times New Roman"/>
          <w:sz w:val="22"/>
          <w:szCs w:val="22"/>
        </w:rPr>
      </w:pPr>
    </w:p>
    <w:p w14:paraId="48EE54B8" w14:textId="7C206C83" w:rsidR="00960778" w:rsidRDefault="00960778" w:rsidP="00960778">
      <w:pPr>
        <w:rPr>
          <w:rFonts w:ascii="Times New Roman" w:hAnsi="Times New Roman" w:cs="Times New Roman"/>
          <w:sz w:val="22"/>
          <w:szCs w:val="22"/>
        </w:rPr>
      </w:pPr>
      <w:r w:rsidRPr="00960778">
        <w:rPr>
          <w:rFonts w:ascii="Times New Roman" w:hAnsi="Times New Roman" w:cs="Times New Roman"/>
          <w:sz w:val="22"/>
          <w:szCs w:val="22"/>
        </w:rPr>
        <w:t xml:space="preserve">Bendrovė toliau investuoja į ryšio kokybę </w:t>
      </w:r>
      <w:r>
        <w:rPr>
          <w:rFonts w:ascii="Times New Roman" w:hAnsi="Times New Roman" w:cs="Times New Roman"/>
          <w:sz w:val="22"/>
          <w:szCs w:val="22"/>
        </w:rPr>
        <w:t>–</w:t>
      </w:r>
      <w:r w:rsidRPr="00960778">
        <w:rPr>
          <w:rFonts w:ascii="Times New Roman" w:hAnsi="Times New Roman" w:cs="Times New Roman"/>
          <w:sz w:val="22"/>
          <w:szCs w:val="22"/>
        </w:rPr>
        <w:t xml:space="preserve"> nuo sausio iki kovo tam skirta 5,8 mln. </w:t>
      </w:r>
      <w:proofErr w:type="spellStart"/>
      <w:r>
        <w:rPr>
          <w:rFonts w:ascii="Times New Roman" w:hAnsi="Times New Roman" w:cs="Times New Roman"/>
          <w:sz w:val="22"/>
          <w:szCs w:val="22"/>
        </w:rPr>
        <w:t>eur</w:t>
      </w:r>
      <w:proofErr w:type="spellEnd"/>
      <w:r>
        <w:rPr>
          <w:rFonts w:ascii="Times New Roman" w:hAnsi="Times New Roman" w:cs="Times New Roman"/>
          <w:sz w:val="22"/>
          <w:szCs w:val="22"/>
          <w:lang w:val="lt-LT"/>
        </w:rPr>
        <w:t>ų.</w:t>
      </w:r>
      <w:r>
        <w:rPr>
          <w:rFonts w:ascii="Times New Roman" w:hAnsi="Times New Roman" w:cs="Times New Roman"/>
          <w:sz w:val="22"/>
          <w:szCs w:val="22"/>
        </w:rPr>
        <w:t xml:space="preserve"> T</w:t>
      </w:r>
      <w:r w:rsidRPr="00960778">
        <w:rPr>
          <w:rFonts w:ascii="Times New Roman" w:hAnsi="Times New Roman" w:cs="Times New Roman"/>
          <w:sz w:val="22"/>
          <w:szCs w:val="22"/>
        </w:rPr>
        <w:t>ai</w:t>
      </w:r>
      <w:r>
        <w:rPr>
          <w:rFonts w:ascii="Times New Roman" w:hAnsi="Times New Roman" w:cs="Times New Roman"/>
          <w:sz w:val="22"/>
          <w:szCs w:val="22"/>
        </w:rPr>
        <w:t xml:space="preserve"> –</w:t>
      </w:r>
      <w:r w:rsidRPr="00960778">
        <w:rPr>
          <w:rFonts w:ascii="Times New Roman" w:hAnsi="Times New Roman" w:cs="Times New Roman"/>
          <w:sz w:val="22"/>
          <w:szCs w:val="22"/>
        </w:rPr>
        <w:t xml:space="preserve"> ketvirčiu daugiau nei pernai tuo pačiu metu.</w:t>
      </w:r>
    </w:p>
    <w:p w14:paraId="7BFA7D48" w14:textId="77777777" w:rsidR="00960778" w:rsidRPr="00960778" w:rsidRDefault="00960778" w:rsidP="00960778">
      <w:pPr>
        <w:rPr>
          <w:rFonts w:ascii="Times New Roman" w:hAnsi="Times New Roman" w:cs="Times New Roman"/>
          <w:sz w:val="22"/>
          <w:szCs w:val="22"/>
        </w:rPr>
      </w:pPr>
    </w:p>
    <w:p w14:paraId="7A34ED28" w14:textId="4629601A" w:rsidR="00960778" w:rsidRDefault="00960778" w:rsidP="00960778">
      <w:pPr>
        <w:rPr>
          <w:rFonts w:ascii="Times New Roman" w:hAnsi="Times New Roman" w:cs="Times New Roman"/>
          <w:sz w:val="22"/>
          <w:szCs w:val="22"/>
        </w:rPr>
      </w:pPr>
      <w:r>
        <w:rPr>
          <w:rFonts w:ascii="Times New Roman" w:hAnsi="Times New Roman" w:cs="Times New Roman"/>
          <w:sz w:val="22"/>
          <w:szCs w:val="22"/>
        </w:rPr>
        <w:t>„</w:t>
      </w:r>
      <w:r w:rsidRPr="00960778">
        <w:rPr>
          <w:rFonts w:ascii="Times New Roman" w:hAnsi="Times New Roman" w:cs="Times New Roman"/>
          <w:sz w:val="22"/>
          <w:szCs w:val="22"/>
        </w:rPr>
        <w:t>Tele2</w:t>
      </w:r>
      <w:r>
        <w:rPr>
          <w:rFonts w:ascii="Times New Roman" w:hAnsi="Times New Roman" w:cs="Times New Roman"/>
          <w:sz w:val="22"/>
          <w:szCs w:val="22"/>
        </w:rPr>
        <w:t>“</w:t>
      </w:r>
      <w:r w:rsidRPr="00960778">
        <w:rPr>
          <w:rFonts w:ascii="Times New Roman" w:hAnsi="Times New Roman" w:cs="Times New Roman"/>
          <w:sz w:val="22"/>
          <w:szCs w:val="22"/>
        </w:rPr>
        <w:t xml:space="preserve"> bazinių stočių skaičius viršijo 1600, bendrovės 5G ryšio tinklas pasiekiamas 88 proc., o 4G </w:t>
      </w:r>
      <w:r>
        <w:rPr>
          <w:rFonts w:ascii="Times New Roman" w:hAnsi="Times New Roman" w:cs="Times New Roman"/>
          <w:sz w:val="22"/>
          <w:szCs w:val="22"/>
        </w:rPr>
        <w:t>–</w:t>
      </w:r>
      <w:r w:rsidRPr="00960778">
        <w:rPr>
          <w:rFonts w:ascii="Times New Roman" w:hAnsi="Times New Roman" w:cs="Times New Roman"/>
          <w:sz w:val="22"/>
          <w:szCs w:val="22"/>
        </w:rPr>
        <w:t xml:space="preserve"> net 99,99 proc. Lietuvos gyventojų.</w:t>
      </w:r>
    </w:p>
    <w:p w14:paraId="20A79A04" w14:textId="77777777" w:rsidR="00960778" w:rsidRPr="00960778" w:rsidRDefault="00960778" w:rsidP="00960778">
      <w:pPr>
        <w:rPr>
          <w:rFonts w:ascii="Times New Roman" w:hAnsi="Times New Roman" w:cs="Times New Roman"/>
          <w:sz w:val="22"/>
          <w:szCs w:val="22"/>
        </w:rPr>
      </w:pPr>
    </w:p>
    <w:p w14:paraId="34CEEC85" w14:textId="77777777" w:rsidR="009C44AC" w:rsidRPr="00960778" w:rsidRDefault="009C44AC">
      <w:pPr>
        <w:jc w:val="both"/>
        <w:rPr>
          <w:rFonts w:ascii="Times New Roman" w:eastAsia="Times New Roman" w:hAnsi="Times New Roman" w:cs="Times New Roman"/>
          <w:sz w:val="22"/>
          <w:szCs w:val="22"/>
        </w:rPr>
      </w:pPr>
    </w:p>
    <w:p w14:paraId="01547327" w14:textId="77777777" w:rsidR="009C44AC" w:rsidRDefault="00000000">
      <w:pPr>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Daugiau informacijos:</w:t>
      </w:r>
    </w:p>
    <w:p w14:paraId="1FD24190" w14:textId="77777777" w:rsidR="009C44AC"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Asta Buitkutė</w:t>
      </w:r>
    </w:p>
    <w:p w14:paraId="6029F319" w14:textId="77777777" w:rsidR="009C44AC"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„Tele2“ atstovė ryšiams su visuomene</w:t>
      </w:r>
    </w:p>
    <w:p w14:paraId="445FFDDB" w14:textId="77777777" w:rsidR="009C44AC"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M +370 668 00467</w:t>
      </w:r>
    </w:p>
    <w:p w14:paraId="319A8EC7" w14:textId="77777777" w:rsidR="009C44AC" w:rsidRDefault="00000000">
      <w:pPr>
        <w:jc w:val="both"/>
        <w:rPr>
          <w:rFonts w:ascii="Times New Roman" w:eastAsia="Times New Roman" w:hAnsi="Times New Roman" w:cs="Times New Roman"/>
          <w:color w:val="222222"/>
        </w:rPr>
      </w:pPr>
      <w:r>
        <w:rPr>
          <w:rFonts w:ascii="Times New Roman" w:eastAsia="Times New Roman" w:hAnsi="Times New Roman" w:cs="Times New Roman"/>
          <w:color w:val="000000"/>
        </w:rPr>
        <w:t>@ asta.buitkute@tele2.com</w:t>
      </w:r>
    </w:p>
    <w:sectPr w:rsidR="009C44AC">
      <w:headerReference w:type="default" r:id="rId7"/>
      <w:footerReference w:type="default" r:id="rId8"/>
      <w:pgSz w:w="11900" w:h="16840"/>
      <w:pgMar w:top="1440" w:right="1440" w:bottom="1440" w:left="1440" w:header="709" w:footer="709" w:gutter="0"/>
      <w:pgNumType w:start="1"/>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8CB493" w14:textId="77777777" w:rsidR="00AA65BD" w:rsidRDefault="00AA65BD">
      <w:r>
        <w:separator/>
      </w:r>
    </w:p>
  </w:endnote>
  <w:endnote w:type="continuationSeparator" w:id="0">
    <w:p w14:paraId="4C82A458" w14:textId="77777777" w:rsidR="00AA65BD" w:rsidRDefault="00AA65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BA"/>
    <w:family w:val="swiss"/>
    <w:pitch w:val="variable"/>
    <w:sig w:usb0="E4002EFF" w:usb1="C200247B" w:usb2="00000009" w:usb3="00000000" w:csb0="000001FF" w:csb1="00000000"/>
    <w:embedRegular r:id="rId1" w:fontKey="{136CD170-58A3-4511-8CEC-5D113A765EAA}"/>
    <w:embedBold r:id="rId2" w:fontKey="{AF358DDE-A70D-4100-AD9D-600C26E7A7E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BA"/>
    <w:family w:val="roman"/>
    <w:pitch w:val="variable"/>
    <w:sig w:usb0="00000287" w:usb1="00000000" w:usb2="00000000" w:usb3="00000000" w:csb0="0000009F" w:csb1="00000000"/>
    <w:embedItalic r:id="rId3" w:fontKey="{CAB6FE24-04DB-4132-BF4A-91708D8AFA37}"/>
  </w:font>
  <w:font w:name="Arial">
    <w:panose1 w:val="020B0604020202020204"/>
    <w:charset w:val="00"/>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embedRegular r:id="rId4" w:fontKey="{06064EC5-5324-44F2-A90A-27E14417C2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74E49" w14:textId="77777777" w:rsidR="009C44AC" w:rsidRDefault="00000000">
    <w:pPr>
      <w:rPr>
        <w:rFonts w:ascii="Arial" w:eastAsia="Arial" w:hAnsi="Arial" w:cs="Arial"/>
        <w:b/>
        <w:bCs/>
        <w:sz w:val="16"/>
        <w:szCs w:val="16"/>
      </w:rPr>
    </w:pPr>
    <w:r>
      <w:rPr>
        <w:rFonts w:ascii="Arial" w:eastAsia="Arial" w:hAnsi="Arial" w:cs="Arial"/>
        <w:b/>
        <w:bCs/>
        <w:sz w:val="16"/>
        <w:szCs w:val="16"/>
      </w:rPr>
      <w:t>Apie „Tele2“</w:t>
    </w:r>
    <w:r>
      <w:rPr>
        <w:noProof/>
      </w:rPr>
      <mc:AlternateContent>
        <mc:Choice Requires="wpg">
          <w:drawing>
            <wp:anchor distT="0" distB="0" distL="114300" distR="114300" simplePos="0" relativeHeight="251659264" behindDoc="0" locked="0" layoutInCell="1" hidden="0" allowOverlap="1" wp14:anchorId="756C1F96" wp14:editId="5004A9C3">
              <wp:simplePos x="0" y="0"/>
              <wp:positionH relativeFrom="column">
                <wp:posOffset>-919161</wp:posOffset>
              </wp:positionH>
              <wp:positionV relativeFrom="paragraph">
                <wp:posOffset>10224453</wp:posOffset>
              </wp:positionV>
              <wp:extent cx="7566025" cy="282575"/>
              <wp:effectExtent l="0" t="0" r="0" b="0"/>
              <wp:wrapNone/>
              <wp:docPr id="1" name="Stačiakampis 1" descr="{&quot;HashCode&quot;:-639942987,&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7750" y="3643475"/>
                        <a:ext cx="7556500" cy="273050"/>
                      </a:xfrm>
                      <a:prstGeom prst="rect">
                        <a:avLst/>
                      </a:prstGeom>
                      <a:noFill/>
                      <a:ln>
                        <a:noFill/>
                      </a:ln>
                    </wps:spPr>
                    <wps:txbx>
                      <w:txbxContent>
                        <w:p w14:paraId="5DF189CF" w14:textId="77777777" w:rsidR="009C44AC" w:rsidRDefault="009C44AC">
                          <w:pPr>
                            <w:textDirection w:val="btLr"/>
                          </w:pPr>
                        </w:p>
                      </w:txbxContent>
                    </wps:txbx>
                    <wps:bodyPr spcFirstLastPara="1" wrap="square" lIns="254000" tIns="0" rIns="91425" bIns="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-919161</wp:posOffset>
              </wp:positionH>
              <wp:positionV relativeFrom="paragraph">
                <wp:posOffset>10224453</wp:posOffset>
              </wp:positionV>
              <wp:extent cx="7566025" cy="282575"/>
              <wp:effectExtent b="0" l="0" r="0" t="0"/>
              <wp:wrapNone/>
              <wp:docPr descr="{&quot;HashCode&quot;:-639942987,&quot;Height&quot;:842.0,&quot;Width&quot;:595.0,&quot;Placement&quot;:&quot;Footer&quot;,&quot;Index&quot;:&quot;Primary&quot;,&quot;Section&quot;:1,&quot;Top&quot;:0.0,&quot;Left&quot;:0.0}" id="1" name="image2.png"/>
              <a:graphic>
                <a:graphicData uri="http://schemas.openxmlformats.org/drawingml/2006/picture">
                  <pic:pic>
                    <pic:nvPicPr>
                      <pic:cNvPr descr="{&quot;HashCode&quot;:-639942987,&quot;Height&quot;:842.0,&quot;Width&quot;:595.0,&quot;Placement&quot;:&quot;Footer&quot;,&quot;Index&quot;:&quot;Primary&quot;,&quot;Section&quot;:1,&quot;Top&quot;:0.0,&quot;Left&quot;:0.0}" id="0" name="image2.png"/>
                      <pic:cNvPicPr preferRelativeResize="0"/>
                    </pic:nvPicPr>
                    <pic:blipFill>
                      <a:blip r:embed="rId1"/>
                      <a:srcRect/>
                      <a:stretch>
                        <a:fillRect/>
                      </a:stretch>
                    </pic:blipFill>
                    <pic:spPr>
                      <a:xfrm>
                        <a:off x="0" y="0"/>
                        <a:ext cx="7566025" cy="282575"/>
                      </a:xfrm>
                      <a:prstGeom prst="rect"/>
                      <a:ln/>
                    </pic:spPr>
                  </pic:pic>
                </a:graphicData>
              </a:graphic>
            </wp:anchor>
          </w:drawing>
        </mc:Fallback>
      </mc:AlternateContent>
    </w:r>
  </w:p>
  <w:p w14:paraId="314317BE" w14:textId="77777777" w:rsidR="009C44AC" w:rsidRDefault="00000000">
    <w:pPr>
      <w:jc w:val="both"/>
      <w:rPr>
        <w:rFonts w:ascii="Arial" w:eastAsia="Arial" w:hAnsi="Arial" w:cs="Arial"/>
        <w:color w:val="0000FF"/>
        <w:sz w:val="18"/>
        <w:szCs w:val="18"/>
        <w:u w:val="single"/>
      </w:rPr>
    </w:pPr>
    <w:r>
      <w:rPr>
        <w:rFonts w:ascii="Arial" w:eastAsia="Arial" w:hAnsi="Arial" w:cs="Arial"/>
        <w:sz w:val="18"/>
        <w:szCs w:val="18"/>
      </w:rPr>
      <w:t xml:space="preserve">„Tele2“ nuolatos siekia teikti geriausius pasiūlymus ir siūlyti mažiausias kainas rinkoje. Bendrovė teikia mobiliojo ir fiksuoto ryšio, duomenų perdavimo, kabelinės televizijos, turinio ir daiktų interneto sprendimų paslaugas milijonams klientų. Nuo 1993 m., kai </w:t>
    </w:r>
    <w:proofErr w:type="spellStart"/>
    <w:r>
      <w:rPr>
        <w:rFonts w:ascii="Arial" w:eastAsia="Arial" w:hAnsi="Arial" w:cs="Arial"/>
        <w:sz w:val="18"/>
        <w:szCs w:val="18"/>
      </w:rPr>
      <w:t>Jan</w:t>
    </w:r>
    <w:proofErr w:type="spellEnd"/>
    <w:r>
      <w:rPr>
        <w:rFonts w:ascii="Arial" w:eastAsia="Arial" w:hAnsi="Arial" w:cs="Arial"/>
        <w:sz w:val="18"/>
        <w:szCs w:val="18"/>
      </w:rPr>
      <w:t xml:space="preserve"> </w:t>
    </w:r>
    <w:proofErr w:type="spellStart"/>
    <w:r>
      <w:rPr>
        <w:rFonts w:ascii="Arial" w:eastAsia="Arial" w:hAnsi="Arial" w:cs="Arial"/>
        <w:sz w:val="18"/>
        <w:szCs w:val="18"/>
      </w:rPr>
      <w:t>Stenbeck</w:t>
    </w:r>
    <w:proofErr w:type="spellEnd"/>
    <w:r>
      <w:rPr>
        <w:rFonts w:ascii="Arial" w:eastAsia="Arial" w:hAnsi="Arial" w:cs="Arial"/>
        <w:sz w:val="18"/>
        <w:szCs w:val="18"/>
      </w:rPr>
      <w:t xml:space="preserve"> įkūrė bendrovę, ji tapo rimtu konkurentu buvusioms valstybinėms monopolijoms ir kitiems ryšio tiekėjams. Nuo 1996 m. „Tele2“ įtraukta į NASDAQ OMX Stokholmo vertybinių popierių biržos sąrašus. Lietuvoje „Tele2“ pradėjo veiklą 2000 metais. Aplankykite mus </w:t>
    </w:r>
    <w:hyperlink r:id="rId2">
      <w:r w:rsidR="009C44AC">
        <w:rPr>
          <w:rFonts w:ascii="Arial" w:eastAsia="Arial" w:hAnsi="Arial" w:cs="Arial"/>
          <w:color w:val="0000FF"/>
          <w:sz w:val="18"/>
          <w:szCs w:val="18"/>
          <w:u w:val="single"/>
        </w:rPr>
        <w:t>www.tele2.lt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AA69D3" w14:textId="77777777" w:rsidR="00AA65BD" w:rsidRDefault="00AA65BD">
      <w:r>
        <w:separator/>
      </w:r>
    </w:p>
  </w:footnote>
  <w:footnote w:type="continuationSeparator" w:id="0">
    <w:p w14:paraId="387C8485" w14:textId="77777777" w:rsidR="00AA65BD" w:rsidRDefault="00AA65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2511A" w14:textId="77777777" w:rsidR="009C44AC" w:rsidRDefault="00000000">
    <w:pPr>
      <w:pBdr>
        <w:top w:val="nil"/>
        <w:left w:val="nil"/>
        <w:bottom w:val="nil"/>
        <w:right w:val="nil"/>
        <w:between w:val="nil"/>
      </w:pBdr>
      <w:tabs>
        <w:tab w:val="center" w:pos="4513"/>
        <w:tab w:val="right" w:pos="9026"/>
      </w:tabs>
      <w:rPr>
        <w:color w:val="000000"/>
      </w:rPr>
    </w:pPr>
    <w:r>
      <w:rPr>
        <w:noProof/>
      </w:rPr>
      <w:drawing>
        <wp:anchor distT="0" distB="0" distL="114300" distR="114300" simplePos="0" relativeHeight="251658240" behindDoc="0" locked="0" layoutInCell="1" hidden="0" allowOverlap="1" wp14:anchorId="3E50B63B" wp14:editId="396BBE31">
          <wp:simplePos x="0" y="0"/>
          <wp:positionH relativeFrom="column">
            <wp:posOffset>4753610</wp:posOffset>
          </wp:positionH>
          <wp:positionV relativeFrom="paragraph">
            <wp:posOffset>-266064</wp:posOffset>
          </wp:positionV>
          <wp:extent cx="1046191" cy="557969"/>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46191" cy="557969"/>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4AC"/>
    <w:rsid w:val="0004693B"/>
    <w:rsid w:val="002B286D"/>
    <w:rsid w:val="006146B1"/>
    <w:rsid w:val="00960778"/>
    <w:rsid w:val="009C1C0B"/>
    <w:rsid w:val="009C44AC"/>
    <w:rsid w:val="00AA65BD"/>
    <w:rsid w:val="00DA354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699D0C"/>
  <w15:docId w15:val="{A9ADB34C-1FFD-4252-AA23-BAE2EFCA4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uiPriority w:val="9"/>
    <w:qFormat/>
    <w:pPr>
      <w:keepNext/>
      <w:keepLines/>
      <w:spacing w:before="480" w:after="120"/>
      <w:outlineLvl w:val="0"/>
    </w:pPr>
    <w:rPr>
      <w:b/>
      <w:bCs/>
      <w:sz w:val="48"/>
      <w:szCs w:val="48"/>
    </w:rPr>
  </w:style>
  <w:style w:type="paragraph" w:styleId="Antrat2">
    <w:name w:val="heading 2"/>
    <w:basedOn w:val="prastasis"/>
    <w:next w:val="prastasis"/>
    <w:uiPriority w:val="9"/>
    <w:semiHidden/>
    <w:unhideWhenUsed/>
    <w:qFormat/>
    <w:pPr>
      <w:keepNext/>
      <w:keepLines/>
      <w:spacing w:before="360" w:after="80"/>
      <w:outlineLvl w:val="1"/>
    </w:pPr>
    <w:rPr>
      <w:b/>
      <w:bCs/>
      <w:sz w:val="36"/>
      <w:szCs w:val="36"/>
    </w:rPr>
  </w:style>
  <w:style w:type="paragraph" w:styleId="Antrat3">
    <w:name w:val="heading 3"/>
    <w:basedOn w:val="prastasis"/>
    <w:next w:val="prastasis"/>
    <w:uiPriority w:val="9"/>
    <w:semiHidden/>
    <w:unhideWhenUsed/>
    <w:qFormat/>
    <w:pPr>
      <w:outlineLvl w:val="2"/>
    </w:pPr>
    <w:rPr>
      <w:rFonts w:ascii="Times New Roman" w:eastAsia="Times New Roman" w:hAnsi="Times New Roman" w:cs="Times New Roman"/>
      <w:b/>
      <w:bCs/>
      <w:sz w:val="27"/>
      <w:szCs w:val="27"/>
    </w:rPr>
  </w:style>
  <w:style w:type="paragraph" w:styleId="Antrat4">
    <w:name w:val="heading 4"/>
    <w:basedOn w:val="prastasis"/>
    <w:next w:val="prastasis"/>
    <w:uiPriority w:val="9"/>
    <w:semiHidden/>
    <w:unhideWhenUsed/>
    <w:qFormat/>
    <w:pPr>
      <w:keepNext/>
      <w:keepLines/>
      <w:spacing w:before="240" w:after="40"/>
      <w:outlineLvl w:val="3"/>
    </w:pPr>
    <w:rPr>
      <w:b/>
      <w:bCs/>
    </w:rPr>
  </w:style>
  <w:style w:type="paragraph" w:styleId="Antrat5">
    <w:name w:val="heading 5"/>
    <w:basedOn w:val="prastasis"/>
    <w:next w:val="prastasis"/>
    <w:uiPriority w:val="9"/>
    <w:semiHidden/>
    <w:unhideWhenUsed/>
    <w:qFormat/>
    <w:pPr>
      <w:keepNext/>
      <w:keepLines/>
      <w:spacing w:before="220" w:after="40"/>
      <w:outlineLvl w:val="4"/>
    </w:pPr>
    <w:rPr>
      <w:b/>
      <w:bCs/>
      <w:sz w:val="22"/>
      <w:szCs w:val="22"/>
    </w:rPr>
  </w:style>
  <w:style w:type="paragraph" w:styleId="Antrat6">
    <w:name w:val="heading 6"/>
    <w:basedOn w:val="prastasis"/>
    <w:next w:val="prastasis"/>
    <w:uiPriority w:val="9"/>
    <w:semiHidden/>
    <w:unhideWhenUsed/>
    <w:qFormat/>
    <w:pPr>
      <w:keepNext/>
      <w:keepLines/>
      <w:spacing w:before="200" w:after="40"/>
      <w:outlineLvl w:val="5"/>
    </w:pPr>
    <w:rPr>
      <w:b/>
      <w:bCs/>
      <w:sz w:val="20"/>
      <w:szCs w:val="20"/>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avadinimas">
    <w:name w:val="Title"/>
    <w:basedOn w:val="prastasis"/>
    <w:next w:val="prastasis"/>
    <w:uiPriority w:val="10"/>
    <w:qFormat/>
    <w:pPr>
      <w:keepNext/>
      <w:keepLines/>
      <w:spacing w:before="480" w:after="120"/>
    </w:pPr>
    <w:rPr>
      <w:b/>
      <w:bCs/>
      <w:sz w:val="72"/>
      <w:szCs w:val="72"/>
    </w:rPr>
  </w:style>
  <w:style w:type="paragraph" w:styleId="Paantrat">
    <w:name w:val="Subtitle"/>
    <w:basedOn w:val="prastasis"/>
    <w:next w:val="prastasis"/>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www.tele2.lt"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0TewmGwj4HLpr61ro9z0ppgPmw==">CgMxLjA4AHIhMXgwdGVlblNHVjl0WWxzbG83RFlaTHpGMk1WYnRpcWlX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1222</Words>
  <Characters>698</Characters>
  <Application>Microsoft Office Word</Application>
  <DocSecurity>0</DocSecurity>
  <Lines>5</Lines>
  <Paragraphs>3</Paragraphs>
  <ScaleCrop>false</ScaleCrop>
  <Company/>
  <LinksUpToDate>false</LinksUpToDate>
  <CharactersWithSpaces>1917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Evelina Laučiūtė | COAGENCY</dc:creator>
  <cp:lastModifiedBy>Evelina Laučiūtė</cp:lastModifiedBy>
  <cp:revision>3</cp:revision>
  <dcterms:created xsi:type="dcterms:W3CDTF">2026-04-22T04:58:00Z</dcterms:created>
  <dcterms:modified xsi:type="dcterms:W3CDTF">2026-04-22T05:08:00Z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cca9737-3fb7-4a23-a452-5fd2dddae788_Enabled">
    <vt:lpwstr>true</vt:lpwstr>
  </property>
  <property fmtid="{D5CDD505-2E9C-101B-9397-08002B2CF9AE}" pid="3" name="MSIP_Label_ecca9737-3fb7-4a23-a452-5fd2dddae788_SetDate">
    <vt:lpwstr>2021-07-05T05:13:11Z</vt:lpwstr>
  </property>
  <property fmtid="{D5CDD505-2E9C-101B-9397-08002B2CF9AE}" pid="4" name="MSIP_Label_ecca9737-3fb7-4a23-a452-5fd2dddae788_Method">
    <vt:lpwstr>Standard</vt:lpwstr>
  </property>
  <property fmtid="{D5CDD505-2E9C-101B-9397-08002B2CF9AE}" pid="5" name="MSIP_Label_ecca9737-3fb7-4a23-a452-5fd2dddae788_Name">
    <vt:lpwstr>Internal</vt:lpwstr>
  </property>
  <property fmtid="{D5CDD505-2E9C-101B-9397-08002B2CF9AE}" pid="6" name="MSIP_Label_ecca9737-3fb7-4a23-a452-5fd2dddae788_SiteId">
    <vt:lpwstr>76431109-ff89-42c2-8781-a07ca07a2d57</vt:lpwstr>
  </property>
  <property fmtid="{D5CDD505-2E9C-101B-9397-08002B2CF9AE}" pid="7" name="MSIP_Label_ecca9737-3fb7-4a23-a452-5fd2dddae788_ActionId">
    <vt:lpwstr>55c7c224-13ca-42fc-9f2a-8bfe461c24fc</vt:lpwstr>
  </property>
  <property fmtid="{D5CDD505-2E9C-101B-9397-08002B2CF9AE}" pid="8" name="MSIP_Label_ecca9737-3fb7-4a23-a452-5fd2dddae788_ContentBits">
    <vt:lpwstr>2</vt:lpwstr>
  </property>
  <property fmtid="{D5CDD505-2E9C-101B-9397-08002B2CF9AE}" pid="9" name="GrammarlyDocumentId">
    <vt:lpwstr>a7bab780030ea9a742b2af2ed669654013791b30c7984ad079e31a1d543ee316</vt:lpwstr>
  </property>
</Properties>
</file>