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3DCD03" w14:textId="77777777" w:rsidR="00A62BBC" w:rsidRDefault="00000000">
      <w:pPr>
        <w:jc w:val="right"/>
        <w:rPr>
          <w:rFonts w:ascii="Times New Roman" w:eastAsia="Times New Roman" w:hAnsi="Times New Roman" w:cs="Times New Roman"/>
          <w:b/>
          <w:bCs/>
        </w:rPr>
      </w:pPr>
      <w:r>
        <w:rPr>
          <w:rFonts w:ascii="Times New Roman" w:eastAsia="Times New Roman" w:hAnsi="Times New Roman" w:cs="Times New Roman"/>
          <w:b/>
          <w:bCs/>
        </w:rPr>
        <w:t>2026 04 28</w:t>
      </w:r>
    </w:p>
    <w:p w14:paraId="23EEE4CD" w14:textId="77777777" w:rsidR="00A62BBC" w:rsidRDefault="00A62BBC">
      <w:pPr>
        <w:jc w:val="center"/>
        <w:rPr>
          <w:rFonts w:ascii="Times New Roman" w:eastAsia="Times New Roman" w:hAnsi="Times New Roman" w:cs="Times New Roman"/>
          <w:b/>
          <w:bCs/>
        </w:rPr>
      </w:pPr>
    </w:p>
    <w:p w14:paraId="1ECC57EE" w14:textId="77777777" w:rsidR="00A62BBC" w:rsidRPr="00446686" w:rsidRDefault="00000000">
      <w:pPr>
        <w:jc w:val="center"/>
        <w:rPr>
          <w:rFonts w:ascii="Times New Roman" w:hAnsi="Times New Roman" w:cs="Times New Roman"/>
          <w:b/>
          <w:bCs/>
        </w:rPr>
      </w:pPr>
      <w:r w:rsidRPr="00446686">
        <w:rPr>
          <w:rFonts w:ascii="Times New Roman" w:hAnsi="Times New Roman" w:cs="Times New Roman"/>
          <w:b/>
          <w:bCs/>
        </w:rPr>
        <w:t>Telefono baterija sensta greičiau nei manote: atskleidė, ką darote ne taip</w:t>
      </w:r>
    </w:p>
    <w:p w14:paraId="2055F591" w14:textId="77777777" w:rsidR="00A62BBC" w:rsidRDefault="00A62BBC">
      <w:pPr>
        <w:jc w:val="both"/>
        <w:rPr>
          <w:rFonts w:ascii="Times New Roman" w:eastAsia="Times New Roman" w:hAnsi="Times New Roman" w:cs="Times New Roman"/>
          <w:b/>
          <w:bCs/>
          <w:sz w:val="22"/>
          <w:szCs w:val="22"/>
        </w:rPr>
      </w:pPr>
    </w:p>
    <w:p w14:paraId="1CBA86AE" w14:textId="77777777" w:rsidR="00A62BBC" w:rsidRDefault="00000000">
      <w:pPr>
        <w:jc w:val="both"/>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Diena dar neįpusėjo, o telefono baterija jau senka? Būtent tokia situacija išduoda, kad jūsų telefono baterijos būklė prastėja. „Tele2“ inovacijų ekspertas Arnoldas Lukošius sako, kad tai dažnai susiję ne tik su telefono amžiumi, bet ir su kasdieniais įpročiais – kai kurie jų gali nepastebimai trumpinti baterijos tarnavimo laiką.</w:t>
      </w:r>
    </w:p>
    <w:p w14:paraId="3ACD943B" w14:textId="77777777" w:rsidR="00A62BBC" w:rsidRDefault="00A62BBC">
      <w:pPr>
        <w:jc w:val="both"/>
        <w:rPr>
          <w:rFonts w:ascii="Times New Roman" w:eastAsia="Times New Roman" w:hAnsi="Times New Roman" w:cs="Times New Roman"/>
          <w:b/>
          <w:bCs/>
          <w:sz w:val="22"/>
          <w:szCs w:val="22"/>
        </w:rPr>
      </w:pPr>
    </w:p>
    <w:p w14:paraId="7BBC7F29" w14:textId="77777777" w:rsidR="00A62BBC"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Dažnai apie savo telefono bateriją susimąstome tik tada, kai ši neveikia nė dienos ar pats įrenginys ima netikėtai išsijungti. Visgi A. Lukošius pabrėžia, kad baterijos būklė formuojasi ne per vieną dieną – tai ilgalaikių įpročių rezultatas.</w:t>
      </w:r>
    </w:p>
    <w:p w14:paraId="09673F09" w14:textId="77777777" w:rsidR="00A62BBC" w:rsidRDefault="00A62BBC">
      <w:pPr>
        <w:jc w:val="both"/>
        <w:rPr>
          <w:rFonts w:ascii="Times New Roman" w:eastAsia="Times New Roman" w:hAnsi="Times New Roman" w:cs="Times New Roman"/>
          <w:sz w:val="22"/>
          <w:szCs w:val="22"/>
        </w:rPr>
      </w:pPr>
    </w:p>
    <w:p w14:paraId="58E9E88D" w14:textId="77777777" w:rsidR="00A62BBC" w:rsidRDefault="00000000">
      <w:pPr>
        <w:jc w:val="both"/>
        <w:rPr>
          <w:rFonts w:ascii="Times New Roman" w:eastAsia="Times New Roman" w:hAnsi="Times New Roman" w:cs="Times New Roman"/>
          <w:b/>
          <w:bCs/>
          <w:sz w:val="22"/>
          <w:szCs w:val="22"/>
        </w:rPr>
      </w:pPr>
      <w:r>
        <w:rPr>
          <w:rFonts w:ascii="Times New Roman" w:eastAsia="Times New Roman" w:hAnsi="Times New Roman" w:cs="Times New Roman"/>
          <w:sz w:val="22"/>
          <w:szCs w:val="22"/>
        </w:rPr>
        <w:t xml:space="preserve">„Šiuolaikiniuose telefonuose yra vadinamasis baterijos būklės (angl. </w:t>
      </w:r>
      <w:proofErr w:type="spellStart"/>
      <w:r>
        <w:rPr>
          <w:rFonts w:ascii="Times New Roman" w:eastAsia="Times New Roman" w:hAnsi="Times New Roman" w:cs="Times New Roman"/>
          <w:i/>
          <w:iCs/>
          <w:sz w:val="22"/>
          <w:szCs w:val="22"/>
        </w:rPr>
        <w:t>battery</w:t>
      </w:r>
      <w:proofErr w:type="spellEnd"/>
      <w:r>
        <w:rPr>
          <w:rFonts w:ascii="Times New Roman" w:eastAsia="Times New Roman" w:hAnsi="Times New Roman" w:cs="Times New Roman"/>
          <w:i/>
          <w:iCs/>
          <w:sz w:val="22"/>
          <w:szCs w:val="22"/>
        </w:rPr>
        <w:t xml:space="preserve"> </w:t>
      </w:r>
      <w:proofErr w:type="spellStart"/>
      <w:r>
        <w:rPr>
          <w:rFonts w:ascii="Times New Roman" w:eastAsia="Times New Roman" w:hAnsi="Times New Roman" w:cs="Times New Roman"/>
          <w:i/>
          <w:iCs/>
          <w:sz w:val="22"/>
          <w:szCs w:val="22"/>
        </w:rPr>
        <w:t>health</w:t>
      </w:r>
      <w:proofErr w:type="spellEnd"/>
      <w:r>
        <w:rPr>
          <w:rFonts w:ascii="Times New Roman" w:eastAsia="Times New Roman" w:hAnsi="Times New Roman" w:cs="Times New Roman"/>
          <w:sz w:val="22"/>
          <w:szCs w:val="22"/>
        </w:rPr>
        <w:t>) rodiklis, kuris parodo, kiek pradinės talpos baterija dar yra išlaikiusi. Kiekvienas naujas įrenginys pradeda nuo 100 proc., tačiau laikui bėgant šis skaičius natūraliai mažėja – baterija tiesiog nebegali sukaupti tiek energijos, kiek galėjo pirmosiomis naudojimo dienomis. Tai reiškia, kad telefoną gali tekti keisti anksčiau nei planuota, nors pats įrenginys dar veikia sklandžiai“, – aiškina A. Lukošius.</w:t>
      </w:r>
    </w:p>
    <w:p w14:paraId="208B507A" w14:textId="77777777" w:rsidR="00A62BBC" w:rsidRDefault="00A62BBC">
      <w:pPr>
        <w:jc w:val="both"/>
        <w:rPr>
          <w:rFonts w:ascii="Times New Roman" w:eastAsia="Times New Roman" w:hAnsi="Times New Roman" w:cs="Times New Roman"/>
          <w:sz w:val="22"/>
          <w:szCs w:val="22"/>
        </w:rPr>
      </w:pPr>
    </w:p>
    <w:p w14:paraId="1B9B1756" w14:textId="77777777" w:rsidR="00A62BBC"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Pasak eksperto, baterijos būklė yra ilgalaikis rodiklis. Jis parodo, kaip savo telefoną naudojome pastaruosius mėnesius ar net metus. Todėl net jei šiandien viskas atrodo gerai, netinkamų įpročių pasekmės gali išryškėti vėliau. </w:t>
      </w:r>
    </w:p>
    <w:p w14:paraId="27DB0EDE" w14:textId="77777777" w:rsidR="00A62BBC" w:rsidRDefault="00A62BBC">
      <w:pPr>
        <w:jc w:val="both"/>
        <w:rPr>
          <w:rFonts w:ascii="Times New Roman" w:eastAsia="Times New Roman" w:hAnsi="Times New Roman" w:cs="Times New Roman"/>
          <w:sz w:val="22"/>
          <w:szCs w:val="22"/>
        </w:rPr>
      </w:pPr>
    </w:p>
    <w:p w14:paraId="19D61F36" w14:textId="77777777" w:rsidR="00A62BBC"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„Daugelis nustemba pamatę, kad jų telefono baterijos rodiklis nukritęs iki 80 ar net 60 proc. ir galvoja, kad kažkas sugedo. Tačiau iš tiesų tai visiškai natūralus procesas – baterijos viduje nuolat vyksta cheminės reakcijos, kurios su kiekvienu įkrovimo ir iškrovimo ciklu po truputį mažina jos talpą. Šį dėvėjimąsi dar labiau spartina tam tikri veiksniai, kuriuos pakoregavus, dėvėjimosi procesą galima gerokai sulėtinti ir padėti ilgiau išlaikyti gerą baterijos būklę“, – sako „Tele2“ inovacijų ekspertas.</w:t>
      </w:r>
    </w:p>
    <w:p w14:paraId="467815CF" w14:textId="77777777" w:rsidR="00A62BBC" w:rsidRDefault="00A62BBC">
      <w:pPr>
        <w:jc w:val="both"/>
        <w:rPr>
          <w:rFonts w:ascii="Times New Roman" w:eastAsia="Times New Roman" w:hAnsi="Times New Roman" w:cs="Times New Roman"/>
          <w:sz w:val="22"/>
          <w:szCs w:val="22"/>
        </w:rPr>
      </w:pPr>
    </w:p>
    <w:p w14:paraId="07E99313" w14:textId="77777777" w:rsidR="00A62BBC" w:rsidRDefault="00000000">
      <w:pPr>
        <w:jc w:val="both"/>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Netinkami įkrovimo įpročiai  – tylūs baterijos „žudikai“</w:t>
      </w:r>
    </w:p>
    <w:p w14:paraId="26BBF075" w14:textId="77777777" w:rsidR="00A62BBC" w:rsidRDefault="00A62BBC">
      <w:pPr>
        <w:jc w:val="both"/>
        <w:rPr>
          <w:rFonts w:ascii="Times New Roman" w:eastAsia="Times New Roman" w:hAnsi="Times New Roman" w:cs="Times New Roman"/>
          <w:b/>
          <w:bCs/>
          <w:sz w:val="22"/>
          <w:szCs w:val="22"/>
        </w:rPr>
      </w:pPr>
    </w:p>
    <w:p w14:paraId="130486F5" w14:textId="77777777" w:rsidR="00A62BBC"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Nors baterijos senėjimo sustabdyti neįmanoma, tinkami įpročiai gali padėti šį procesą sulėtinti ir ilgiau išlaikyti gerą jos būklę.</w:t>
      </w:r>
    </w:p>
    <w:p w14:paraId="2FBA1F4D" w14:textId="77777777" w:rsidR="00A62BBC" w:rsidRDefault="00A62BBC">
      <w:pPr>
        <w:jc w:val="both"/>
        <w:rPr>
          <w:rFonts w:ascii="Times New Roman" w:eastAsia="Times New Roman" w:hAnsi="Times New Roman" w:cs="Times New Roman"/>
          <w:sz w:val="22"/>
          <w:szCs w:val="22"/>
        </w:rPr>
      </w:pPr>
    </w:p>
    <w:p w14:paraId="124F8C97" w14:textId="77777777" w:rsidR="00A62BBC"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„Itin didelę įtaką baterijos ilgaamžiškumui turi </w:t>
      </w:r>
      <w:proofErr w:type="spellStart"/>
      <w:r>
        <w:rPr>
          <w:rFonts w:ascii="Times New Roman" w:eastAsia="Times New Roman" w:hAnsi="Times New Roman" w:cs="Times New Roman"/>
          <w:sz w:val="22"/>
          <w:szCs w:val="22"/>
        </w:rPr>
        <w:t>turi</w:t>
      </w:r>
      <w:proofErr w:type="spellEnd"/>
      <w:r>
        <w:rPr>
          <w:rFonts w:ascii="Times New Roman" w:eastAsia="Times New Roman" w:hAnsi="Times New Roman" w:cs="Times New Roman"/>
          <w:sz w:val="22"/>
          <w:szCs w:val="22"/>
        </w:rPr>
        <w:t xml:space="preserve"> telefono naudojimas tuo metu, kai jis kraunamas. Naršymas socialiniuose tinkluose, vaizdo įrašų žiūrėjimas ar žaidimai sukelia papildomą apkrovą, todėl įrenginys labiau kaista. Tokiu atveju baterija vienu metu ir kraunama, ir aktyviai naudojama, todėl kyla jos temperatūra. Šiluma yra vienas pagrindinių veiksnių, greitinančių baterijos nusidėvėjimą“, – aiškina A. Lukošius.</w:t>
      </w:r>
    </w:p>
    <w:p w14:paraId="10D13880" w14:textId="77777777" w:rsidR="00A62BBC" w:rsidRDefault="00A62BBC">
      <w:pPr>
        <w:jc w:val="both"/>
        <w:rPr>
          <w:rFonts w:ascii="Times New Roman" w:eastAsia="Times New Roman" w:hAnsi="Times New Roman" w:cs="Times New Roman"/>
          <w:sz w:val="22"/>
          <w:szCs w:val="22"/>
        </w:rPr>
      </w:pPr>
    </w:p>
    <w:p w14:paraId="45715074" w14:textId="77777777" w:rsidR="00A62BBC"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Taip pat reikėtų atkreipti dėmesį į aplinkos temperatūrą – įkraunant telefono bateriją per aukštoje arba per žemoje temperatūroje, baterijos dėvėjimasis spartėja.</w:t>
      </w:r>
    </w:p>
    <w:p w14:paraId="272856B2" w14:textId="77777777" w:rsidR="00A62BBC" w:rsidRDefault="00A62BBC">
      <w:pPr>
        <w:jc w:val="both"/>
        <w:rPr>
          <w:rFonts w:ascii="Times New Roman" w:eastAsia="Times New Roman" w:hAnsi="Times New Roman" w:cs="Times New Roman"/>
          <w:sz w:val="22"/>
          <w:szCs w:val="22"/>
        </w:rPr>
      </w:pPr>
    </w:p>
    <w:p w14:paraId="5192BB5C" w14:textId="77777777" w:rsidR="00A62BBC"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„Pavyzdžiui, jei telefonas įkraunamas  ant palangės tiesioginiuose saulės spinduliuose, automobilyje vasarą ar esant dideliam šalčiui, tai gali neigiamai paveikti baterijos talpą. Kraunant tokiomis sąlygomis, baterijos viduje vykstantys procesai tampa mažiau stabilūs, todėl ji greičiau nusidėvi. Dėl to svarbu stengtis telefoną naudoti ir krauti kambario temperatūroje“, – pataria A. Lukošius.</w:t>
      </w:r>
    </w:p>
    <w:p w14:paraId="052AAA51" w14:textId="77777777" w:rsidR="00A62BBC" w:rsidRDefault="00A62BBC">
      <w:pPr>
        <w:jc w:val="both"/>
        <w:rPr>
          <w:rFonts w:ascii="Times New Roman" w:eastAsia="Times New Roman" w:hAnsi="Times New Roman" w:cs="Times New Roman"/>
          <w:sz w:val="22"/>
          <w:szCs w:val="22"/>
        </w:rPr>
      </w:pPr>
    </w:p>
    <w:p w14:paraId="50D49C7F" w14:textId="77777777" w:rsidR="00A62BBC" w:rsidRDefault="00000000">
      <w:pPr>
        <w:jc w:val="both"/>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Daugiau žalos negu naudos</w:t>
      </w:r>
    </w:p>
    <w:p w14:paraId="0784A163" w14:textId="77777777" w:rsidR="00A62BBC" w:rsidRDefault="00A62BBC">
      <w:pPr>
        <w:jc w:val="both"/>
        <w:rPr>
          <w:rFonts w:ascii="Times New Roman" w:eastAsia="Times New Roman" w:hAnsi="Times New Roman" w:cs="Times New Roman"/>
          <w:sz w:val="22"/>
          <w:szCs w:val="22"/>
        </w:rPr>
      </w:pPr>
    </w:p>
    <w:p w14:paraId="06300000" w14:textId="77777777" w:rsidR="00A62BBC"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Nors dažniausiai dėmesys krypsta į patį krovimo procesą, baterijos būklei įtakos turi ir kiti, iš pirmo žvilgsnio mažiau svarbūs dalykai.</w:t>
      </w:r>
    </w:p>
    <w:p w14:paraId="7A7CB9D7" w14:textId="77777777" w:rsidR="00A62BBC" w:rsidRDefault="00A62BBC">
      <w:pPr>
        <w:jc w:val="both"/>
        <w:rPr>
          <w:rFonts w:ascii="Times New Roman" w:eastAsia="Times New Roman" w:hAnsi="Times New Roman" w:cs="Times New Roman"/>
          <w:sz w:val="22"/>
          <w:szCs w:val="22"/>
        </w:rPr>
      </w:pPr>
    </w:p>
    <w:p w14:paraId="1DF27600" w14:textId="77777777" w:rsidR="00A62BBC"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„Pavyzdžiui, nekokybiški, neoriginalūs ar su telefonu nesuderinti įkrovikliai gali tiekti nestabilią įtampą, dėl to baterija kraunama netolygiai ir ilgainiui dėvisi greičiau. Tai nėra dalykas, kuris pasimato iš karto, tačiau ilgainiui gali turėti apčiuopiamą įtaką baterijos būklei. Taip pat dažnai pasitaiko scenarijus, kai telefonas yra įkraunamas pernakt – toks įprotis šiandien jau nėra toks rizikingas, kaip buvo anksčiau, nes dauguma naujų telefonų turi apsaugas ir optimizuoto įkrovimo funkcijas, vis dėlto, telefonams, kurie tokios apsaugos neturi, tai gali prisidėti prie greitesnio baterijos susidėvėjimo“, – akcentuoja A. Lukošius </w:t>
      </w:r>
    </w:p>
    <w:p w14:paraId="79A5B271" w14:textId="77777777" w:rsidR="00A62BBC" w:rsidRDefault="00A62BBC">
      <w:pPr>
        <w:jc w:val="both"/>
        <w:rPr>
          <w:rFonts w:ascii="Times New Roman" w:eastAsia="Times New Roman" w:hAnsi="Times New Roman" w:cs="Times New Roman"/>
          <w:sz w:val="22"/>
          <w:szCs w:val="22"/>
        </w:rPr>
      </w:pPr>
    </w:p>
    <w:p w14:paraId="64BB8E16" w14:textId="77777777" w:rsidR="00A62BBC"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Ekspertas taip pat pabrėžia, kad ne mažiau svarbu atkreipti dėmesį ir į kasdienį telefono naudojimą:  „Pavyzdžiui, jei bateriją nuolat iškraunate iki 0 proc., tai sukelia papildomą stresą baterijos cheminiams procesams. Ilgainiui tai mažina jos talpą ir trumpina bendrą tarnavimo laiką. Taip pat foninės programėlės, retai naudojamos, bet nuolat veikiančios funkcijos ar neatnaujinta programinė įranga gali didinti energijos suvartojimą ir papildomai apkrauti bateriją.“</w:t>
      </w:r>
    </w:p>
    <w:p w14:paraId="0A46D7B5" w14:textId="77777777" w:rsidR="00A62BBC" w:rsidRDefault="00A62BBC">
      <w:pPr>
        <w:jc w:val="both"/>
        <w:rPr>
          <w:rFonts w:ascii="Times New Roman" w:eastAsia="Times New Roman" w:hAnsi="Times New Roman" w:cs="Times New Roman"/>
          <w:sz w:val="22"/>
          <w:szCs w:val="22"/>
        </w:rPr>
      </w:pPr>
    </w:p>
    <w:p w14:paraId="5ACDFBF1" w14:textId="77777777" w:rsidR="00A62BBC" w:rsidRDefault="00A62BBC">
      <w:pPr>
        <w:jc w:val="both"/>
        <w:rPr>
          <w:rFonts w:ascii="Times New Roman" w:eastAsia="Times New Roman" w:hAnsi="Times New Roman" w:cs="Times New Roman"/>
          <w:sz w:val="22"/>
          <w:szCs w:val="22"/>
        </w:rPr>
      </w:pPr>
    </w:p>
    <w:p w14:paraId="2B472771" w14:textId="77777777" w:rsidR="00A62BBC" w:rsidRDefault="00000000">
      <w:pPr>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Daugiau informacijos:</w:t>
      </w:r>
    </w:p>
    <w:p w14:paraId="63C0DA30" w14:textId="77777777" w:rsidR="00A62BBC"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Asta Buitkutė</w:t>
      </w:r>
    </w:p>
    <w:p w14:paraId="787F4FDB" w14:textId="77777777" w:rsidR="00A62BBC"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„Tele2“ atstovė ryšiams su visuomene</w:t>
      </w:r>
    </w:p>
    <w:p w14:paraId="47277E64" w14:textId="77777777" w:rsidR="00A62BBC"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M +370 668 00467</w:t>
      </w:r>
    </w:p>
    <w:p w14:paraId="5128A9A7" w14:textId="77777777" w:rsidR="00A62BBC" w:rsidRDefault="00000000">
      <w:pPr>
        <w:jc w:val="both"/>
        <w:rPr>
          <w:rFonts w:ascii="Times New Roman" w:eastAsia="Times New Roman" w:hAnsi="Times New Roman" w:cs="Times New Roman"/>
          <w:color w:val="222222"/>
        </w:rPr>
      </w:pPr>
      <w:r>
        <w:rPr>
          <w:rFonts w:ascii="Times New Roman" w:eastAsia="Times New Roman" w:hAnsi="Times New Roman" w:cs="Times New Roman"/>
          <w:color w:val="000000"/>
        </w:rPr>
        <w:t>@ asta.buitkute@tele2.com</w:t>
      </w:r>
    </w:p>
    <w:sectPr w:rsidR="00A62BBC">
      <w:headerReference w:type="default" r:id="rId7"/>
      <w:footerReference w:type="default" r:id="rId8"/>
      <w:pgSz w:w="11900" w:h="16840"/>
      <w:pgMar w:top="1440" w:right="1440" w:bottom="1440" w:left="1440" w:header="709" w:footer="709" w:gutter="0"/>
      <w:pgNumType w:start="1"/>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8BF8FB" w14:textId="77777777" w:rsidR="00BB2110" w:rsidRDefault="00BB2110">
      <w:r>
        <w:separator/>
      </w:r>
    </w:p>
  </w:endnote>
  <w:endnote w:type="continuationSeparator" w:id="0">
    <w:p w14:paraId="62119B29" w14:textId="77777777" w:rsidR="00BB2110" w:rsidRDefault="00BB21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BA"/>
    <w:family w:val="swiss"/>
    <w:pitch w:val="variable"/>
    <w:sig w:usb0="E4002EFF" w:usb1="C200247B" w:usb2="00000009" w:usb3="00000000" w:csb0="000001FF" w:csb1="00000000"/>
    <w:embedRegular r:id="rId1" w:fontKey="{0A6474D7-69F8-4EDF-8E39-C7601370A292}"/>
    <w:embedBold r:id="rId2" w:fontKey="{8144E495-14E4-4C11-96D1-E7C771DC173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BA"/>
    <w:family w:val="roman"/>
    <w:pitch w:val="variable"/>
    <w:sig w:usb0="00000287" w:usb1="00000000" w:usb2="00000000" w:usb3="00000000" w:csb0="0000009F" w:csb1="00000000"/>
    <w:embedItalic r:id="rId3" w:fontKey="{E651FE15-D020-4395-80A1-9DCC7447F1FE}"/>
  </w:font>
  <w:font w:name="Arial">
    <w:panose1 w:val="020B0604020202020204"/>
    <w:charset w:val="00"/>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embedRegular r:id="rId4" w:fontKey="{C1CE72D4-7B68-4502-96CD-07051CC90D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59A81" w14:textId="77777777" w:rsidR="00A62BBC" w:rsidRDefault="00000000">
    <w:pPr>
      <w:rPr>
        <w:rFonts w:ascii="Arial" w:eastAsia="Arial" w:hAnsi="Arial" w:cs="Arial"/>
        <w:b/>
        <w:bCs/>
        <w:sz w:val="16"/>
        <w:szCs w:val="16"/>
      </w:rPr>
    </w:pPr>
    <w:r>
      <w:rPr>
        <w:rFonts w:ascii="Arial" w:eastAsia="Arial" w:hAnsi="Arial" w:cs="Arial"/>
        <w:b/>
        <w:bCs/>
        <w:sz w:val="16"/>
        <w:szCs w:val="16"/>
      </w:rPr>
      <w:t>Apie „Tele2“</w:t>
    </w:r>
    <w:r>
      <w:rPr>
        <w:noProof/>
      </w:rPr>
      <mc:AlternateContent>
        <mc:Choice Requires="wpg">
          <w:drawing>
            <wp:anchor distT="0" distB="0" distL="114300" distR="114300" simplePos="0" relativeHeight="251659264" behindDoc="0" locked="0" layoutInCell="1" hidden="0" allowOverlap="1" wp14:anchorId="55CFD6E4" wp14:editId="2173D088">
              <wp:simplePos x="0" y="0"/>
              <wp:positionH relativeFrom="column">
                <wp:posOffset>-919161</wp:posOffset>
              </wp:positionH>
              <wp:positionV relativeFrom="paragraph">
                <wp:posOffset>10224453</wp:posOffset>
              </wp:positionV>
              <wp:extent cx="7566025" cy="282575"/>
              <wp:effectExtent l="0" t="0" r="0" b="0"/>
              <wp:wrapNone/>
              <wp:docPr id="1" name="Stačiakampis 1" descr="{&quot;HashCode&quot;:-639942987,&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7750" y="3643475"/>
                        <a:ext cx="7556500" cy="273050"/>
                      </a:xfrm>
                      <a:prstGeom prst="rect">
                        <a:avLst/>
                      </a:prstGeom>
                      <a:noFill/>
                      <a:ln>
                        <a:noFill/>
                      </a:ln>
                    </wps:spPr>
                    <wps:txbx>
                      <w:txbxContent>
                        <w:p w14:paraId="7313B3DD" w14:textId="77777777" w:rsidR="00A62BBC" w:rsidRDefault="00A62BBC">
                          <w:pPr>
                            <w:textDirection w:val="btLr"/>
                          </w:pPr>
                        </w:p>
                      </w:txbxContent>
                    </wps:txbx>
                    <wps:bodyPr spcFirstLastPara="1" wrap="square" lIns="254000" tIns="0" rIns="91425" bIns="0" anchor="b"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-919161</wp:posOffset>
              </wp:positionH>
              <wp:positionV relativeFrom="paragraph">
                <wp:posOffset>10224453</wp:posOffset>
              </wp:positionV>
              <wp:extent cx="7566025" cy="282575"/>
              <wp:effectExtent b="0" l="0" r="0" t="0"/>
              <wp:wrapNone/>
              <wp:docPr descr="{&quot;HashCode&quot;:-639942987,&quot;Height&quot;:842.0,&quot;Width&quot;:595.0,&quot;Placement&quot;:&quot;Footer&quot;,&quot;Index&quot;:&quot;Primary&quot;,&quot;Section&quot;:1,&quot;Top&quot;:0.0,&quot;Left&quot;:0.0}" id="1" name="image2.png"/>
              <a:graphic>
                <a:graphicData uri="http://schemas.openxmlformats.org/drawingml/2006/picture">
                  <pic:pic>
                    <pic:nvPicPr>
                      <pic:cNvPr descr="{&quot;HashCode&quot;:-639942987,&quot;Height&quot;:842.0,&quot;Width&quot;:595.0,&quot;Placement&quot;:&quot;Footer&quot;,&quot;Index&quot;:&quot;Primary&quot;,&quot;Section&quot;:1,&quot;Top&quot;:0.0,&quot;Left&quot;:0.0}" id="0" name="image2.png"/>
                      <pic:cNvPicPr preferRelativeResize="0"/>
                    </pic:nvPicPr>
                    <pic:blipFill>
                      <a:blip r:embed="rId1"/>
                      <a:srcRect/>
                      <a:stretch>
                        <a:fillRect/>
                      </a:stretch>
                    </pic:blipFill>
                    <pic:spPr>
                      <a:xfrm>
                        <a:off x="0" y="0"/>
                        <a:ext cx="7566025" cy="282575"/>
                      </a:xfrm>
                      <a:prstGeom prst="rect"/>
                      <a:ln/>
                    </pic:spPr>
                  </pic:pic>
                </a:graphicData>
              </a:graphic>
            </wp:anchor>
          </w:drawing>
        </mc:Fallback>
      </mc:AlternateContent>
    </w:r>
  </w:p>
  <w:p w14:paraId="35252BB8" w14:textId="77777777" w:rsidR="00A62BBC" w:rsidRDefault="00000000">
    <w:pPr>
      <w:jc w:val="both"/>
      <w:rPr>
        <w:rFonts w:ascii="Arial" w:eastAsia="Arial" w:hAnsi="Arial" w:cs="Arial"/>
        <w:color w:val="0000FF"/>
        <w:sz w:val="18"/>
        <w:szCs w:val="18"/>
        <w:u w:val="single"/>
      </w:rPr>
    </w:pPr>
    <w:r>
      <w:rPr>
        <w:rFonts w:ascii="Arial" w:eastAsia="Arial" w:hAnsi="Arial" w:cs="Arial"/>
        <w:sz w:val="18"/>
        <w:szCs w:val="18"/>
      </w:rPr>
      <w:t xml:space="preserve">„Tele2“ nuolatos siekia teikti geriausius pasiūlymus ir siūlyti mažiausias kainas rinkoje. Bendrovė teikia mobiliojo ir fiksuoto ryšio, duomenų perdavimo, kabelinės televizijos, turinio ir daiktų interneto sprendimų paslaugas milijonams klientų. Nuo 1993 m., kai </w:t>
    </w:r>
    <w:proofErr w:type="spellStart"/>
    <w:r>
      <w:rPr>
        <w:rFonts w:ascii="Arial" w:eastAsia="Arial" w:hAnsi="Arial" w:cs="Arial"/>
        <w:sz w:val="18"/>
        <w:szCs w:val="18"/>
      </w:rPr>
      <w:t>Jan</w:t>
    </w:r>
    <w:proofErr w:type="spellEnd"/>
    <w:r>
      <w:rPr>
        <w:rFonts w:ascii="Arial" w:eastAsia="Arial" w:hAnsi="Arial" w:cs="Arial"/>
        <w:sz w:val="18"/>
        <w:szCs w:val="18"/>
      </w:rPr>
      <w:t xml:space="preserve"> </w:t>
    </w:r>
    <w:proofErr w:type="spellStart"/>
    <w:r>
      <w:rPr>
        <w:rFonts w:ascii="Arial" w:eastAsia="Arial" w:hAnsi="Arial" w:cs="Arial"/>
        <w:sz w:val="18"/>
        <w:szCs w:val="18"/>
      </w:rPr>
      <w:t>Stenbeck</w:t>
    </w:r>
    <w:proofErr w:type="spellEnd"/>
    <w:r>
      <w:rPr>
        <w:rFonts w:ascii="Arial" w:eastAsia="Arial" w:hAnsi="Arial" w:cs="Arial"/>
        <w:sz w:val="18"/>
        <w:szCs w:val="18"/>
      </w:rPr>
      <w:t xml:space="preserve"> įkūrė bendrovę, ji tapo rimtu konkurentu buvusioms valstybinėms monopolijoms ir kitiems ryšio tiekėjams. Nuo 1996 m. „Tele2“ įtraukta į NASDAQ OMX Stokholmo vertybinių popierių biržos sąrašus. Lietuvoje „Tele2“ pradėjo veiklą 2000 metais. Aplankykite mus </w:t>
    </w:r>
    <w:hyperlink r:id="rId2">
      <w:r>
        <w:rPr>
          <w:rFonts w:ascii="Arial" w:eastAsia="Arial" w:hAnsi="Arial" w:cs="Arial"/>
          <w:color w:val="0000FF"/>
          <w:sz w:val="18"/>
          <w:szCs w:val="18"/>
          <w:u w:val="single"/>
        </w:rPr>
        <w:t>www.tele2.lt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838CA5" w14:textId="77777777" w:rsidR="00BB2110" w:rsidRDefault="00BB2110">
      <w:r>
        <w:separator/>
      </w:r>
    </w:p>
  </w:footnote>
  <w:footnote w:type="continuationSeparator" w:id="0">
    <w:p w14:paraId="0DE17B8A" w14:textId="77777777" w:rsidR="00BB2110" w:rsidRDefault="00BB21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ABE94" w14:textId="77777777" w:rsidR="00A62BBC" w:rsidRDefault="00000000">
    <w:pPr>
      <w:pBdr>
        <w:top w:val="nil"/>
        <w:left w:val="nil"/>
        <w:bottom w:val="nil"/>
        <w:right w:val="nil"/>
        <w:between w:val="nil"/>
      </w:pBdr>
      <w:tabs>
        <w:tab w:val="center" w:pos="4513"/>
        <w:tab w:val="right" w:pos="9026"/>
      </w:tabs>
      <w:rPr>
        <w:color w:val="000000"/>
      </w:rPr>
    </w:pPr>
    <w:r>
      <w:rPr>
        <w:noProof/>
      </w:rPr>
      <w:drawing>
        <wp:anchor distT="0" distB="0" distL="114300" distR="114300" simplePos="0" relativeHeight="251658240" behindDoc="0" locked="0" layoutInCell="1" hidden="0" allowOverlap="1" wp14:anchorId="2AA18CED" wp14:editId="12A818E5">
          <wp:simplePos x="0" y="0"/>
          <wp:positionH relativeFrom="column">
            <wp:posOffset>4753610</wp:posOffset>
          </wp:positionH>
          <wp:positionV relativeFrom="paragraph">
            <wp:posOffset>-266064</wp:posOffset>
          </wp:positionV>
          <wp:extent cx="1046191" cy="557969"/>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46191" cy="557969"/>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2BBC"/>
    <w:rsid w:val="00446686"/>
    <w:rsid w:val="009C1C0B"/>
    <w:rsid w:val="00A62BBC"/>
    <w:rsid w:val="00BB211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29EEC9"/>
  <w15:docId w15:val="{A9ADB34C-1FFD-4252-AA23-BAE2EFCA4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uiPriority w:val="9"/>
    <w:qFormat/>
    <w:pPr>
      <w:keepNext/>
      <w:keepLines/>
      <w:spacing w:before="480" w:after="120"/>
      <w:outlineLvl w:val="0"/>
    </w:pPr>
    <w:rPr>
      <w:b/>
      <w:bCs/>
      <w:sz w:val="48"/>
      <w:szCs w:val="48"/>
    </w:rPr>
  </w:style>
  <w:style w:type="paragraph" w:styleId="Antrat2">
    <w:name w:val="heading 2"/>
    <w:basedOn w:val="prastasis"/>
    <w:next w:val="prastasis"/>
    <w:uiPriority w:val="9"/>
    <w:semiHidden/>
    <w:unhideWhenUsed/>
    <w:qFormat/>
    <w:pPr>
      <w:keepNext/>
      <w:keepLines/>
      <w:spacing w:before="360" w:after="80"/>
      <w:outlineLvl w:val="1"/>
    </w:pPr>
    <w:rPr>
      <w:b/>
      <w:bCs/>
      <w:sz w:val="36"/>
      <w:szCs w:val="36"/>
    </w:rPr>
  </w:style>
  <w:style w:type="paragraph" w:styleId="Antrat3">
    <w:name w:val="heading 3"/>
    <w:basedOn w:val="prastasis"/>
    <w:next w:val="prastasis"/>
    <w:uiPriority w:val="9"/>
    <w:semiHidden/>
    <w:unhideWhenUsed/>
    <w:qFormat/>
    <w:pPr>
      <w:outlineLvl w:val="2"/>
    </w:pPr>
    <w:rPr>
      <w:rFonts w:ascii="Times New Roman" w:eastAsia="Times New Roman" w:hAnsi="Times New Roman" w:cs="Times New Roman"/>
      <w:b/>
      <w:bCs/>
      <w:sz w:val="27"/>
      <w:szCs w:val="27"/>
    </w:rPr>
  </w:style>
  <w:style w:type="paragraph" w:styleId="Antrat4">
    <w:name w:val="heading 4"/>
    <w:basedOn w:val="prastasis"/>
    <w:next w:val="prastasis"/>
    <w:uiPriority w:val="9"/>
    <w:semiHidden/>
    <w:unhideWhenUsed/>
    <w:qFormat/>
    <w:pPr>
      <w:keepNext/>
      <w:keepLines/>
      <w:spacing w:before="240" w:after="40"/>
      <w:outlineLvl w:val="3"/>
    </w:pPr>
    <w:rPr>
      <w:b/>
      <w:bCs/>
    </w:rPr>
  </w:style>
  <w:style w:type="paragraph" w:styleId="Antrat5">
    <w:name w:val="heading 5"/>
    <w:basedOn w:val="prastasis"/>
    <w:next w:val="prastasis"/>
    <w:uiPriority w:val="9"/>
    <w:semiHidden/>
    <w:unhideWhenUsed/>
    <w:qFormat/>
    <w:pPr>
      <w:keepNext/>
      <w:keepLines/>
      <w:spacing w:before="220" w:after="40"/>
      <w:outlineLvl w:val="4"/>
    </w:pPr>
    <w:rPr>
      <w:b/>
      <w:bCs/>
      <w:sz w:val="22"/>
      <w:szCs w:val="22"/>
    </w:rPr>
  </w:style>
  <w:style w:type="paragraph" w:styleId="Antrat6">
    <w:name w:val="heading 6"/>
    <w:basedOn w:val="prastasis"/>
    <w:next w:val="prastasis"/>
    <w:uiPriority w:val="9"/>
    <w:semiHidden/>
    <w:unhideWhenUsed/>
    <w:qFormat/>
    <w:pPr>
      <w:keepNext/>
      <w:keepLines/>
      <w:spacing w:before="200" w:after="40"/>
      <w:outlineLvl w:val="5"/>
    </w:pPr>
    <w:rPr>
      <w:b/>
      <w:bCs/>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avadinimas">
    <w:name w:val="Title"/>
    <w:basedOn w:val="prastasis"/>
    <w:next w:val="prastasis"/>
    <w:uiPriority w:val="10"/>
    <w:qFormat/>
    <w:pPr>
      <w:keepNext/>
      <w:keepLines/>
      <w:spacing w:before="480" w:after="120"/>
    </w:pPr>
    <w:rPr>
      <w:b/>
      <w:bCs/>
      <w:sz w:val="72"/>
      <w:szCs w:val="72"/>
    </w:rPr>
  </w:style>
  <w:style w:type="paragraph" w:styleId="Paantrat">
    <w:name w:val="Subtitle"/>
    <w:basedOn w:val="prastasis"/>
    <w:next w:val="prastasis"/>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http://www.tele2.lt"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LS5JsCe9PQSF+vTVsh2EWp7MJw==">CgMxLjA4AHIhMUp3MEFaVUQ1YU5pM25odEJWLUdVWUFTLWdCbzBDSnpi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2852</Words>
  <Characters>1626</Characters>
  <Application>Microsoft Office Word</Application>
  <DocSecurity>0</DocSecurity>
  <Lines>13</Lines>
  <Paragraphs>8</Paragraphs>
  <ScaleCrop>false</ScaleCrop>
  <Company/>
  <LinksUpToDate>false</LinksUpToDate>
  <CharactersWithSpaces>4470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Evelina Laučiūtė | COAGENCY</dc:creator>
  <cp:lastModifiedBy>Evelina Laučiūtė</cp:lastModifiedBy>
  <cp:revision>2</cp:revision>
  <dcterms:created xsi:type="dcterms:W3CDTF">2026-04-27T12:58:00Z</dcterms:created>
  <dcterms:modified xsi:type="dcterms:W3CDTF">2026-04-27T12:58:00Z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cca9737-3fb7-4a23-a452-5fd2dddae788_Enabled">
    <vt:lpwstr>true</vt:lpwstr>
  </property>
  <property fmtid="{D5CDD505-2E9C-101B-9397-08002B2CF9AE}" pid="3" name="MSIP_Label_ecca9737-3fb7-4a23-a452-5fd2dddae788_SetDate">
    <vt:lpwstr>2021-07-05T05:13:11Z</vt:lpwstr>
  </property>
  <property fmtid="{D5CDD505-2E9C-101B-9397-08002B2CF9AE}" pid="4" name="MSIP_Label_ecca9737-3fb7-4a23-a452-5fd2dddae788_Method">
    <vt:lpwstr>Standard</vt:lpwstr>
  </property>
  <property fmtid="{D5CDD505-2E9C-101B-9397-08002B2CF9AE}" pid="5" name="MSIP_Label_ecca9737-3fb7-4a23-a452-5fd2dddae788_Name">
    <vt:lpwstr>Internal</vt:lpwstr>
  </property>
  <property fmtid="{D5CDD505-2E9C-101B-9397-08002B2CF9AE}" pid="6" name="MSIP_Label_ecca9737-3fb7-4a23-a452-5fd2dddae788_SiteId">
    <vt:lpwstr>76431109-ff89-42c2-8781-a07ca07a2d57</vt:lpwstr>
  </property>
  <property fmtid="{D5CDD505-2E9C-101B-9397-08002B2CF9AE}" pid="7" name="MSIP_Label_ecca9737-3fb7-4a23-a452-5fd2dddae788_ActionId">
    <vt:lpwstr>55c7c224-13ca-42fc-9f2a-8bfe461c24fc</vt:lpwstr>
  </property>
  <property fmtid="{D5CDD505-2E9C-101B-9397-08002B2CF9AE}" pid="8" name="MSIP_Label_ecca9737-3fb7-4a23-a452-5fd2dddae788_ContentBits">
    <vt:lpwstr>2</vt:lpwstr>
  </property>
  <property fmtid="{D5CDD505-2E9C-101B-9397-08002B2CF9AE}" pid="9" name="GrammarlyDocumentId">
    <vt:lpwstr>a7bab780030ea9a742b2af2ed669654013791b30c7984ad079e31a1d543ee316</vt:lpwstr>
  </property>
</Properties>
</file>