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604" w14:textId="53901F8A" w:rsidR="00B23D14" w:rsidRPr="001966E9" w:rsidRDefault="001E3D6C" w:rsidP="003F7CBE">
      <w:pPr>
        <w:jc w:val="both"/>
        <w:rPr>
          <w:b/>
          <w:bCs/>
        </w:rPr>
      </w:pPr>
      <w:r w:rsidRPr="001966E9">
        <w:rPr>
          <w:b/>
          <w:bCs/>
        </w:rPr>
        <w:t xml:space="preserve">Iš vasaros kelionės galima parsivežti ne tik įspūdžius: </w:t>
      </w:r>
      <w:r w:rsidR="00745E26">
        <w:rPr>
          <w:b/>
          <w:bCs/>
        </w:rPr>
        <w:t>iš 9 šiemetinių tymų atvejų Lietuvoje – du įvežtiniai</w:t>
      </w:r>
      <w:r w:rsidRPr="001966E9">
        <w:rPr>
          <w:b/>
          <w:bCs/>
        </w:rPr>
        <w:t xml:space="preserve"> </w:t>
      </w:r>
    </w:p>
    <w:p w14:paraId="35CD8B70" w14:textId="7210B230" w:rsidR="0081267A" w:rsidRPr="0081267A" w:rsidRDefault="00CE40EA" w:rsidP="003F7CBE">
      <w:pPr>
        <w:jc w:val="both"/>
        <w:rPr>
          <w:b/>
          <w:bCs/>
        </w:rPr>
      </w:pPr>
      <w:r w:rsidRPr="0081267A">
        <w:rPr>
          <w:b/>
          <w:bCs/>
        </w:rPr>
        <w:t xml:space="preserve">Birželio </w:t>
      </w:r>
      <w:r w:rsidR="002909E7">
        <w:rPr>
          <w:b/>
          <w:bCs/>
        </w:rPr>
        <w:t>8</w:t>
      </w:r>
      <w:r w:rsidRPr="0081267A">
        <w:rPr>
          <w:b/>
          <w:bCs/>
        </w:rPr>
        <w:t xml:space="preserve"> dienos duomenimis, Lietuvoje šiais metais </w:t>
      </w:r>
      <w:r w:rsidR="00A2335F" w:rsidRPr="0081267A">
        <w:rPr>
          <w:b/>
          <w:bCs/>
        </w:rPr>
        <w:t xml:space="preserve">jau užfiksuoti 9 tymų atvejai, kai per visus 2025 metus jų buvo 11. Pasak medikų, nors </w:t>
      </w:r>
      <w:r w:rsidR="00D25A8F" w:rsidRPr="0081267A">
        <w:rPr>
          <w:b/>
          <w:bCs/>
        </w:rPr>
        <w:t xml:space="preserve">panikai pagrindo dar nėra, budrumo taip pat nereikėtų </w:t>
      </w:r>
      <w:r w:rsidR="00B23D14" w:rsidRPr="0081267A">
        <w:rPr>
          <w:b/>
          <w:bCs/>
        </w:rPr>
        <w:t xml:space="preserve">prarasti. </w:t>
      </w:r>
      <w:r w:rsidR="00D25A8F" w:rsidRPr="0081267A">
        <w:rPr>
          <w:b/>
          <w:bCs/>
        </w:rPr>
        <w:t xml:space="preserve">Ypač prasidedant vasarai, kai </w:t>
      </w:r>
      <w:r w:rsidR="005C307C" w:rsidRPr="0081267A">
        <w:rPr>
          <w:b/>
          <w:bCs/>
        </w:rPr>
        <w:t xml:space="preserve">daug žmonių vyksta atostogauti į užsienį – taip pat ir </w:t>
      </w:r>
      <w:r w:rsidR="0081267A" w:rsidRPr="0081267A">
        <w:rPr>
          <w:b/>
          <w:bCs/>
        </w:rPr>
        <w:t xml:space="preserve">į </w:t>
      </w:r>
      <w:r w:rsidR="005C307C" w:rsidRPr="0081267A">
        <w:rPr>
          <w:b/>
          <w:bCs/>
        </w:rPr>
        <w:t>tas šalis, kuriose</w:t>
      </w:r>
      <w:r w:rsidR="00745E26">
        <w:rPr>
          <w:b/>
          <w:bCs/>
        </w:rPr>
        <w:t xml:space="preserve"> registruojami</w:t>
      </w:r>
      <w:r w:rsidR="005C307C" w:rsidRPr="0081267A">
        <w:rPr>
          <w:b/>
          <w:bCs/>
        </w:rPr>
        <w:t xml:space="preserve"> tymų protrūkiai. </w:t>
      </w:r>
    </w:p>
    <w:p w14:paraId="502FCBD0" w14:textId="5B16D190" w:rsidR="00650FF8" w:rsidRDefault="00275941" w:rsidP="003F7CBE">
      <w:pPr>
        <w:jc w:val="both"/>
      </w:pPr>
      <w:r>
        <w:t>Lietuvoje š</w:t>
      </w:r>
      <w:r w:rsidR="00BE3AB5">
        <w:t>iemet tym</w:t>
      </w:r>
      <w:r>
        <w:t>ai</w:t>
      </w:r>
      <w:r w:rsidR="00BE3AB5">
        <w:t xml:space="preserve"> diagnozuoti keturioms </w:t>
      </w:r>
      <w:r w:rsidR="00B23D14">
        <w:t xml:space="preserve">moterims ir </w:t>
      </w:r>
      <w:r w:rsidR="00BE3AB5">
        <w:t xml:space="preserve">penkiems </w:t>
      </w:r>
      <w:r w:rsidR="00B23D14">
        <w:t xml:space="preserve">vyrams. </w:t>
      </w:r>
      <w:r w:rsidR="009A1D22">
        <w:t xml:space="preserve">Septyni susirgimai fiksuoti Kauno apskrityje, du – Panevėžio. </w:t>
      </w:r>
      <w:r w:rsidR="00294B1D">
        <w:t xml:space="preserve">Du tymų atvejai yra </w:t>
      </w:r>
      <w:r w:rsidR="00C8425E" w:rsidRPr="00C8425E">
        <w:t>įvežtiniai</w:t>
      </w:r>
      <w:r w:rsidR="00650FF8">
        <w:t xml:space="preserve"> –</w:t>
      </w:r>
      <w:r w:rsidR="00745E26">
        <w:t xml:space="preserve"> susirgusieji lankėsi</w:t>
      </w:r>
      <w:r w:rsidR="003F7CBE">
        <w:t xml:space="preserve"> </w:t>
      </w:r>
      <w:r w:rsidR="00C8425E" w:rsidRPr="00C8425E">
        <w:t>Lenkij</w:t>
      </w:r>
      <w:r w:rsidR="00650FF8">
        <w:t>o</w:t>
      </w:r>
      <w:r w:rsidR="00745E26">
        <w:t>je</w:t>
      </w:r>
      <w:r w:rsidR="00C8425E" w:rsidRPr="00C8425E">
        <w:t xml:space="preserve"> ir P</w:t>
      </w:r>
      <w:r w:rsidR="00650FF8">
        <w:t>ietų</w:t>
      </w:r>
      <w:r w:rsidR="00C8425E" w:rsidRPr="00C8425E">
        <w:t xml:space="preserve"> Korėj</w:t>
      </w:r>
      <w:r w:rsidR="00650FF8">
        <w:t>o</w:t>
      </w:r>
      <w:r w:rsidR="00745E26">
        <w:t>je</w:t>
      </w:r>
      <w:r w:rsidR="00C8425E" w:rsidRPr="00C8425E">
        <w:t xml:space="preserve">. </w:t>
      </w:r>
    </w:p>
    <w:p w14:paraId="759D4C5A" w14:textId="77777777" w:rsidR="00E2653B" w:rsidRDefault="00B23D14" w:rsidP="003F7CBE">
      <w:pPr>
        <w:jc w:val="both"/>
      </w:pPr>
      <w:r>
        <w:t>Daugiausia atvejų</w:t>
      </w:r>
      <w:r w:rsidR="00F63DA3">
        <w:t>,</w:t>
      </w:r>
      <w:r>
        <w:t xml:space="preserve"> trys</w:t>
      </w:r>
      <w:r w:rsidR="00F63DA3">
        <w:t>,</w:t>
      </w:r>
      <w:r>
        <w:t xml:space="preserve"> užregistruoti 45–49 metų vyrų grupėje. Po du susirgimus fiksuota tarp 50–54 ir 55–59 metų moterų. </w:t>
      </w:r>
      <w:r w:rsidR="00E2653B" w:rsidRPr="00E2653B">
        <w:t>Dar po vieną atvejį nustatyta 40-44 metų vyrų bei 1-4 metų berniukų grupėje.</w:t>
      </w:r>
    </w:p>
    <w:p w14:paraId="0FF859DC" w14:textId="6EACC8B9" w:rsidR="002B639F" w:rsidRDefault="0019593B" w:rsidP="003F7CBE">
      <w:pPr>
        <w:jc w:val="both"/>
      </w:pPr>
      <w:r>
        <w:t xml:space="preserve">Daugumai </w:t>
      </w:r>
      <w:r w:rsidR="000E7B50">
        <w:t>užsikrėtusiųjų</w:t>
      </w:r>
      <w:r>
        <w:t xml:space="preserve">, </w:t>
      </w:r>
      <w:r w:rsidR="002B639F">
        <w:t xml:space="preserve">aštuoniems, </w:t>
      </w:r>
      <w:r w:rsidR="00B23D14">
        <w:t xml:space="preserve">prireikė gydymo ligoninėje. </w:t>
      </w:r>
      <w:r w:rsidR="00992228">
        <w:t>Penki</w:t>
      </w:r>
      <w:r w:rsidR="000A6157">
        <w:t xml:space="preserve"> iš</w:t>
      </w:r>
      <w:r w:rsidR="00992228">
        <w:t xml:space="preserve"> jų</w:t>
      </w:r>
      <w:r w:rsidR="000A6157">
        <w:t xml:space="preserve"> gydyti</w:t>
      </w:r>
      <w:r w:rsidR="007A447D">
        <w:t xml:space="preserve"> Lietuvos sveikatos mokslų universiteto (LSMU) </w:t>
      </w:r>
      <w:r w:rsidR="00992228">
        <w:t>Kauno ligoninės Infekcinių ligų kliniko</w:t>
      </w:r>
      <w:r w:rsidR="007A447D">
        <w:t>je</w:t>
      </w:r>
      <w:r w:rsidR="000A6157">
        <w:t xml:space="preserve">. </w:t>
      </w:r>
      <w:r w:rsidR="00D604BE">
        <w:t>Jos</w:t>
      </w:r>
      <w:r w:rsidR="000A6157">
        <w:t xml:space="preserve"> vadovė</w:t>
      </w:r>
      <w:r w:rsidR="00D604BE">
        <w:t>,</w:t>
      </w:r>
      <w:r w:rsidR="000A6157">
        <w:t xml:space="preserve"> </w:t>
      </w:r>
      <w:r w:rsidR="00992228">
        <w:t>prof</w:t>
      </w:r>
      <w:r w:rsidR="009D7497">
        <w:t>esorė,</w:t>
      </w:r>
      <w:r w:rsidR="00992228">
        <w:t xml:space="preserve"> dr. Auksė Mickienė</w:t>
      </w:r>
      <w:r w:rsidR="009D7497">
        <w:t xml:space="preserve"> pasakoja, kad dviem pacientams </w:t>
      </w:r>
      <w:r w:rsidR="00A266F3">
        <w:t>išsivystė sunkus plaučių uždegimas</w:t>
      </w:r>
      <w:r w:rsidR="00093C28">
        <w:t>,</w:t>
      </w:r>
      <w:r w:rsidR="00A266F3">
        <w:t xml:space="preserve"> </w:t>
      </w:r>
      <w:r w:rsidR="00093C28">
        <w:t xml:space="preserve">dėl ko </w:t>
      </w:r>
      <w:r w:rsidR="00A266F3">
        <w:t>jiems prireikė deguonies terapijos</w:t>
      </w:r>
      <w:r w:rsidR="00093C28">
        <w:t xml:space="preserve">. </w:t>
      </w:r>
    </w:p>
    <w:p w14:paraId="69AF057C" w14:textId="58AE24B2" w:rsidR="00C36C32" w:rsidRDefault="00093C28" w:rsidP="003F7CBE">
      <w:pPr>
        <w:jc w:val="both"/>
      </w:pPr>
      <w:r>
        <w:t>„Du atvejai neatrodo daug absoliučiais skaičiais</w:t>
      </w:r>
      <w:r w:rsidR="006B40B4">
        <w:t xml:space="preserve">, tačiau šiuo atveju </w:t>
      </w:r>
      <w:r>
        <w:t xml:space="preserve">procentinė dalis </w:t>
      </w:r>
      <w:r w:rsidR="009858C8">
        <w:t xml:space="preserve">yra </w:t>
      </w:r>
      <w:r w:rsidR="006B40B4">
        <w:t xml:space="preserve">ganėtinai </w:t>
      </w:r>
      <w:r w:rsidR="009858C8">
        <w:t>didelė</w:t>
      </w:r>
      <w:r w:rsidR="006B40B4">
        <w:t>.</w:t>
      </w:r>
      <w:r w:rsidR="00862C67">
        <w:t xml:space="preserve"> </w:t>
      </w:r>
      <w:r w:rsidR="00F73ADD">
        <w:t>J</w:t>
      </w:r>
      <w:r w:rsidR="00ED4580">
        <w:t xml:space="preserve">ei tymais užsikrėstų tūkstantis </w:t>
      </w:r>
      <w:r w:rsidR="009B4409">
        <w:t xml:space="preserve">ar keli tūkstančiai </w:t>
      </w:r>
      <w:r w:rsidR="00ED4580">
        <w:t>žmonių</w:t>
      </w:r>
      <w:r w:rsidR="00F73ADD">
        <w:t xml:space="preserve"> – į</w:t>
      </w:r>
      <w:r w:rsidR="00862C67">
        <w:t xml:space="preserve">sivaizduokime, </w:t>
      </w:r>
      <w:r w:rsidR="00DE07B3">
        <w:t>apie kokius skaičius tektų kalbėti</w:t>
      </w:r>
      <w:r w:rsidR="00ED4580">
        <w:t xml:space="preserve"> tuomet ir kokios būtų pasekmės tiek </w:t>
      </w:r>
      <w:r w:rsidR="00812E11">
        <w:t>medicinos įstaigų apkrovai, tiek visuomenei</w:t>
      </w:r>
      <w:r w:rsidR="00055AFF">
        <w:t>“, – dėmesį atkreipia profesorė</w:t>
      </w:r>
      <w:r w:rsidR="008603A1">
        <w:t xml:space="preserve">, perspėjanti, </w:t>
      </w:r>
      <w:r w:rsidR="00071E03">
        <w:t xml:space="preserve">kad tymai pasiekti tokius skaičius gali </w:t>
      </w:r>
      <w:r w:rsidR="008603A1">
        <w:t xml:space="preserve">labai </w:t>
      </w:r>
      <w:r w:rsidR="00071E03">
        <w:t xml:space="preserve">nesunkiai. </w:t>
      </w:r>
    </w:p>
    <w:p w14:paraId="091F2352" w14:textId="2F1AF636" w:rsidR="00A31624" w:rsidRPr="00812E11" w:rsidRDefault="00A31624" w:rsidP="003F7CBE">
      <w:pPr>
        <w:jc w:val="both"/>
        <w:rPr>
          <w:b/>
          <w:bCs/>
        </w:rPr>
      </w:pPr>
      <w:r w:rsidRPr="00812E11">
        <w:rPr>
          <w:b/>
          <w:bCs/>
        </w:rPr>
        <w:t xml:space="preserve">Viena </w:t>
      </w:r>
      <w:r w:rsidR="00812E11" w:rsidRPr="00812E11">
        <w:rPr>
          <w:b/>
          <w:bCs/>
        </w:rPr>
        <w:t xml:space="preserve">užkrečiamiausių </w:t>
      </w:r>
      <w:r w:rsidRPr="00812E11">
        <w:rPr>
          <w:b/>
          <w:bCs/>
        </w:rPr>
        <w:t xml:space="preserve">ligų pasaulyje </w:t>
      </w:r>
    </w:p>
    <w:p w14:paraId="6ADA53B1" w14:textId="014A9EBB" w:rsidR="00A31624" w:rsidRDefault="00A31624" w:rsidP="003F7CBE">
      <w:pPr>
        <w:jc w:val="both"/>
      </w:pPr>
      <w:r>
        <w:t>Tymai – ūmi virusinė infekcinė liga, plintanti oro lašeliniu būdu</w:t>
      </w:r>
      <w:r w:rsidR="00B84D20">
        <w:t>: v</w:t>
      </w:r>
      <w:r>
        <w:t>irusas perduodamas sergančiam žmogui kosint, čiaudint ar net</w:t>
      </w:r>
      <w:r w:rsidR="00F13287">
        <w:t>gi</w:t>
      </w:r>
      <w:r>
        <w:t xml:space="preserve"> kvėpuojant. </w:t>
      </w:r>
      <w:r w:rsidR="00264A6B">
        <w:t>Užsikrėtus t</w:t>
      </w:r>
      <w:r w:rsidR="00812E11">
        <w:t>ymai</w:t>
      </w:r>
      <w:r w:rsidR="00264A6B">
        <w:t>s,</w:t>
      </w:r>
      <w:r w:rsidR="00812E11">
        <w:t xml:space="preserve"> </w:t>
      </w:r>
      <w:r w:rsidR="001D5BB1">
        <w:t>inkubacinio periodo metu (6</w:t>
      </w:r>
      <w:r w:rsidR="00F73ADD">
        <w:t>–</w:t>
      </w:r>
      <w:r w:rsidR="001D5BB1">
        <w:t>21 d.)</w:t>
      </w:r>
      <w:r w:rsidR="00264A6B">
        <w:t xml:space="preserve"> </w:t>
      </w:r>
      <w:r w:rsidR="00F73ADD">
        <w:t xml:space="preserve">paprastai </w:t>
      </w:r>
      <w:r w:rsidR="00264A6B">
        <w:t xml:space="preserve">nejaučiama jokių simptomų. Vėliau </w:t>
      </w:r>
      <w:r>
        <w:t>prasid</w:t>
      </w:r>
      <w:r w:rsidR="001D5BB1">
        <w:t>eda</w:t>
      </w:r>
      <w:r>
        <w:t xml:space="preserve"> karščiavim</w:t>
      </w:r>
      <w:r w:rsidR="004B0A6B">
        <w:t>as</w:t>
      </w:r>
      <w:r>
        <w:t>, sloga, kosul</w:t>
      </w:r>
      <w:r w:rsidR="004B0A6B">
        <w:t>ys</w:t>
      </w:r>
      <w:r>
        <w:t>, akių paraudim</w:t>
      </w:r>
      <w:r w:rsidR="004B0A6B">
        <w:t>as</w:t>
      </w:r>
      <w:r w:rsidR="00A033A2">
        <w:t>.</w:t>
      </w:r>
      <w:r>
        <w:t xml:space="preserve"> </w:t>
      </w:r>
      <w:r w:rsidR="00A033A2">
        <w:t>D</w:t>
      </w:r>
      <w:r w:rsidR="004B0A6B">
        <w:t xml:space="preserve">ar </w:t>
      </w:r>
      <w:r>
        <w:t xml:space="preserve">vėliau </w:t>
      </w:r>
      <w:r w:rsidR="004B0A6B">
        <w:t xml:space="preserve">– dažniausiai </w:t>
      </w:r>
      <w:r w:rsidR="00B95229">
        <w:t xml:space="preserve">ant </w:t>
      </w:r>
      <w:r w:rsidR="004B0A6B">
        <w:t>veid</w:t>
      </w:r>
      <w:r w:rsidR="00B95229">
        <w:t>o</w:t>
      </w:r>
      <w:r w:rsidR="004B0A6B">
        <w:t xml:space="preserve"> </w:t>
      </w:r>
      <w:r w:rsidR="00B95229">
        <w:t>atsiran</w:t>
      </w:r>
      <w:r w:rsidR="004B0A6B">
        <w:t xml:space="preserve">dantis ir po visą kūną išplintantis </w:t>
      </w:r>
      <w:r>
        <w:t>bėrimas</w:t>
      </w:r>
      <w:r w:rsidR="004B0A6B">
        <w:t xml:space="preserve">. </w:t>
      </w:r>
    </w:p>
    <w:p w14:paraId="585F9C31" w14:textId="328A1B22" w:rsidR="00A31624" w:rsidRDefault="00AD4AAB" w:rsidP="003F7CBE">
      <w:pPr>
        <w:jc w:val="both"/>
      </w:pPr>
      <w:r>
        <w:t>Bazinis t</w:t>
      </w:r>
      <w:r w:rsidR="00A31624">
        <w:t>ym</w:t>
      </w:r>
      <w:r>
        <w:t>ų</w:t>
      </w:r>
      <w:r w:rsidR="00A31624">
        <w:t xml:space="preserve"> reprodukcijos rodiklis (R</w:t>
      </w:r>
      <w:r w:rsidR="00E50DEA">
        <w:t>0</w:t>
      </w:r>
      <w:r w:rsidR="00A31624">
        <w:t xml:space="preserve">) </w:t>
      </w:r>
      <w:r>
        <w:t xml:space="preserve">yra </w:t>
      </w:r>
      <w:r w:rsidR="00A31624">
        <w:t xml:space="preserve">12–18. Tai reiškia, kad </w:t>
      </w:r>
      <w:r w:rsidR="00C7743A">
        <w:t xml:space="preserve">imuniteto neturinčioje </w:t>
      </w:r>
      <w:r w:rsidR="00A31624">
        <w:t xml:space="preserve">populiacijoje vienas sergantis žmogus </w:t>
      </w:r>
      <w:r w:rsidR="00C7743A">
        <w:t xml:space="preserve">gali užkrėsti </w:t>
      </w:r>
      <w:r w:rsidR="00A31624">
        <w:t xml:space="preserve">12–18 kitų </w:t>
      </w:r>
      <w:r w:rsidR="00C7743A">
        <w:t>asmenų</w:t>
      </w:r>
      <w:r w:rsidR="00A31624">
        <w:t xml:space="preserve">. Palyginimui, sezoninio gripo </w:t>
      </w:r>
      <w:r w:rsidR="00D52E15">
        <w:t xml:space="preserve">reprodukcijos rodiklis </w:t>
      </w:r>
      <w:r w:rsidR="00E50DEA">
        <w:t xml:space="preserve">paprastai </w:t>
      </w:r>
      <w:r w:rsidR="00D52E15">
        <w:t>s</w:t>
      </w:r>
      <w:r w:rsidR="00A31624">
        <w:t xml:space="preserve">iekia 1–2, o pirminio COVID-19 varianto </w:t>
      </w:r>
      <w:r w:rsidR="00D52E15">
        <w:t xml:space="preserve">prieš septynerius metus </w:t>
      </w:r>
      <w:r w:rsidR="00894D15">
        <w:t>R</w:t>
      </w:r>
      <w:r w:rsidR="00E50DEA">
        <w:t>0</w:t>
      </w:r>
      <w:r w:rsidR="00894D15">
        <w:t xml:space="preserve"> buvo</w:t>
      </w:r>
      <w:r w:rsidR="00A31624">
        <w:t xml:space="preserve"> apie 2–3. </w:t>
      </w:r>
    </w:p>
    <w:p w14:paraId="5096B060" w14:textId="31207181" w:rsidR="00A31624" w:rsidRDefault="00A31624" w:rsidP="003F7CBE">
      <w:pPr>
        <w:jc w:val="both"/>
      </w:pPr>
      <w:r>
        <w:t xml:space="preserve">Dėl </w:t>
      </w:r>
      <w:r w:rsidR="00066A17">
        <w:t xml:space="preserve">itin aukšto užkrečiamumo </w:t>
      </w:r>
      <w:r>
        <w:t xml:space="preserve">epidemiologai tymus dažnai vadina savotišku visuomenės imuniteto „streso testu“ – </w:t>
      </w:r>
      <w:r w:rsidR="004D6494">
        <w:t xml:space="preserve">pradėjus sparčiau </w:t>
      </w:r>
      <w:r w:rsidR="004D6494" w:rsidRPr="004D6494">
        <w:t>plisti tyma</w:t>
      </w:r>
      <w:r w:rsidR="004D6494">
        <w:t>ms</w:t>
      </w:r>
      <w:r w:rsidR="004D6494" w:rsidRPr="004D6494">
        <w:t>, tai dažn</w:t>
      </w:r>
      <w:r w:rsidR="004D6494">
        <w:t>iausiai</w:t>
      </w:r>
      <w:r w:rsidR="004D6494" w:rsidRPr="004D6494">
        <w:t xml:space="preserve"> </w:t>
      </w:r>
      <w:r w:rsidR="004D6494">
        <w:t xml:space="preserve">reiškia </w:t>
      </w:r>
      <w:r w:rsidR="00742756">
        <w:t xml:space="preserve">pavojingai sumažėjusį </w:t>
      </w:r>
      <w:r w:rsidR="004D6494" w:rsidRPr="004D6494">
        <w:t xml:space="preserve">vakcinacijos </w:t>
      </w:r>
      <w:r w:rsidR="00742756">
        <w:t xml:space="preserve">lygį ir bendro </w:t>
      </w:r>
      <w:r w:rsidR="004D6494" w:rsidRPr="004D6494">
        <w:t xml:space="preserve">visuomenės imuniteto </w:t>
      </w:r>
      <w:r w:rsidR="00742756">
        <w:t>nepakankamumą</w:t>
      </w:r>
      <w:r w:rsidR="004D6494" w:rsidRPr="004D6494">
        <w:t xml:space="preserve">. </w:t>
      </w:r>
    </w:p>
    <w:p w14:paraId="3FF93362" w14:textId="77777777" w:rsidR="00A31624" w:rsidRPr="00990D23" w:rsidRDefault="00A31624" w:rsidP="003F7CBE">
      <w:pPr>
        <w:jc w:val="both"/>
        <w:rPr>
          <w:b/>
          <w:bCs/>
        </w:rPr>
      </w:pPr>
      <w:r w:rsidRPr="00990D23">
        <w:rPr>
          <w:b/>
          <w:bCs/>
        </w:rPr>
        <w:t xml:space="preserve">Panikuoti dar nereikia, tačiau pasiruošti būtina </w:t>
      </w:r>
    </w:p>
    <w:p w14:paraId="6ED59407" w14:textId="3F831DA3" w:rsidR="00CC4935" w:rsidRDefault="00E2653B" w:rsidP="003F7CBE">
      <w:pPr>
        <w:jc w:val="both"/>
      </w:pPr>
      <w:r>
        <w:lastRenderedPageBreak/>
        <w:t>Prof</w:t>
      </w:r>
      <w:r w:rsidR="00A31624">
        <w:t>. A</w:t>
      </w:r>
      <w:r w:rsidR="000C4B8B">
        <w:t xml:space="preserve">. </w:t>
      </w:r>
      <w:r w:rsidR="00A31624">
        <w:t>Mickienė</w:t>
      </w:r>
      <w:r w:rsidR="000C4B8B">
        <w:t>s</w:t>
      </w:r>
      <w:r w:rsidR="00A31624">
        <w:t xml:space="preserve"> </w:t>
      </w:r>
      <w:r w:rsidR="00C47729">
        <w:t xml:space="preserve">teigimu, </w:t>
      </w:r>
      <w:r w:rsidR="00533E47">
        <w:t xml:space="preserve">prevencinių veiksmų reikia imtis </w:t>
      </w:r>
      <w:r w:rsidR="00C42C55">
        <w:t xml:space="preserve">dar prieš </w:t>
      </w:r>
      <w:r w:rsidR="00533E47">
        <w:t>protrūk</w:t>
      </w:r>
      <w:r w:rsidR="00C42C55">
        <w:t>į,</w:t>
      </w:r>
      <w:r w:rsidR="00533E47">
        <w:t xml:space="preserve"> nes jam prasidėjus, </w:t>
      </w:r>
      <w:r w:rsidR="00CC4935">
        <w:t xml:space="preserve">suvaldyti </w:t>
      </w:r>
      <w:r w:rsidR="00533E47">
        <w:t xml:space="preserve">situaciją </w:t>
      </w:r>
      <w:r w:rsidR="00CC4935">
        <w:t xml:space="preserve">tampa gerokai sunkiau. </w:t>
      </w:r>
    </w:p>
    <w:p w14:paraId="520EF08E" w14:textId="3CE25993" w:rsidR="00893068" w:rsidRDefault="00A31624" w:rsidP="003F7CBE">
      <w:pPr>
        <w:jc w:val="both"/>
      </w:pPr>
      <w:r>
        <w:t>„Tymai pl</w:t>
      </w:r>
      <w:r w:rsidR="00E2549F">
        <w:t xml:space="preserve">inta </w:t>
      </w:r>
      <w:r>
        <w:t xml:space="preserve">labai greitai. </w:t>
      </w:r>
      <w:r w:rsidR="00FC16BF">
        <w:t xml:space="preserve">Be aukšto </w:t>
      </w:r>
      <w:r w:rsidR="00786CB2">
        <w:t xml:space="preserve">bazinio </w:t>
      </w:r>
      <w:r w:rsidR="00FC16BF">
        <w:t>reprodukcijos rodiklio</w:t>
      </w:r>
      <w:r w:rsidR="00786CB2">
        <w:t>,</w:t>
      </w:r>
      <w:r w:rsidR="00FC16BF">
        <w:t xml:space="preserve"> </w:t>
      </w:r>
      <w:r w:rsidR="00786CB2">
        <w:t xml:space="preserve">ši liga pavojinga ir tuo, kad </w:t>
      </w:r>
      <w:r>
        <w:t>už</w:t>
      </w:r>
      <w:r w:rsidR="00786CB2">
        <w:t>si</w:t>
      </w:r>
      <w:r>
        <w:t>krė</w:t>
      </w:r>
      <w:r w:rsidR="00786CB2">
        <w:t xml:space="preserve">timui pakanka </w:t>
      </w:r>
      <w:r>
        <w:t xml:space="preserve">labai trumpo </w:t>
      </w:r>
      <w:r w:rsidR="00786CB2">
        <w:t xml:space="preserve">ir net nebūtinai tiesioginio </w:t>
      </w:r>
      <w:r>
        <w:t>kontakto</w:t>
      </w:r>
      <w:r w:rsidR="00507E7F">
        <w:t>:</w:t>
      </w:r>
      <w:r w:rsidR="009C5CBF">
        <w:t xml:space="preserve"> </w:t>
      </w:r>
      <w:r w:rsidR="002A6C22">
        <w:t>u</w:t>
      </w:r>
      <w:r w:rsidR="00893068">
        <w:t xml:space="preserve">ždaroje patalpoje </w:t>
      </w:r>
      <w:r w:rsidR="00820CEE">
        <w:t xml:space="preserve">virusas </w:t>
      </w:r>
      <w:r w:rsidR="00893068">
        <w:t xml:space="preserve">gali išlikti </w:t>
      </w:r>
      <w:r w:rsidR="002A6C22">
        <w:t xml:space="preserve">net </w:t>
      </w:r>
      <w:r w:rsidR="00893068">
        <w:t xml:space="preserve">iki dviejų valandų“, – </w:t>
      </w:r>
      <w:r w:rsidR="00DD743F">
        <w:t>pabrėžia</w:t>
      </w:r>
      <w:r w:rsidR="00893068">
        <w:t xml:space="preserve"> profesorė. </w:t>
      </w:r>
    </w:p>
    <w:p w14:paraId="2AF87EB3" w14:textId="180B21F1" w:rsidR="00893068" w:rsidRDefault="007A64DD" w:rsidP="003F7CBE">
      <w:pPr>
        <w:jc w:val="both"/>
      </w:pPr>
      <w:r>
        <w:t xml:space="preserve">Svarbiausia, kad </w:t>
      </w:r>
      <w:r w:rsidR="00AE44A8">
        <w:t xml:space="preserve">užkrėsti kitus </w:t>
      </w:r>
      <w:r>
        <w:t xml:space="preserve">žmogus jau gali </w:t>
      </w:r>
      <w:r w:rsidR="00AE44A8">
        <w:t xml:space="preserve">vos </w:t>
      </w:r>
      <w:r>
        <w:t xml:space="preserve">prasidėjus karščiavimui, kol </w:t>
      </w:r>
      <w:r w:rsidR="00AE44A8">
        <w:t xml:space="preserve">oda </w:t>
      </w:r>
      <w:r>
        <w:t>dar n</w:t>
      </w:r>
      <w:r w:rsidR="00AE44A8">
        <w:t>eišberta</w:t>
      </w:r>
      <w:r w:rsidR="009219DC">
        <w:t xml:space="preserve">. </w:t>
      </w:r>
      <w:r w:rsidR="000D2E1D">
        <w:t xml:space="preserve">Tuo metu </w:t>
      </w:r>
      <w:r w:rsidR="00934C2A">
        <w:t>tymų</w:t>
      </w:r>
      <w:r w:rsidR="00340870">
        <w:t xml:space="preserve"> simptomai </w:t>
      </w:r>
      <w:r w:rsidR="00572933">
        <w:t>yra</w:t>
      </w:r>
      <w:r w:rsidR="000D2E1D">
        <w:t xml:space="preserve"> </w:t>
      </w:r>
      <w:r w:rsidR="00340870">
        <w:t xml:space="preserve">labai panašūs į gripo, </w:t>
      </w:r>
      <w:r w:rsidR="00934C2A">
        <w:t xml:space="preserve">tad </w:t>
      </w:r>
      <w:r w:rsidR="00572933">
        <w:t xml:space="preserve">pats žmogus </w:t>
      </w:r>
      <w:r w:rsidR="00934C2A">
        <w:t xml:space="preserve">paprastai net </w:t>
      </w:r>
      <w:r w:rsidR="00572933">
        <w:t>neįtar</w:t>
      </w:r>
      <w:r w:rsidR="00934C2A">
        <w:t>ia</w:t>
      </w:r>
      <w:r w:rsidR="00572933">
        <w:t xml:space="preserve"> sergantis tymais. </w:t>
      </w:r>
    </w:p>
    <w:p w14:paraId="040A50F2" w14:textId="4BC40B19" w:rsidR="00A31624" w:rsidRDefault="00D554AD" w:rsidP="003F7CBE">
      <w:pPr>
        <w:jc w:val="both"/>
      </w:pPr>
      <w:r>
        <w:t xml:space="preserve">„Pamažu įsibėgėjant vasarai, kuomet </w:t>
      </w:r>
      <w:r w:rsidR="00E22194">
        <w:t xml:space="preserve">nemažai žmonių keliauja atostogauti į užsienį, </w:t>
      </w:r>
      <w:r w:rsidR="0005486F">
        <w:t xml:space="preserve">rizika parsivežti ne tik gerų įspūdžių, bet ir </w:t>
      </w:r>
      <w:r w:rsidR="003011B0">
        <w:t xml:space="preserve">pavojingą </w:t>
      </w:r>
      <w:r w:rsidR="0005486F">
        <w:t>ligą didėja</w:t>
      </w:r>
      <w:r w:rsidR="00E65D40">
        <w:t>:</w:t>
      </w:r>
      <w:r w:rsidR="0005486F">
        <w:t xml:space="preserve"> </w:t>
      </w:r>
      <w:r w:rsidR="00E65D40">
        <w:t xml:space="preserve">oro uostai, turistų </w:t>
      </w:r>
      <w:r w:rsidR="008D4F2E">
        <w:t xml:space="preserve">traukos </w:t>
      </w:r>
      <w:r w:rsidR="003011B0">
        <w:t>objektai</w:t>
      </w:r>
      <w:r w:rsidR="00E65D40">
        <w:t xml:space="preserve">, koncertai ar kitos </w:t>
      </w:r>
      <w:r w:rsidR="003011B0">
        <w:t xml:space="preserve">masinio susibūrimo vietos </w:t>
      </w:r>
      <w:r w:rsidR="00A2707E">
        <w:t>gali tapti puikia terpe plisti ir tymų virusui</w:t>
      </w:r>
      <w:r w:rsidR="00DC5943">
        <w:t xml:space="preserve">“, – perspėja </w:t>
      </w:r>
      <w:r w:rsidR="00A31624">
        <w:t xml:space="preserve">A. Mickienė. </w:t>
      </w:r>
    </w:p>
    <w:p w14:paraId="53FE53FA" w14:textId="63DE8AA0" w:rsidR="00DC5943" w:rsidRPr="00DC5943" w:rsidRDefault="00DC5943" w:rsidP="003F7CBE">
      <w:pPr>
        <w:jc w:val="both"/>
        <w:rPr>
          <w:b/>
          <w:bCs/>
        </w:rPr>
      </w:pPr>
      <w:r w:rsidRPr="00DC5943">
        <w:rPr>
          <w:b/>
          <w:bCs/>
        </w:rPr>
        <w:t xml:space="preserve">Sergamumas Europoje </w:t>
      </w:r>
    </w:p>
    <w:p w14:paraId="76B35B1B" w14:textId="05A84C50" w:rsidR="000A1314" w:rsidRDefault="00652102" w:rsidP="003F7CBE">
      <w:pPr>
        <w:jc w:val="both"/>
      </w:pPr>
      <w:r>
        <w:t xml:space="preserve">Europos ligų prevencijos ir kontrolės centro </w:t>
      </w:r>
      <w:r w:rsidR="00620D4F">
        <w:t xml:space="preserve">(ECDC) </w:t>
      </w:r>
      <w:r>
        <w:t xml:space="preserve">duomenimis, per </w:t>
      </w:r>
      <w:r w:rsidR="00E50B04">
        <w:t xml:space="preserve">pastaruosius 12 mėnesių iki </w:t>
      </w:r>
      <w:r>
        <w:t xml:space="preserve">2026 m. balandžio 30 </w:t>
      </w:r>
      <w:r w:rsidR="00E50B04">
        <w:t xml:space="preserve">d. </w:t>
      </w:r>
      <w:r>
        <w:t xml:space="preserve">Europos Sąjungos ir Europos ekonominės erdvės valstybėse </w:t>
      </w:r>
      <w:r w:rsidR="00131929">
        <w:t xml:space="preserve">buvo </w:t>
      </w:r>
      <w:r>
        <w:t>užregistruoti 3 779 tymų atvejai.</w:t>
      </w:r>
      <w:r w:rsidR="003F7CBE">
        <w:t xml:space="preserve"> </w:t>
      </w:r>
      <w:r w:rsidR="00745E26">
        <w:t xml:space="preserve">Dvylikoje Europos šalių daugiau nei pusė registruotų tymų atvejų buvo įvežtiniai arba </w:t>
      </w:r>
      <w:r w:rsidR="00AF01C8">
        <w:t>susiję</w:t>
      </w:r>
      <w:r w:rsidR="00745E26">
        <w:t xml:space="preserve"> su įvežtiniais atveja</w:t>
      </w:r>
      <w:r w:rsidR="00AF01C8">
        <w:t>is.</w:t>
      </w:r>
    </w:p>
    <w:p w14:paraId="2559A4B6" w14:textId="09B0D554" w:rsidR="00D96D89" w:rsidRDefault="003B4BC1" w:rsidP="003F7CBE">
      <w:pPr>
        <w:jc w:val="both"/>
      </w:pPr>
      <w:r>
        <w:t xml:space="preserve">Naujausiais ECDC duomenimis, nuo šių metų pradžios iki gegužės 17 dienos </w:t>
      </w:r>
      <w:r w:rsidR="0089488D">
        <w:t xml:space="preserve">daugiausiai tymų atvejų fiksuota </w:t>
      </w:r>
      <w:r>
        <w:t xml:space="preserve">Bulgarijoje </w:t>
      </w:r>
      <w:r w:rsidR="0089488D">
        <w:t xml:space="preserve">– </w:t>
      </w:r>
      <w:r w:rsidR="00C118A7">
        <w:t>277</w:t>
      </w:r>
      <w:r w:rsidR="0089488D">
        <w:t xml:space="preserve">. </w:t>
      </w:r>
      <w:r w:rsidR="005F4570">
        <w:t xml:space="preserve">Ispanijoje </w:t>
      </w:r>
      <w:r w:rsidR="00833EAF">
        <w:t xml:space="preserve">per tą patį laikotarpį </w:t>
      </w:r>
      <w:r w:rsidR="00BD2A52">
        <w:t>nustatyt</w:t>
      </w:r>
      <w:r w:rsidR="005F4570">
        <w:t xml:space="preserve">a 118 susirgimų, Vokietijoje – 82. </w:t>
      </w:r>
      <w:r w:rsidR="00FF3B85">
        <w:t>Prancūzija iki balandžio pabaigos nustatė 77 tymų atvejus</w:t>
      </w:r>
      <w:r w:rsidR="00E2653B">
        <w:t xml:space="preserve">. </w:t>
      </w:r>
      <w:r w:rsidR="0002106E">
        <w:t xml:space="preserve"> </w:t>
      </w:r>
    </w:p>
    <w:p w14:paraId="10AF18F4" w14:textId="4F10506D" w:rsidR="00652102" w:rsidRDefault="00D96D89" w:rsidP="003F7CBE">
      <w:pPr>
        <w:jc w:val="both"/>
      </w:pPr>
      <w:r>
        <w:t xml:space="preserve">Pavojingiausiai atrodo kaimyninė </w:t>
      </w:r>
      <w:r w:rsidR="00652102">
        <w:t>Latvij</w:t>
      </w:r>
      <w:r>
        <w:t>a</w:t>
      </w:r>
      <w:r w:rsidR="0002106E">
        <w:t>,</w:t>
      </w:r>
      <w:r w:rsidR="00652102">
        <w:t xml:space="preserve"> </w:t>
      </w:r>
      <w:r>
        <w:t xml:space="preserve">kurioje </w:t>
      </w:r>
      <w:r w:rsidR="00E2653B">
        <w:t xml:space="preserve">balandžio </w:t>
      </w:r>
      <w:r w:rsidR="00E2653B" w:rsidRPr="00ED09B4">
        <w:t>15</w:t>
      </w:r>
      <w:r w:rsidR="00E2653B">
        <w:t xml:space="preserve"> d. duomenimis </w:t>
      </w:r>
      <w:r>
        <w:t xml:space="preserve">oficialiai patvirtinti </w:t>
      </w:r>
      <w:r w:rsidR="00E2653B" w:rsidRPr="00ED09B4">
        <w:t>49</w:t>
      </w:r>
      <w:r>
        <w:t xml:space="preserve"> tymų atvejai, bet nustaty</w:t>
      </w:r>
      <w:r w:rsidR="00C07253">
        <w:t>t</w:t>
      </w:r>
      <w:r>
        <w:t xml:space="preserve">a </w:t>
      </w:r>
      <w:r w:rsidR="00C07253">
        <w:t xml:space="preserve">virš 800 galimų kontaktų, kurių metu virusas galėjo būti perduotas. Taip pat </w:t>
      </w:r>
      <w:r>
        <w:t xml:space="preserve">– </w:t>
      </w:r>
      <w:r w:rsidR="00C07253">
        <w:t xml:space="preserve">Portugalija, kurioje tymais </w:t>
      </w:r>
      <w:r w:rsidR="00096BB5">
        <w:t xml:space="preserve">gegužės 17 d. sirgo trys asmenys, o bendras </w:t>
      </w:r>
      <w:r w:rsidR="00CC6126">
        <w:t xml:space="preserve">galimų </w:t>
      </w:r>
      <w:r w:rsidR="00096BB5">
        <w:t xml:space="preserve">kontaktų skaičius </w:t>
      </w:r>
      <w:r w:rsidR="00CC6126">
        <w:t xml:space="preserve">artėjo prie 500. </w:t>
      </w:r>
    </w:p>
    <w:p w14:paraId="25D33D50" w14:textId="48FE32DD" w:rsidR="00652102" w:rsidRDefault="00E64BCB" w:rsidP="003F7CBE">
      <w:pPr>
        <w:jc w:val="both"/>
      </w:pPr>
      <w:r>
        <w:t>„</w:t>
      </w:r>
      <w:r w:rsidR="00E61998">
        <w:t>Italija, Ispanija</w:t>
      </w:r>
      <w:r>
        <w:t>,</w:t>
      </w:r>
      <w:r w:rsidR="00E61998">
        <w:t xml:space="preserve"> </w:t>
      </w:r>
      <w:r>
        <w:t>taip pat ir kaimyninė Latvija – populiarios i</w:t>
      </w:r>
      <w:r w:rsidR="00B84124">
        <w:t xml:space="preserve">r mėgstamos </w:t>
      </w:r>
      <w:r w:rsidR="00E61998">
        <w:t>lietuvių vasaros atostogų kryp</w:t>
      </w:r>
      <w:r w:rsidR="00B84124">
        <w:t>tys</w:t>
      </w:r>
      <w:r w:rsidR="00E61998">
        <w:t>.</w:t>
      </w:r>
      <w:r w:rsidR="00B84124">
        <w:t xml:space="preserve"> </w:t>
      </w:r>
      <w:r w:rsidR="00C0623B">
        <w:t xml:space="preserve">Rankų plovimas ar veido kaukė nuo užsikrėtimo tymais neapsaugos. </w:t>
      </w:r>
      <w:r w:rsidR="00860143">
        <w:t xml:space="preserve">Nesant ekstremaliai situacijai, žmonės savo noru respiratoriaus tikrai nesidės. Tad vienintelė apsauga, norint būti užtikrintiems, kad neparsivešite viruso, yra skiepai“, – pabrėžia </w:t>
      </w:r>
      <w:r w:rsidR="00C41C1B">
        <w:t xml:space="preserve">Kauno ligoninės Infekcinių ligų klinikos vadovė. </w:t>
      </w:r>
    </w:p>
    <w:p w14:paraId="2C3BF445" w14:textId="6F211973" w:rsidR="00A31624" w:rsidRPr="00F151D7" w:rsidRDefault="00F151D7" w:rsidP="003F7CBE">
      <w:pPr>
        <w:jc w:val="both"/>
        <w:rPr>
          <w:b/>
          <w:bCs/>
        </w:rPr>
      </w:pPr>
      <w:r w:rsidRPr="00F151D7">
        <w:rPr>
          <w:b/>
          <w:bCs/>
        </w:rPr>
        <w:t xml:space="preserve">Užtikrinta apsauga </w:t>
      </w:r>
    </w:p>
    <w:p w14:paraId="2AE5ECF5" w14:textId="0FCE8DE2" w:rsidR="00B23D14" w:rsidRDefault="002E536B" w:rsidP="003F7CBE">
      <w:pPr>
        <w:jc w:val="both"/>
      </w:pPr>
      <w:r>
        <w:t xml:space="preserve">Iš devynių šiemet tymais </w:t>
      </w:r>
      <w:r w:rsidR="00480631">
        <w:t xml:space="preserve">Lietuvoje </w:t>
      </w:r>
      <w:r>
        <w:t xml:space="preserve">užsikrėtusių žmonių penki buvo arba tikrai neskiepyti, arba </w:t>
      </w:r>
      <w:r w:rsidR="000D2C8B">
        <w:t xml:space="preserve">jų vakcinacijos statusas nėra aiškus. Kiti keturi </w:t>
      </w:r>
      <w:r w:rsidR="00B23D14">
        <w:t>buvo gavę nepilną vakcinacijos kursą</w:t>
      </w:r>
      <w:r w:rsidR="000D2C8B">
        <w:t xml:space="preserve"> – t. y., tik vieną vakcin</w:t>
      </w:r>
      <w:r w:rsidR="00D61E4C">
        <w:t xml:space="preserve">os dozę. </w:t>
      </w:r>
      <w:r w:rsidR="00CC631F">
        <w:t xml:space="preserve"> </w:t>
      </w:r>
    </w:p>
    <w:p w14:paraId="6DB972A0" w14:textId="315F3217" w:rsidR="00A31624" w:rsidRDefault="00C568C1" w:rsidP="003F7CBE">
      <w:pPr>
        <w:jc w:val="both"/>
      </w:pPr>
      <w:r>
        <w:t xml:space="preserve">„Žinoma, viena dozė </w:t>
      </w:r>
      <w:r w:rsidR="007B7F3C">
        <w:t xml:space="preserve">neabejotinai </w:t>
      </w:r>
      <w:r>
        <w:t xml:space="preserve">geriau negu nieko, bet pilnavertę apsaugą nuo tymų suteikia </w:t>
      </w:r>
      <w:r w:rsidR="003D1597">
        <w:t xml:space="preserve"> </w:t>
      </w:r>
      <w:r w:rsidR="00CC631F">
        <w:t>dvi</w:t>
      </w:r>
      <w:r w:rsidR="007B7F3C">
        <w:t xml:space="preserve"> vakcinos dozės,</w:t>
      </w:r>
      <w:r w:rsidR="0007285E">
        <w:t xml:space="preserve"> </w:t>
      </w:r>
      <w:r w:rsidR="007B7F3C">
        <w:t xml:space="preserve">suaugusiems </w:t>
      </w:r>
      <w:r w:rsidR="003D1597">
        <w:t xml:space="preserve">žmonėms </w:t>
      </w:r>
      <w:r w:rsidR="0007285E">
        <w:t>suleidžiamos 28 dienų intervalu</w:t>
      </w:r>
      <w:r w:rsidR="00B201AF">
        <w:t>.</w:t>
      </w:r>
      <w:r w:rsidR="00713813">
        <w:t>“</w:t>
      </w:r>
    </w:p>
    <w:p w14:paraId="6FF4BEE5" w14:textId="1254E2A1" w:rsidR="002A3370" w:rsidRDefault="00B201AF" w:rsidP="003F7CBE">
      <w:pPr>
        <w:jc w:val="both"/>
      </w:pPr>
      <w:r>
        <w:lastRenderedPageBreak/>
        <w:t>Profesorė</w:t>
      </w:r>
      <w:r w:rsidR="001B24BE">
        <w:t xml:space="preserve"> pastebi, kad </w:t>
      </w:r>
      <w:r w:rsidR="00EB7139">
        <w:t xml:space="preserve">iš </w:t>
      </w:r>
      <w:r w:rsidR="003D1597">
        <w:t xml:space="preserve">šiemet Lietuvoje </w:t>
      </w:r>
      <w:r w:rsidR="00EB7139">
        <w:t xml:space="preserve">9 susirgusiųjų </w:t>
      </w:r>
      <w:r w:rsidR="004F3A5B">
        <w:t xml:space="preserve">tymais </w:t>
      </w:r>
      <w:r w:rsidR="00EB7139">
        <w:t>yra tik vienas</w:t>
      </w:r>
      <w:r w:rsidR="004F3A5B" w:rsidRPr="004F3A5B">
        <w:t xml:space="preserve"> </w:t>
      </w:r>
      <w:r w:rsidR="004F3A5B">
        <w:t>vaikas</w:t>
      </w:r>
      <w:r w:rsidR="00EB7139">
        <w:t xml:space="preserve">, visi kiti – vyresni nei 40 metų amžiaus. </w:t>
      </w:r>
      <w:r w:rsidR="005B01FA">
        <w:t xml:space="preserve">Pasak </w:t>
      </w:r>
      <w:r w:rsidR="004F3A5B">
        <w:t>A. Mickienės</w:t>
      </w:r>
      <w:r w:rsidR="005B01FA">
        <w:t xml:space="preserve">, </w:t>
      </w:r>
      <w:r w:rsidR="004F3A5B">
        <w:t xml:space="preserve">taip yra dėl to, kad </w:t>
      </w:r>
      <w:r w:rsidR="008425A1">
        <w:t>dviem MMR vakcinos (apsaugančios nuo tymų, epideminio parotito (kiaulytės) ir raudonukės) doz</w:t>
      </w:r>
      <w:r w:rsidR="00703E81">
        <w:t xml:space="preserve">ėmis Lietuvoje buvo pradėta skiepyti tik nuo 1988-ųjų. </w:t>
      </w:r>
    </w:p>
    <w:p w14:paraId="056F63C6" w14:textId="333581C1" w:rsidR="00C568C1" w:rsidRDefault="002A3370" w:rsidP="003F7CBE">
      <w:pPr>
        <w:jc w:val="both"/>
      </w:pPr>
      <w:r>
        <w:t>„Tikėtina, kad didelei daliai tuometinių vaikų, nuo 1964 m. iki 1988 m.</w:t>
      </w:r>
      <w:r w:rsidR="00397921">
        <w:t>,</w:t>
      </w:r>
      <w:r>
        <w:t xml:space="preserve"> </w:t>
      </w:r>
      <w:r w:rsidR="00397921">
        <w:t xml:space="preserve">o </w:t>
      </w:r>
      <w:r w:rsidR="007B7F3C">
        <w:t xml:space="preserve">ir </w:t>
      </w:r>
      <w:r w:rsidR="00397921">
        <w:t xml:space="preserve">vėliau – </w:t>
      </w:r>
      <w:r w:rsidR="007B7F3C">
        <w:t>devyniasdešimtaisia</w:t>
      </w:r>
      <w:r w:rsidR="00397921">
        <w:t>i</w:t>
      </w:r>
      <w:r w:rsidR="007B7F3C">
        <w:t xml:space="preserve">s </w:t>
      </w:r>
      <w:r w:rsidR="00397921">
        <w:t xml:space="preserve">– </w:t>
      </w:r>
      <w:r>
        <w:t xml:space="preserve">skiepytų tik viena doze, </w:t>
      </w:r>
      <w:r w:rsidR="002F1BAE">
        <w:t xml:space="preserve">ilgalaikis </w:t>
      </w:r>
      <w:r>
        <w:t>imunitetas  nesusiformavo</w:t>
      </w:r>
      <w:r w:rsidR="00B54CDF">
        <w:t xml:space="preserve"> ir </w:t>
      </w:r>
      <w:r w:rsidR="005078D6">
        <w:t xml:space="preserve">tymų virusui </w:t>
      </w:r>
      <w:r w:rsidR="00111DB4">
        <w:t xml:space="preserve">jie yra kur kas mažiau atsparesni“, – sako ekspertė. </w:t>
      </w:r>
    </w:p>
    <w:p w14:paraId="46D38A5D" w14:textId="0D4ECC06" w:rsidR="001B24BE" w:rsidRPr="0039340B" w:rsidRDefault="0039340B" w:rsidP="003F7CBE">
      <w:pPr>
        <w:jc w:val="both"/>
        <w:rPr>
          <w:b/>
          <w:bCs/>
        </w:rPr>
      </w:pPr>
      <w:r w:rsidRPr="0039340B">
        <w:rPr>
          <w:b/>
          <w:bCs/>
        </w:rPr>
        <w:t xml:space="preserve">Sveikata – kiekvieno iš mūsų rankose </w:t>
      </w:r>
    </w:p>
    <w:p w14:paraId="7EC71645" w14:textId="2194080B" w:rsidR="001B24BE" w:rsidRDefault="0039340B" w:rsidP="003F7CBE">
      <w:pPr>
        <w:jc w:val="both"/>
      </w:pPr>
      <w:r>
        <w:t xml:space="preserve">Nustatyta, jog tam, </w:t>
      </w:r>
      <w:r w:rsidR="001B24BE">
        <w:t xml:space="preserve">kad tymai neplistų, imunitetą </w:t>
      </w:r>
      <w:r w:rsidR="00F24124">
        <w:t xml:space="preserve">turi </w:t>
      </w:r>
      <w:r w:rsidR="001B24BE">
        <w:t xml:space="preserve">turėti 95 proc. </w:t>
      </w:r>
      <w:r w:rsidR="002F1ABB">
        <w:t xml:space="preserve">bet kurios populiacijos </w:t>
      </w:r>
      <w:r w:rsidR="001B24BE">
        <w:t xml:space="preserve">gyventojų. </w:t>
      </w:r>
      <w:r w:rsidR="00253BCC">
        <w:t xml:space="preserve">Toks tikslas </w:t>
      </w:r>
      <w:r w:rsidR="00C22E42">
        <w:t xml:space="preserve">– pasiekti ne mažesnes kaip 95 proc. skiepijimo MMR vakcina apimtis – </w:t>
      </w:r>
      <w:r w:rsidR="00253BCC">
        <w:t xml:space="preserve">numatytas ir </w:t>
      </w:r>
      <w:r w:rsidR="00C22E42">
        <w:t xml:space="preserve">Lietuvos </w:t>
      </w:r>
      <w:r w:rsidR="00253BCC">
        <w:t>nacionalinėje imunoprofilaktikos 2024–2028 m. programoje</w:t>
      </w:r>
      <w:r w:rsidR="00C22E42">
        <w:t>.</w:t>
      </w:r>
      <w:r w:rsidR="00253BCC">
        <w:t xml:space="preserve"> </w:t>
      </w:r>
    </w:p>
    <w:p w14:paraId="1A11E86C" w14:textId="63508520" w:rsidR="00F24124" w:rsidRDefault="00C22E42" w:rsidP="003F7CBE">
      <w:pPr>
        <w:jc w:val="both"/>
      </w:pPr>
      <w:r>
        <w:t>Deja, o</w:t>
      </w:r>
      <w:r w:rsidR="00F24124">
        <w:t xml:space="preserve">ficialiais Nacionalinio visuomenės sveikatos centro prie Sveikatos apsaugos ministerijos duomenimis, praėjusių metų pabaigoje mūsų šalies 2-ejų metų amžiaus vaikų grupėje skiepijimo apimtys pirmąja MMR vakcinos doze </w:t>
      </w:r>
      <w:r w:rsidR="00482E74">
        <w:t>te</w:t>
      </w:r>
      <w:r w:rsidR="00F24124">
        <w:t xml:space="preserve">siekė 85,8 proc., o 7-erių metų amžiaus grupėje, antrąja vakcinos doze – </w:t>
      </w:r>
      <w:r w:rsidR="00482E74">
        <w:t xml:space="preserve">dar mažiau, </w:t>
      </w:r>
      <w:r w:rsidR="00F24124">
        <w:t xml:space="preserve">84,5 proc. </w:t>
      </w:r>
    </w:p>
    <w:p w14:paraId="64C99C95" w14:textId="02B04990" w:rsidR="00482E74" w:rsidRDefault="00482E74" w:rsidP="003F7CBE">
      <w:pPr>
        <w:jc w:val="both"/>
      </w:pPr>
      <w:r>
        <w:t xml:space="preserve">Pasaulio sveikatos organizacijos </w:t>
      </w:r>
      <w:r w:rsidR="008E4F4B">
        <w:t xml:space="preserve">(PSO) </w:t>
      </w:r>
      <w:r>
        <w:t>duomenimis, 2024 m</w:t>
      </w:r>
      <w:r w:rsidR="008E4F4B">
        <w:t xml:space="preserve">. </w:t>
      </w:r>
      <w:r>
        <w:t>pasaulyje nuo tymų mirė apie 95 tūkst. žmonių. Daugiausia – neskiepyti arba nep</w:t>
      </w:r>
      <w:r w:rsidR="008E4F4B">
        <w:t xml:space="preserve">ilnai </w:t>
      </w:r>
      <w:r>
        <w:t xml:space="preserve">paskiepyti vaikai iki penkerių metų. </w:t>
      </w:r>
    </w:p>
    <w:p w14:paraId="6AF7DA5A" w14:textId="09C1B1C2" w:rsidR="00B23D14" w:rsidRDefault="00B23D14" w:rsidP="003F7CBE">
      <w:pPr>
        <w:jc w:val="both"/>
      </w:pPr>
      <w:r>
        <w:t>Paskutiniai metai, kai tymų atvejų nebuvo užregistruota</w:t>
      </w:r>
      <w:r w:rsidR="008E4F4B" w:rsidRPr="008E4F4B">
        <w:t xml:space="preserve"> </w:t>
      </w:r>
      <w:r w:rsidR="008E4F4B">
        <w:t>Lietuvoje</w:t>
      </w:r>
      <w:r>
        <w:t xml:space="preserve">, buvo 2022-ieji. </w:t>
      </w:r>
      <w:r w:rsidR="008E4F4B">
        <w:t>O d</w:t>
      </w:r>
      <w:r>
        <w:t>idžiausias šios ligos protrūkis pastar</w:t>
      </w:r>
      <w:r w:rsidR="00750F78">
        <w:t xml:space="preserve">ąjį dešimtmetį </w:t>
      </w:r>
      <w:r>
        <w:t xml:space="preserve">fiksuotas 2019 m., kai visoje šalyje tymais susirgo 834 žmonės. </w:t>
      </w:r>
    </w:p>
    <w:p w14:paraId="3AE7165B" w14:textId="77777777" w:rsidR="001966E9" w:rsidRDefault="001966E9" w:rsidP="003F7CBE">
      <w:pPr>
        <w:jc w:val="both"/>
      </w:pPr>
    </w:p>
    <w:p w14:paraId="1110205F" w14:textId="24BD75E4" w:rsidR="00AB7C5A" w:rsidRPr="00ED09B4" w:rsidRDefault="00713813" w:rsidP="00713813">
      <w:pPr>
        <w:spacing w:after="0"/>
        <w:jc w:val="both"/>
      </w:pPr>
      <w:r w:rsidRPr="00ED09B4">
        <w:t xml:space="preserve">LT-NON-00988 </w:t>
      </w:r>
      <w:r w:rsidR="00AB7C5A" w:rsidRPr="00713813">
        <w:t>0</w:t>
      </w:r>
      <w:r w:rsidRPr="00713813">
        <w:t>6</w:t>
      </w:r>
      <w:r w:rsidR="00AB7C5A" w:rsidRPr="00713813">
        <w:t>/202</w:t>
      </w:r>
      <w:r w:rsidRPr="00713813">
        <w:t>6</w:t>
      </w:r>
    </w:p>
    <w:p w14:paraId="32B6972F" w14:textId="77777777" w:rsidR="00AB7C5A" w:rsidRPr="00AB7C5A" w:rsidRDefault="00AB7C5A" w:rsidP="00713813">
      <w:pPr>
        <w:spacing w:after="0"/>
        <w:jc w:val="both"/>
      </w:pPr>
      <w:r w:rsidRPr="00AB7C5A">
        <w:t>Įrašas remiamas MSD farmacijos kompanijos.</w:t>
      </w:r>
    </w:p>
    <w:p w14:paraId="21D2A22B" w14:textId="77777777" w:rsidR="00AB7C5A" w:rsidRPr="00AB7C5A" w:rsidRDefault="00AB7C5A" w:rsidP="00713813">
      <w:pPr>
        <w:spacing w:after="0"/>
        <w:jc w:val="both"/>
      </w:pPr>
      <w:r w:rsidRPr="00AB7C5A">
        <w:t>Dėl skiepų prašome kreiptis į sveikatos priežiūros įstaigą.</w:t>
      </w:r>
    </w:p>
    <w:p w14:paraId="25813211" w14:textId="77777777" w:rsidR="00AB7C5A" w:rsidRDefault="00AB7C5A" w:rsidP="003F7CBE">
      <w:pPr>
        <w:jc w:val="both"/>
      </w:pPr>
    </w:p>
    <w:sectPr w:rsidR="00AB7C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C"/>
    <w:rsid w:val="00012153"/>
    <w:rsid w:val="0002106E"/>
    <w:rsid w:val="0005486F"/>
    <w:rsid w:val="00055AFF"/>
    <w:rsid w:val="00066A17"/>
    <w:rsid w:val="00071E03"/>
    <w:rsid w:val="0007285E"/>
    <w:rsid w:val="00093C28"/>
    <w:rsid w:val="00096BB5"/>
    <w:rsid w:val="000A1314"/>
    <w:rsid w:val="000A5C30"/>
    <w:rsid w:val="000A6157"/>
    <w:rsid w:val="000B032F"/>
    <w:rsid w:val="000B09E9"/>
    <w:rsid w:val="000C4B8B"/>
    <w:rsid w:val="000D2C8B"/>
    <w:rsid w:val="000D2E1D"/>
    <w:rsid w:val="000E7B50"/>
    <w:rsid w:val="000F5D06"/>
    <w:rsid w:val="00111DB4"/>
    <w:rsid w:val="001204E3"/>
    <w:rsid w:val="00131929"/>
    <w:rsid w:val="001425B3"/>
    <w:rsid w:val="00186D5A"/>
    <w:rsid w:val="0019593B"/>
    <w:rsid w:val="001966E9"/>
    <w:rsid w:val="00197D49"/>
    <w:rsid w:val="001B24BE"/>
    <w:rsid w:val="001D5BB1"/>
    <w:rsid w:val="001E3D6C"/>
    <w:rsid w:val="00226479"/>
    <w:rsid w:val="00253BCC"/>
    <w:rsid w:val="00264A6B"/>
    <w:rsid w:val="00273537"/>
    <w:rsid w:val="00275941"/>
    <w:rsid w:val="002909E7"/>
    <w:rsid w:val="00294B1D"/>
    <w:rsid w:val="002A3370"/>
    <w:rsid w:val="002A6A87"/>
    <w:rsid w:val="002A6C22"/>
    <w:rsid w:val="002B639F"/>
    <w:rsid w:val="002E536B"/>
    <w:rsid w:val="002F1ABB"/>
    <w:rsid w:val="002F1BAE"/>
    <w:rsid w:val="002F6860"/>
    <w:rsid w:val="003011B0"/>
    <w:rsid w:val="00320986"/>
    <w:rsid w:val="00331F9C"/>
    <w:rsid w:val="00340870"/>
    <w:rsid w:val="00371E9F"/>
    <w:rsid w:val="00372389"/>
    <w:rsid w:val="0039340B"/>
    <w:rsid w:val="00397921"/>
    <w:rsid w:val="003B4BC1"/>
    <w:rsid w:val="003C7E04"/>
    <w:rsid w:val="003D1597"/>
    <w:rsid w:val="003D1BC6"/>
    <w:rsid w:val="003F7CBE"/>
    <w:rsid w:val="00421449"/>
    <w:rsid w:val="00453324"/>
    <w:rsid w:val="00477DC6"/>
    <w:rsid w:val="00480631"/>
    <w:rsid w:val="00482E74"/>
    <w:rsid w:val="00485FB4"/>
    <w:rsid w:val="004A12E1"/>
    <w:rsid w:val="004B0A6B"/>
    <w:rsid w:val="004C79F2"/>
    <w:rsid w:val="004D6494"/>
    <w:rsid w:val="004F3A5B"/>
    <w:rsid w:val="005078D6"/>
    <w:rsid w:val="00507E7F"/>
    <w:rsid w:val="00511899"/>
    <w:rsid w:val="00533E47"/>
    <w:rsid w:val="00572933"/>
    <w:rsid w:val="005848A8"/>
    <w:rsid w:val="00590294"/>
    <w:rsid w:val="005B01FA"/>
    <w:rsid w:val="005C307C"/>
    <w:rsid w:val="005F4570"/>
    <w:rsid w:val="00620D4F"/>
    <w:rsid w:val="00650FF8"/>
    <w:rsid w:val="00652102"/>
    <w:rsid w:val="006B40B4"/>
    <w:rsid w:val="00703E81"/>
    <w:rsid w:val="00713813"/>
    <w:rsid w:val="00742756"/>
    <w:rsid w:val="00745E26"/>
    <w:rsid w:val="00750F78"/>
    <w:rsid w:val="00786CB2"/>
    <w:rsid w:val="007A0F7C"/>
    <w:rsid w:val="007A447D"/>
    <w:rsid w:val="007A64DD"/>
    <w:rsid w:val="007B0219"/>
    <w:rsid w:val="007B7F3C"/>
    <w:rsid w:val="007D2E32"/>
    <w:rsid w:val="007D67FA"/>
    <w:rsid w:val="0081267A"/>
    <w:rsid w:val="00812E11"/>
    <w:rsid w:val="00820CEE"/>
    <w:rsid w:val="00833EAF"/>
    <w:rsid w:val="008425A1"/>
    <w:rsid w:val="00860143"/>
    <w:rsid w:val="008603A1"/>
    <w:rsid w:val="00862C67"/>
    <w:rsid w:val="00872AE1"/>
    <w:rsid w:val="00881F24"/>
    <w:rsid w:val="00893068"/>
    <w:rsid w:val="0089488D"/>
    <w:rsid w:val="00894D15"/>
    <w:rsid w:val="008D4F2E"/>
    <w:rsid w:val="008E4F4B"/>
    <w:rsid w:val="009219DC"/>
    <w:rsid w:val="00931839"/>
    <w:rsid w:val="00934C2A"/>
    <w:rsid w:val="009858C8"/>
    <w:rsid w:val="00990D23"/>
    <w:rsid w:val="00992228"/>
    <w:rsid w:val="009A1D22"/>
    <w:rsid w:val="009B4409"/>
    <w:rsid w:val="009C5CBF"/>
    <w:rsid w:val="009D7497"/>
    <w:rsid w:val="009F317D"/>
    <w:rsid w:val="00A033A2"/>
    <w:rsid w:val="00A2335F"/>
    <w:rsid w:val="00A266F3"/>
    <w:rsid w:val="00A2707E"/>
    <w:rsid w:val="00A31624"/>
    <w:rsid w:val="00AA4E7C"/>
    <w:rsid w:val="00AB7C5A"/>
    <w:rsid w:val="00AD4AAB"/>
    <w:rsid w:val="00AE44A8"/>
    <w:rsid w:val="00AF01C8"/>
    <w:rsid w:val="00AF6C1A"/>
    <w:rsid w:val="00B13779"/>
    <w:rsid w:val="00B152E9"/>
    <w:rsid w:val="00B201AF"/>
    <w:rsid w:val="00B23D14"/>
    <w:rsid w:val="00B25C14"/>
    <w:rsid w:val="00B54CDF"/>
    <w:rsid w:val="00B84124"/>
    <w:rsid w:val="00B84D20"/>
    <w:rsid w:val="00B95229"/>
    <w:rsid w:val="00BB45D5"/>
    <w:rsid w:val="00BD2A52"/>
    <w:rsid w:val="00BE3AB5"/>
    <w:rsid w:val="00C0623B"/>
    <w:rsid w:val="00C07253"/>
    <w:rsid w:val="00C118A7"/>
    <w:rsid w:val="00C22E42"/>
    <w:rsid w:val="00C36C32"/>
    <w:rsid w:val="00C41C1B"/>
    <w:rsid w:val="00C42C55"/>
    <w:rsid w:val="00C47729"/>
    <w:rsid w:val="00C568C1"/>
    <w:rsid w:val="00C7743A"/>
    <w:rsid w:val="00C8425E"/>
    <w:rsid w:val="00CC4935"/>
    <w:rsid w:val="00CC6126"/>
    <w:rsid w:val="00CC631F"/>
    <w:rsid w:val="00CE090D"/>
    <w:rsid w:val="00CE40EA"/>
    <w:rsid w:val="00D02263"/>
    <w:rsid w:val="00D25A8F"/>
    <w:rsid w:val="00D35950"/>
    <w:rsid w:val="00D52E15"/>
    <w:rsid w:val="00D554AD"/>
    <w:rsid w:val="00D604BE"/>
    <w:rsid w:val="00D61E4C"/>
    <w:rsid w:val="00D96D89"/>
    <w:rsid w:val="00DC5943"/>
    <w:rsid w:val="00DD68C2"/>
    <w:rsid w:val="00DD743F"/>
    <w:rsid w:val="00DE07B3"/>
    <w:rsid w:val="00E21C5E"/>
    <w:rsid w:val="00E22194"/>
    <w:rsid w:val="00E2549F"/>
    <w:rsid w:val="00E2653B"/>
    <w:rsid w:val="00E50B04"/>
    <w:rsid w:val="00E50DEA"/>
    <w:rsid w:val="00E61998"/>
    <w:rsid w:val="00E64BCB"/>
    <w:rsid w:val="00E65D40"/>
    <w:rsid w:val="00E71145"/>
    <w:rsid w:val="00E7750D"/>
    <w:rsid w:val="00E971CE"/>
    <w:rsid w:val="00E97DD0"/>
    <w:rsid w:val="00EB5FD0"/>
    <w:rsid w:val="00EB7139"/>
    <w:rsid w:val="00ED09B4"/>
    <w:rsid w:val="00ED4580"/>
    <w:rsid w:val="00EF2435"/>
    <w:rsid w:val="00F13287"/>
    <w:rsid w:val="00F151D7"/>
    <w:rsid w:val="00F24124"/>
    <w:rsid w:val="00F34E21"/>
    <w:rsid w:val="00F63DA3"/>
    <w:rsid w:val="00F7106A"/>
    <w:rsid w:val="00F71BDE"/>
    <w:rsid w:val="00F73ADD"/>
    <w:rsid w:val="00FB6E29"/>
    <w:rsid w:val="00FC16BF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8C8A"/>
  <w15:chartTrackingRefBased/>
  <w15:docId w15:val="{CD668E3E-0CF5-44BA-B555-4D06F0F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6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0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4477</Words>
  <Characters>2552</Characters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2026-06-11T08:57:00Z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2026-06-09T06:38:13Z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d7e1be7c-1f9c-416a-8445-2d25672bd90a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973538920</vt:i4>
  </property>
  <property fmtid="{D5CDD505-2E9C-101B-9397-08002B2CF9AE}" pid="11" name="_NewReviewCycle">
    <vt:lpwstr/>
  </property>
  <property fmtid="{D5CDD505-2E9C-101B-9397-08002B2CF9AE}" pid="12" name="_EmailSubject">
    <vt:lpwstr>Dėl pranešimo spaudai </vt:lpwstr>
  </property>
  <property fmtid="{D5CDD505-2E9C-101B-9397-08002B2CF9AE}" pid="13" name="_AuthorEmail">
    <vt:lpwstr>monika.grigalauskiene@msd.com</vt:lpwstr>
  </property>
  <property fmtid="{D5CDD505-2E9C-101B-9397-08002B2CF9AE}" pid="14" name="_AuthorEmailDisplayName">
    <vt:lpwstr>Grigalauskienė, Monika</vt:lpwstr>
  </property>
  <property fmtid="{D5CDD505-2E9C-101B-9397-08002B2CF9AE}" pid="15" name="_ReviewingToolsShownOnce">
    <vt:lpwstr/>
  </property>
</Properties>
</file>