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C5CA" w14:textId="7F51B58C" w:rsidR="003F72C9" w:rsidRPr="007354DA" w:rsidRDefault="5CC182FB" w:rsidP="003F72C9">
      <w:pPr>
        <w:jc w:val="both"/>
        <w:rPr>
          <w:rFonts w:eastAsia="Aptos" w:cs="Times New Roman"/>
          <w:lang w:val="lt-LT"/>
        </w:rPr>
      </w:pPr>
      <w:r w:rsidRPr="007354DA">
        <w:rPr>
          <w:rFonts w:eastAsia="Aptos" w:cs="Times New Roman"/>
          <w:lang w:val="lt-LT"/>
        </w:rPr>
        <w:t>Pranešimas žiniasklaidai</w:t>
      </w:r>
    </w:p>
    <w:p w14:paraId="7E6CCD76" w14:textId="0E2E71E5" w:rsidR="004E51C7" w:rsidRPr="007354DA" w:rsidRDefault="5CC182FB" w:rsidP="003F72C9">
      <w:pPr>
        <w:jc w:val="both"/>
        <w:rPr>
          <w:rFonts w:eastAsia="Aptos" w:cs="Times New Roman"/>
          <w:lang w:val="lt-LT"/>
        </w:rPr>
      </w:pPr>
      <w:r w:rsidRPr="007354DA">
        <w:rPr>
          <w:rFonts w:eastAsia="Aptos" w:cs="Times New Roman"/>
          <w:lang w:val="lt-LT"/>
        </w:rPr>
        <w:t>2026 m. liepos 15 d.</w:t>
      </w:r>
    </w:p>
    <w:p w14:paraId="176590B9" w14:textId="77777777" w:rsidR="009C6F2A" w:rsidRPr="007354DA" w:rsidRDefault="009C6F2A">
      <w:pPr>
        <w:rPr>
          <w:lang w:val="lt-LT"/>
        </w:rPr>
      </w:pPr>
    </w:p>
    <w:p w14:paraId="02A391AB" w14:textId="1EE9903B" w:rsidR="00D7477F" w:rsidRPr="007354DA" w:rsidRDefault="5CC182FB" w:rsidP="5CC182FB">
      <w:pPr>
        <w:jc w:val="both"/>
        <w:rPr>
          <w:b/>
          <w:bCs/>
          <w:sz w:val="28"/>
          <w:szCs w:val="28"/>
          <w:lang w:val="lt-LT"/>
        </w:rPr>
      </w:pPr>
      <w:r w:rsidRPr="007354DA">
        <w:rPr>
          <w:b/>
          <w:bCs/>
          <w:sz w:val="28"/>
          <w:szCs w:val="28"/>
          <w:lang w:val="lt-LT"/>
        </w:rPr>
        <w:t xml:space="preserve">II pensijų pakopa: per </w:t>
      </w:r>
      <w:r w:rsidR="00110A06">
        <w:rPr>
          <w:b/>
          <w:bCs/>
          <w:sz w:val="28"/>
          <w:szCs w:val="28"/>
          <w:lang w:val="lt-LT"/>
        </w:rPr>
        <w:t>p</w:t>
      </w:r>
      <w:r w:rsidR="0016612D">
        <w:rPr>
          <w:b/>
          <w:bCs/>
          <w:sz w:val="28"/>
          <w:szCs w:val="28"/>
          <w:lang w:val="lt-LT"/>
        </w:rPr>
        <w:t>usmetį</w:t>
      </w:r>
      <w:r w:rsidRPr="007354DA">
        <w:rPr>
          <w:b/>
          <w:bCs/>
          <w:sz w:val="28"/>
          <w:szCs w:val="28"/>
          <w:lang w:val="lt-LT"/>
        </w:rPr>
        <w:t xml:space="preserve"> </w:t>
      </w:r>
      <w:r w:rsidR="0F17D2A7" w:rsidRPr="007354DA">
        <w:rPr>
          <w:b/>
          <w:bCs/>
          <w:sz w:val="28"/>
          <w:szCs w:val="28"/>
          <w:lang w:val="lt-LT"/>
        </w:rPr>
        <w:t>kaupiančiojo</w:t>
      </w:r>
      <w:r w:rsidRPr="007354DA">
        <w:rPr>
          <w:b/>
          <w:bCs/>
          <w:sz w:val="28"/>
          <w:szCs w:val="28"/>
          <w:lang w:val="lt-LT"/>
        </w:rPr>
        <w:t xml:space="preserve"> lėšas fondai </w:t>
      </w:r>
      <w:r w:rsidR="0FBCB0AD" w:rsidRPr="007354DA">
        <w:rPr>
          <w:b/>
          <w:bCs/>
          <w:sz w:val="28"/>
          <w:szCs w:val="28"/>
          <w:lang w:val="lt-LT"/>
        </w:rPr>
        <w:t>vidutiniškai padidino</w:t>
      </w:r>
      <w:r w:rsidRPr="007354DA">
        <w:rPr>
          <w:b/>
          <w:bCs/>
          <w:sz w:val="28"/>
          <w:szCs w:val="28"/>
          <w:lang w:val="lt-LT"/>
        </w:rPr>
        <w:t xml:space="preserve"> 700 eurų</w:t>
      </w:r>
    </w:p>
    <w:p w14:paraId="610CCA28" w14:textId="2567ADEC" w:rsidR="5CC182FB" w:rsidRPr="007354DA" w:rsidRDefault="5CC182FB" w:rsidP="5CC182FB">
      <w:pPr>
        <w:jc w:val="both"/>
        <w:rPr>
          <w:b/>
          <w:bCs/>
          <w:lang w:val="lt-LT"/>
        </w:rPr>
      </w:pPr>
    </w:p>
    <w:p w14:paraId="42C10F4D" w14:textId="1C6D82F9" w:rsidR="007F52EE" w:rsidRPr="007354DA" w:rsidRDefault="49D97B65" w:rsidP="5CC182FB">
      <w:pPr>
        <w:spacing w:after="160"/>
        <w:jc w:val="both"/>
        <w:rPr>
          <w:b/>
          <w:bCs/>
          <w:lang w:val="lt-LT"/>
        </w:rPr>
      </w:pPr>
      <w:r w:rsidRPr="007354DA">
        <w:rPr>
          <w:b/>
          <w:bCs/>
          <w:lang w:val="lt-LT"/>
        </w:rPr>
        <w:t>Praėjus II-</w:t>
      </w:r>
      <w:proofErr w:type="spellStart"/>
      <w:r w:rsidRPr="007354DA">
        <w:rPr>
          <w:b/>
          <w:bCs/>
          <w:lang w:val="lt-LT"/>
        </w:rPr>
        <w:t>ajam</w:t>
      </w:r>
      <w:proofErr w:type="spellEnd"/>
      <w:r w:rsidRPr="007354DA">
        <w:rPr>
          <w:b/>
          <w:bCs/>
          <w:lang w:val="lt-LT"/>
        </w:rPr>
        <w:t xml:space="preserve"> šių metų ketvirčiui II pensijų pakopoje ir toliau kaupia didžioji dauguma –</w:t>
      </w:r>
      <w:r w:rsidR="7252EE82" w:rsidRPr="007354DA">
        <w:rPr>
          <w:b/>
          <w:bCs/>
          <w:lang w:val="lt-LT"/>
        </w:rPr>
        <w:t xml:space="preserve"> </w:t>
      </w:r>
      <w:r w:rsidRPr="007354DA">
        <w:rPr>
          <w:b/>
          <w:bCs/>
          <w:lang w:val="lt-LT"/>
        </w:rPr>
        <w:t xml:space="preserve">781 tūkst. – dalyvių. </w:t>
      </w:r>
      <w:r w:rsidR="00A93E14" w:rsidRPr="007354DA">
        <w:rPr>
          <w:b/>
          <w:bCs/>
          <w:lang w:val="lt-LT"/>
        </w:rPr>
        <w:t>Šį</w:t>
      </w:r>
      <w:r w:rsidR="00A1184A" w:rsidRPr="007354DA">
        <w:rPr>
          <w:b/>
          <w:bCs/>
          <w:lang w:val="lt-LT"/>
        </w:rPr>
        <w:t xml:space="preserve"> </w:t>
      </w:r>
      <w:r w:rsidR="00DD6075" w:rsidRPr="007354DA">
        <w:rPr>
          <w:b/>
          <w:bCs/>
          <w:lang w:val="lt-LT"/>
        </w:rPr>
        <w:t xml:space="preserve">ketvirtį </w:t>
      </w:r>
      <w:r w:rsidRPr="007354DA">
        <w:rPr>
          <w:b/>
          <w:bCs/>
          <w:lang w:val="lt-LT"/>
        </w:rPr>
        <w:t xml:space="preserve">dėl sėkmingų investavimo rezultatų </w:t>
      </w:r>
      <w:r w:rsidR="282AD411" w:rsidRPr="007354DA">
        <w:rPr>
          <w:b/>
          <w:bCs/>
          <w:lang w:val="lt-LT"/>
        </w:rPr>
        <w:t>vidutinis</w:t>
      </w:r>
      <w:r w:rsidRPr="007354DA">
        <w:rPr>
          <w:b/>
          <w:bCs/>
          <w:lang w:val="lt-LT"/>
        </w:rPr>
        <w:t xml:space="preserve"> </w:t>
      </w:r>
      <w:r w:rsidR="282AD411" w:rsidRPr="007354DA">
        <w:rPr>
          <w:b/>
          <w:bCs/>
          <w:lang w:val="lt-LT"/>
        </w:rPr>
        <w:t>dalyvis</w:t>
      </w:r>
      <w:r w:rsidRPr="007354DA">
        <w:rPr>
          <w:b/>
          <w:bCs/>
          <w:lang w:val="lt-LT"/>
        </w:rPr>
        <w:t xml:space="preserve"> </w:t>
      </w:r>
      <w:r w:rsidR="5C6DCD85" w:rsidRPr="007354DA">
        <w:rPr>
          <w:b/>
          <w:bCs/>
          <w:lang w:val="lt-LT"/>
        </w:rPr>
        <w:t>uždirbo apie</w:t>
      </w:r>
      <w:r w:rsidRPr="007354DA">
        <w:rPr>
          <w:b/>
          <w:bCs/>
          <w:lang w:val="lt-LT"/>
        </w:rPr>
        <w:t xml:space="preserve"> </w:t>
      </w:r>
      <w:r w:rsidR="72816311" w:rsidRPr="007354DA">
        <w:rPr>
          <w:b/>
          <w:bCs/>
          <w:lang w:val="lt-LT"/>
        </w:rPr>
        <w:t>11,5</w:t>
      </w:r>
      <w:r w:rsidRPr="007354DA">
        <w:rPr>
          <w:b/>
          <w:bCs/>
          <w:lang w:val="lt-LT"/>
        </w:rPr>
        <w:t xml:space="preserve"> proc., arba </w:t>
      </w:r>
      <w:r w:rsidR="00F207F1">
        <w:rPr>
          <w:b/>
          <w:bCs/>
          <w:lang w:val="lt-LT"/>
        </w:rPr>
        <w:t>dar daugiau kaip</w:t>
      </w:r>
      <w:r w:rsidRPr="007354DA">
        <w:rPr>
          <w:b/>
          <w:bCs/>
          <w:lang w:val="lt-LT"/>
        </w:rPr>
        <w:t xml:space="preserve"> 700 eurų.</w:t>
      </w:r>
    </w:p>
    <w:p w14:paraId="6FE6B641" w14:textId="72135AEE" w:rsidR="00F9474C" w:rsidRPr="007354DA" w:rsidRDefault="5CC182FB" w:rsidP="00506F1C">
      <w:pPr>
        <w:spacing w:after="160"/>
        <w:jc w:val="both"/>
        <w:rPr>
          <w:lang w:val="lt-LT"/>
        </w:rPr>
      </w:pPr>
      <w:r w:rsidRPr="007354DA">
        <w:rPr>
          <w:lang w:val="lt-LT"/>
        </w:rPr>
        <w:t>Pagrindinei pasitraukimų bangai atslūgus, per pastaruosius tris mėnesius prašymų atsiimti sukauptas lėšas buvo 5 kartus mažiau nei I-</w:t>
      </w:r>
      <w:proofErr w:type="spellStart"/>
      <w:r w:rsidRPr="007354DA">
        <w:rPr>
          <w:lang w:val="lt-LT"/>
        </w:rPr>
        <w:t>ąjį</w:t>
      </w:r>
      <w:proofErr w:type="spellEnd"/>
      <w:r w:rsidRPr="007354DA">
        <w:rPr>
          <w:lang w:val="lt-LT"/>
        </w:rPr>
        <w:t xml:space="preserve"> ketvirtį. Balandžio–birželio mėnesiais kaupimą bendrąja tvarka nutraukti nusprendė 7,2 proc., </w:t>
      </w:r>
      <w:r w:rsidR="13CD2762" w:rsidRPr="007354DA">
        <w:rPr>
          <w:lang w:val="lt-LT"/>
        </w:rPr>
        <w:t>kai</w:t>
      </w:r>
      <w:r w:rsidRPr="007354DA">
        <w:rPr>
          <w:lang w:val="lt-LT"/>
        </w:rPr>
        <w:t xml:space="preserve"> </w:t>
      </w:r>
      <w:r w:rsidR="008F2692" w:rsidRPr="007354DA">
        <w:rPr>
          <w:lang w:val="lt-LT"/>
        </w:rPr>
        <w:t>I ke</w:t>
      </w:r>
      <w:r w:rsidR="0086611C" w:rsidRPr="007354DA">
        <w:rPr>
          <w:lang w:val="lt-LT"/>
        </w:rPr>
        <w:t>tv.</w:t>
      </w:r>
      <w:r w:rsidRPr="007354DA">
        <w:rPr>
          <w:lang w:val="lt-LT"/>
        </w:rPr>
        <w:t xml:space="preserve"> – </w:t>
      </w:r>
      <w:r w:rsidR="003B6A4C" w:rsidRPr="007354DA">
        <w:rPr>
          <w:lang w:val="lt-LT"/>
        </w:rPr>
        <w:t>3</w:t>
      </w:r>
      <w:r w:rsidR="005F5FD8" w:rsidRPr="007354DA">
        <w:rPr>
          <w:lang w:val="lt-LT"/>
        </w:rPr>
        <w:t>5,</w:t>
      </w:r>
      <w:r w:rsidR="003B6A4C" w:rsidRPr="007354DA">
        <w:rPr>
          <w:lang w:val="lt-LT"/>
        </w:rPr>
        <w:t>6</w:t>
      </w:r>
      <w:r w:rsidRPr="007354DA">
        <w:rPr>
          <w:lang w:val="lt-LT"/>
        </w:rPr>
        <w:t xml:space="preserve"> proc.</w:t>
      </w:r>
      <w:r w:rsidR="5C33D49B" w:rsidRPr="007354DA">
        <w:rPr>
          <w:lang w:val="lt-LT"/>
        </w:rPr>
        <w:t xml:space="preserve"> </w:t>
      </w:r>
      <w:r w:rsidR="2EEE8993" w:rsidRPr="007354DA">
        <w:rPr>
          <w:lang w:val="lt-LT"/>
        </w:rPr>
        <w:t>metų</w:t>
      </w:r>
      <w:r w:rsidR="3138DCEA" w:rsidRPr="007354DA">
        <w:rPr>
          <w:lang w:val="lt-LT"/>
        </w:rPr>
        <w:t xml:space="preserve"> </w:t>
      </w:r>
      <w:r w:rsidR="0489FC0B" w:rsidRPr="007354DA">
        <w:rPr>
          <w:lang w:val="lt-LT"/>
        </w:rPr>
        <w:t xml:space="preserve">pradžioje </w:t>
      </w:r>
      <w:r w:rsidR="4CE221CB" w:rsidRPr="007354DA">
        <w:rPr>
          <w:lang w:val="lt-LT"/>
        </w:rPr>
        <w:t>buvusių kaupiančiųjų</w:t>
      </w:r>
      <w:r w:rsidR="72A43CC0" w:rsidRPr="007354DA">
        <w:rPr>
          <w:lang w:val="lt-LT"/>
        </w:rPr>
        <w:t>.</w:t>
      </w:r>
    </w:p>
    <w:p w14:paraId="5D279455" w14:textId="5082406E" w:rsidR="001D3445" w:rsidRPr="007354DA" w:rsidRDefault="5CC182FB" w:rsidP="00506F1C">
      <w:pPr>
        <w:spacing w:after="160"/>
        <w:jc w:val="both"/>
        <w:rPr>
          <w:lang w:val="lt-LT"/>
        </w:rPr>
      </w:pPr>
      <w:r w:rsidRPr="007354DA">
        <w:rPr>
          <w:lang w:val="lt-LT"/>
        </w:rPr>
        <w:t>„Didžioji dalis sprendimų dėl kaupimo buvo priimta dar pirmąjį šių metų mėnesį</w:t>
      </w:r>
      <w:r w:rsidR="20E7CA17" w:rsidRPr="007354DA">
        <w:rPr>
          <w:lang w:val="lt-LT"/>
        </w:rPr>
        <w:t>.</w:t>
      </w:r>
      <w:r w:rsidRPr="007354DA">
        <w:rPr>
          <w:lang w:val="lt-LT"/>
        </w:rPr>
        <w:t xml:space="preserve"> Dabar matome, kad daugėja ir kaupimą pradedančių ar į jį sugrįžtančių gyventojų – nuo 2026 m. pradžios II pakopoje </w:t>
      </w:r>
      <w:r w:rsidR="72033E96" w:rsidRPr="007354DA">
        <w:rPr>
          <w:lang w:val="lt-LT"/>
        </w:rPr>
        <w:t>sudaryta</w:t>
      </w:r>
      <w:r w:rsidRPr="007354DA">
        <w:rPr>
          <w:lang w:val="lt-LT"/>
        </w:rPr>
        <w:t xml:space="preserve"> </w:t>
      </w:r>
      <w:r w:rsidR="0D306409" w:rsidRPr="007354DA">
        <w:rPr>
          <w:lang w:val="lt-LT"/>
        </w:rPr>
        <w:t>virš 20</w:t>
      </w:r>
      <w:r w:rsidRPr="007354DA">
        <w:rPr>
          <w:lang w:val="lt-LT"/>
        </w:rPr>
        <w:t xml:space="preserve"> tūkst</w:t>
      </w:r>
      <w:r w:rsidR="5BB3A2A3" w:rsidRPr="007354DA">
        <w:rPr>
          <w:lang w:val="lt-LT"/>
        </w:rPr>
        <w:t xml:space="preserve">. </w:t>
      </w:r>
      <w:r w:rsidR="02C26C54" w:rsidRPr="007354DA">
        <w:rPr>
          <w:lang w:val="lt-LT"/>
        </w:rPr>
        <w:t>naujų</w:t>
      </w:r>
      <w:r w:rsidR="52C37A3D" w:rsidRPr="007354DA">
        <w:rPr>
          <w:lang w:val="lt-LT"/>
        </w:rPr>
        <w:t xml:space="preserve"> pensijų kaupimo sutarčių</w:t>
      </w:r>
      <w:r w:rsidR="117640AB" w:rsidRPr="007354DA">
        <w:rPr>
          <w:lang w:val="lt-LT"/>
        </w:rPr>
        <w:t>“,</w:t>
      </w:r>
      <w:r w:rsidRPr="007354DA">
        <w:rPr>
          <w:lang w:val="lt-LT"/>
        </w:rPr>
        <w:t xml:space="preserve"> – sako Lietuvos investicinių ir pensijų fondų asociacijos (LIPFA) vadovas Vaidotas Rūkas.</w:t>
      </w:r>
    </w:p>
    <w:p w14:paraId="0C81634E" w14:textId="6258D101" w:rsidR="001D3445" w:rsidRPr="007354DA" w:rsidRDefault="5CC182FB" w:rsidP="00506F1C">
      <w:pPr>
        <w:spacing w:after="160"/>
        <w:jc w:val="both"/>
        <w:rPr>
          <w:lang w:val="lt-LT"/>
        </w:rPr>
      </w:pPr>
      <w:r w:rsidRPr="007354DA">
        <w:rPr>
          <w:lang w:val="lt-LT"/>
        </w:rPr>
        <w:t>Jis pažymi, kad II pakopa toliau sėkmingai veikia, o fondų rezultatai rodo stiprų augimą</w:t>
      </w:r>
      <w:r w:rsidR="006F3163" w:rsidRPr="007354DA">
        <w:rPr>
          <w:lang w:val="lt-LT"/>
        </w:rPr>
        <w:t xml:space="preserve"> </w:t>
      </w:r>
      <w:r w:rsidR="0057014A" w:rsidRPr="007354DA">
        <w:rPr>
          <w:lang w:val="lt-LT"/>
        </w:rPr>
        <w:t>–</w:t>
      </w:r>
      <w:r w:rsidR="001470AB" w:rsidRPr="007354DA">
        <w:rPr>
          <w:lang w:val="lt-LT"/>
        </w:rPr>
        <w:t xml:space="preserve"> n</w:t>
      </w:r>
      <w:r w:rsidR="00AD6298" w:rsidRPr="007354DA">
        <w:rPr>
          <w:lang w:val="lt-LT"/>
        </w:rPr>
        <w:t>uo me</w:t>
      </w:r>
      <w:r w:rsidR="0071185C" w:rsidRPr="007354DA">
        <w:rPr>
          <w:lang w:val="lt-LT"/>
        </w:rPr>
        <w:t>tų pr</w:t>
      </w:r>
      <w:r w:rsidR="006D5B10" w:rsidRPr="007354DA">
        <w:rPr>
          <w:lang w:val="lt-LT"/>
        </w:rPr>
        <w:t>adžios</w:t>
      </w:r>
      <w:r w:rsidR="002D21A1" w:rsidRPr="007354DA">
        <w:t xml:space="preserve"> </w:t>
      </w:r>
      <w:r w:rsidR="002D21A1" w:rsidRPr="007354DA">
        <w:rPr>
          <w:lang w:val="lt-LT"/>
        </w:rPr>
        <w:t>fondai gyventojams uždirbo beveik 600 mln. eurų investicinės grąžos</w:t>
      </w:r>
      <w:r w:rsidR="00500D59" w:rsidRPr="007354DA">
        <w:rPr>
          <w:lang w:val="lt-LT"/>
        </w:rPr>
        <w:t>.</w:t>
      </w:r>
    </w:p>
    <w:p w14:paraId="5B30B23D" w14:textId="49163F4B" w:rsidR="004868B6" w:rsidRPr="007354DA" w:rsidRDefault="49D97B65" w:rsidP="00506F1C">
      <w:pPr>
        <w:spacing w:after="160"/>
        <w:jc w:val="both"/>
        <w:rPr>
          <w:lang w:val="lt-LT"/>
        </w:rPr>
      </w:pPr>
      <w:r w:rsidRPr="007354DA">
        <w:rPr>
          <w:lang w:val="lt-LT"/>
        </w:rPr>
        <w:t xml:space="preserve">Net ir įvertinus </w:t>
      </w:r>
      <w:r w:rsidR="00597BB4" w:rsidRPr="007354DA">
        <w:rPr>
          <w:lang w:val="lt-LT"/>
        </w:rPr>
        <w:t xml:space="preserve">II ketv. </w:t>
      </w:r>
      <w:r w:rsidRPr="007354DA">
        <w:rPr>
          <w:lang w:val="lt-LT"/>
        </w:rPr>
        <w:t xml:space="preserve">išmokėjimus, II pakopos fonduose sukauptas </w:t>
      </w:r>
      <w:r w:rsidR="00541E1E" w:rsidRPr="007354DA">
        <w:rPr>
          <w:lang w:val="lt-LT"/>
        </w:rPr>
        <w:t>gyventojų</w:t>
      </w:r>
      <w:r w:rsidRPr="007354DA">
        <w:rPr>
          <w:lang w:val="lt-LT"/>
        </w:rPr>
        <w:t xml:space="preserve"> turtas išlieka reikšmingas – apie 5,82 mlrd. eurų.</w:t>
      </w:r>
    </w:p>
    <w:p w14:paraId="5570EACF" w14:textId="291906C0" w:rsidR="00EC2E29" w:rsidRPr="007354DA" w:rsidRDefault="00974A1F" w:rsidP="00506F1C">
      <w:pPr>
        <w:spacing w:after="160"/>
        <w:jc w:val="both"/>
        <w:rPr>
          <w:b/>
          <w:bCs/>
          <w:lang w:val="lt-LT"/>
        </w:rPr>
      </w:pPr>
      <w:r w:rsidRPr="007354DA">
        <w:rPr>
          <w:b/>
          <w:bCs/>
          <w:lang w:val="lt-LT"/>
        </w:rPr>
        <w:t>Investicijų grąža gerokai viršija gyventojų įmokas</w:t>
      </w:r>
    </w:p>
    <w:p w14:paraId="60B4B8D7" w14:textId="77777777" w:rsidR="00503F81" w:rsidRDefault="00503F81" w:rsidP="00506F1C">
      <w:pPr>
        <w:spacing w:after="160"/>
        <w:jc w:val="both"/>
        <w:rPr>
          <w:lang w:val="lt-LT"/>
        </w:rPr>
      </w:pPr>
      <w:r w:rsidRPr="00503F81">
        <w:rPr>
          <w:lang w:val="lt-LT"/>
        </w:rPr>
        <w:t>II ketv. pabaigoje vienam II pakopos dalyviui vidutiniškai teko 7,6 tūkst. eurų fonduose sukaupto turto. Nuo metų pradžios fondų grąža šią sumą vidutiniškai padidino apie 700 eurų</w:t>
      </w:r>
      <w:r>
        <w:rPr>
          <w:lang w:val="lt-LT"/>
        </w:rPr>
        <w:t>.</w:t>
      </w:r>
    </w:p>
    <w:p w14:paraId="35E9FCB5" w14:textId="5E619597" w:rsidR="006253A8" w:rsidRPr="007354DA" w:rsidRDefault="5CC182FB" w:rsidP="00506F1C">
      <w:pPr>
        <w:spacing w:after="160"/>
        <w:jc w:val="both"/>
        <w:rPr>
          <w:lang w:val="lt-LT"/>
        </w:rPr>
      </w:pPr>
      <w:r w:rsidRPr="007354DA">
        <w:rPr>
          <w:lang w:val="lt-LT"/>
        </w:rPr>
        <w:t xml:space="preserve">Balandžio–birželio mėnesiais prašymus atsiimti lėšas bendrąja tvarka pateikė 104,5 tūkst. dalyvių. Dar 1,7 tūkst. gyventojų </w:t>
      </w:r>
      <w:r w:rsidR="0D214FEE" w:rsidRPr="007354DA">
        <w:rPr>
          <w:lang w:val="lt-LT"/>
        </w:rPr>
        <w:t>kaupimą</w:t>
      </w:r>
      <w:r w:rsidR="63DA97CC" w:rsidRPr="007354DA">
        <w:rPr>
          <w:lang w:val="lt-LT"/>
        </w:rPr>
        <w:t xml:space="preserve"> baigė</w:t>
      </w:r>
      <w:r w:rsidRPr="007354DA">
        <w:rPr>
          <w:lang w:val="lt-LT"/>
        </w:rPr>
        <w:t xml:space="preserve"> dėl sunkios ligos, 9,5 tūkst. – likus penkiems ar mažiau metų iki senatvės pensijos amžiaus. 5,7 tūkst. gyventojų pasirinko išsiimti tik 25 proc. sukauptos sumos, o likusias lėšas paliko toliau </w:t>
      </w:r>
      <w:r w:rsidR="34048389" w:rsidRPr="007354DA">
        <w:rPr>
          <w:lang w:val="lt-LT"/>
        </w:rPr>
        <w:t>investuoti</w:t>
      </w:r>
      <w:r w:rsidRPr="007354DA">
        <w:rPr>
          <w:lang w:val="lt-LT"/>
        </w:rPr>
        <w:t xml:space="preserve"> II pakopoje.</w:t>
      </w:r>
    </w:p>
    <w:p w14:paraId="0FD39679" w14:textId="695D7163" w:rsidR="008E1DC8" w:rsidRPr="007354DA" w:rsidRDefault="00862B62" w:rsidP="005C06FA">
      <w:pPr>
        <w:spacing w:after="160"/>
        <w:jc w:val="both"/>
        <w:rPr>
          <w:lang w:val="lt-LT"/>
        </w:rPr>
      </w:pPr>
      <w:r w:rsidRPr="007354DA">
        <w:rPr>
          <w:lang w:val="lt-LT"/>
        </w:rPr>
        <w:t>Vidutini</w:t>
      </w:r>
      <w:r w:rsidR="00970C60" w:rsidRPr="007354DA">
        <w:rPr>
          <w:lang w:val="lt-LT"/>
        </w:rPr>
        <w:t>škai vienas</w:t>
      </w:r>
      <w:r w:rsidR="68F0F7B0" w:rsidRPr="007354DA">
        <w:rPr>
          <w:lang w:val="lt-LT"/>
        </w:rPr>
        <w:t xml:space="preserve"> lėšas atsiėmęs</w:t>
      </w:r>
      <w:r w:rsidR="00970C60" w:rsidRPr="007354DA">
        <w:rPr>
          <w:lang w:val="lt-LT"/>
        </w:rPr>
        <w:t xml:space="preserve"> </w:t>
      </w:r>
      <w:r w:rsidR="00612469" w:rsidRPr="007354DA">
        <w:rPr>
          <w:lang w:val="lt-LT"/>
        </w:rPr>
        <w:t>gyvento</w:t>
      </w:r>
      <w:r w:rsidR="00ED4F9D" w:rsidRPr="007354DA">
        <w:rPr>
          <w:lang w:val="lt-LT"/>
        </w:rPr>
        <w:t xml:space="preserve">jas </w:t>
      </w:r>
      <w:r w:rsidR="008A643B" w:rsidRPr="007354DA">
        <w:rPr>
          <w:lang w:val="lt-LT"/>
        </w:rPr>
        <w:t>buvo s</w:t>
      </w:r>
      <w:r w:rsidR="006D1316" w:rsidRPr="007354DA">
        <w:rPr>
          <w:lang w:val="lt-LT"/>
        </w:rPr>
        <w:t>ukaup</w:t>
      </w:r>
      <w:r w:rsidR="003007DB" w:rsidRPr="007354DA">
        <w:rPr>
          <w:lang w:val="lt-LT"/>
        </w:rPr>
        <w:t>ęs kiek daug</w:t>
      </w:r>
      <w:r w:rsidR="005B7254" w:rsidRPr="007354DA">
        <w:rPr>
          <w:lang w:val="lt-LT"/>
        </w:rPr>
        <w:t>iau nei</w:t>
      </w:r>
      <w:r w:rsidR="00B74EB0" w:rsidRPr="007354DA">
        <w:rPr>
          <w:lang w:val="lt-LT"/>
        </w:rPr>
        <w:t xml:space="preserve"> 9 </w:t>
      </w:r>
      <w:r w:rsidR="00A63F4E" w:rsidRPr="007354DA">
        <w:rPr>
          <w:lang w:val="lt-LT"/>
        </w:rPr>
        <w:t xml:space="preserve">tūkst. </w:t>
      </w:r>
      <w:r w:rsidR="00D22CDC" w:rsidRPr="007354DA">
        <w:rPr>
          <w:lang w:val="lt-LT"/>
        </w:rPr>
        <w:t>eurų.</w:t>
      </w:r>
      <w:r w:rsidR="00E509B1" w:rsidRPr="007354DA">
        <w:rPr>
          <w:lang w:val="lt-LT"/>
        </w:rPr>
        <w:t xml:space="preserve"> </w:t>
      </w:r>
      <w:r w:rsidR="00F813D9" w:rsidRPr="007354DA">
        <w:rPr>
          <w:lang w:val="lt-LT"/>
        </w:rPr>
        <w:t>Pateikus prašymą, a</w:t>
      </w:r>
      <w:r w:rsidR="00E509B1" w:rsidRPr="007354DA">
        <w:rPr>
          <w:lang w:val="lt-LT"/>
        </w:rPr>
        <w:t>pie tr</w:t>
      </w:r>
      <w:r w:rsidR="004D6EF4" w:rsidRPr="007354DA">
        <w:rPr>
          <w:lang w:val="lt-LT"/>
        </w:rPr>
        <w:t>ečd</w:t>
      </w:r>
      <w:r w:rsidR="00382F71" w:rsidRPr="007354DA">
        <w:rPr>
          <w:lang w:val="lt-LT"/>
        </w:rPr>
        <w:t xml:space="preserve">alis </w:t>
      </w:r>
      <w:r w:rsidR="003000C5" w:rsidRPr="007354DA">
        <w:rPr>
          <w:lang w:val="lt-LT"/>
        </w:rPr>
        <w:t>šios sumos</w:t>
      </w:r>
      <w:r w:rsidR="006C3983" w:rsidRPr="007354DA">
        <w:rPr>
          <w:lang w:val="lt-LT"/>
        </w:rPr>
        <w:t xml:space="preserve"> </w:t>
      </w:r>
      <w:r w:rsidR="00042FEF" w:rsidRPr="007354DA">
        <w:rPr>
          <w:lang w:val="lt-LT"/>
        </w:rPr>
        <w:t>nuk</w:t>
      </w:r>
      <w:r w:rsidR="009E1439" w:rsidRPr="007354DA">
        <w:rPr>
          <w:lang w:val="lt-LT"/>
        </w:rPr>
        <w:t xml:space="preserve">eliavo į </w:t>
      </w:r>
      <w:r w:rsidR="0000094A" w:rsidRPr="007354DA">
        <w:rPr>
          <w:lang w:val="lt-LT"/>
        </w:rPr>
        <w:t>„Sodr</w:t>
      </w:r>
      <w:r w:rsidR="00DF1A4F" w:rsidRPr="007354DA">
        <w:rPr>
          <w:lang w:val="lt-LT"/>
        </w:rPr>
        <w:t>ą“,</w:t>
      </w:r>
      <w:r w:rsidR="005F2456" w:rsidRPr="007354DA">
        <w:rPr>
          <w:lang w:val="lt-LT"/>
        </w:rPr>
        <w:t xml:space="preserve"> kur </w:t>
      </w:r>
      <w:r w:rsidR="00715C30" w:rsidRPr="007354DA">
        <w:rPr>
          <w:lang w:val="lt-LT"/>
        </w:rPr>
        <w:t>sukauptos lėšos virs</w:t>
      </w:r>
      <w:r w:rsidR="004D196F" w:rsidRPr="007354DA">
        <w:rPr>
          <w:lang w:val="lt-LT"/>
        </w:rPr>
        <w:t xml:space="preserve"> </w:t>
      </w:r>
      <w:r w:rsidR="008A45F9" w:rsidRPr="007354DA">
        <w:rPr>
          <w:lang w:val="lt-LT"/>
        </w:rPr>
        <w:t>apskait</w:t>
      </w:r>
      <w:r w:rsidR="00B37D0F" w:rsidRPr="007354DA">
        <w:rPr>
          <w:lang w:val="lt-LT"/>
        </w:rPr>
        <w:t>os vienet</w:t>
      </w:r>
      <w:r w:rsidR="002B4FA0" w:rsidRPr="007354DA">
        <w:rPr>
          <w:lang w:val="lt-LT"/>
        </w:rPr>
        <w:t>ais</w:t>
      </w:r>
      <w:r w:rsidR="00CB0A95" w:rsidRPr="007354DA">
        <w:rPr>
          <w:lang w:val="lt-LT"/>
        </w:rPr>
        <w:t>.</w:t>
      </w:r>
      <w:r w:rsidR="00715C30" w:rsidRPr="007354DA">
        <w:rPr>
          <w:lang w:val="lt-LT"/>
        </w:rPr>
        <w:t xml:space="preserve"> </w:t>
      </w:r>
      <w:r w:rsidR="00CB0A95" w:rsidRPr="007354DA">
        <w:rPr>
          <w:lang w:val="lt-LT"/>
        </w:rPr>
        <w:t>O</w:t>
      </w:r>
      <w:r w:rsidR="005B5634" w:rsidRPr="007354DA">
        <w:rPr>
          <w:lang w:val="lt-LT"/>
        </w:rPr>
        <w:t xml:space="preserve"> </w:t>
      </w:r>
      <w:r w:rsidR="006C3983" w:rsidRPr="007354DA">
        <w:rPr>
          <w:lang w:val="lt-LT"/>
        </w:rPr>
        <w:t xml:space="preserve">likę </w:t>
      </w:r>
      <w:r w:rsidR="00D713D8" w:rsidRPr="007354DA">
        <w:rPr>
          <w:lang w:val="lt-LT"/>
        </w:rPr>
        <w:t>6,</w:t>
      </w:r>
      <w:r w:rsidR="00493EEF" w:rsidRPr="007354DA">
        <w:rPr>
          <w:lang w:val="lt-LT"/>
        </w:rPr>
        <w:t xml:space="preserve">4 tūkst. eurų </w:t>
      </w:r>
      <w:r w:rsidR="00CB0A95" w:rsidRPr="007354DA">
        <w:rPr>
          <w:lang w:val="lt-LT"/>
        </w:rPr>
        <w:t>atiteko</w:t>
      </w:r>
      <w:r w:rsidR="00493EEF" w:rsidRPr="007354DA">
        <w:rPr>
          <w:lang w:val="lt-LT"/>
        </w:rPr>
        <w:t xml:space="preserve"> dalyv</w:t>
      </w:r>
      <w:r w:rsidR="00CB0A95" w:rsidRPr="007354DA">
        <w:rPr>
          <w:lang w:val="lt-LT"/>
        </w:rPr>
        <w:t xml:space="preserve">iui: </w:t>
      </w:r>
      <w:r w:rsidR="00A222C1" w:rsidRPr="007354DA">
        <w:rPr>
          <w:lang w:val="lt-LT"/>
        </w:rPr>
        <w:t>2,7 tūkst.</w:t>
      </w:r>
      <w:r w:rsidR="5CC182FB" w:rsidRPr="007354DA">
        <w:rPr>
          <w:lang w:val="lt-LT"/>
        </w:rPr>
        <w:t xml:space="preserve"> eurų sudarė </w:t>
      </w:r>
      <w:r w:rsidR="004617CB" w:rsidRPr="007354DA">
        <w:rPr>
          <w:lang w:val="lt-LT"/>
        </w:rPr>
        <w:t xml:space="preserve">jo </w:t>
      </w:r>
      <w:r w:rsidR="5CC182FB" w:rsidRPr="007354DA">
        <w:rPr>
          <w:lang w:val="lt-LT"/>
        </w:rPr>
        <w:t xml:space="preserve">paties įmokos, o </w:t>
      </w:r>
      <w:r w:rsidR="00A222C1" w:rsidRPr="007354DA">
        <w:rPr>
          <w:lang w:val="lt-LT"/>
        </w:rPr>
        <w:t>3,7 tūkst.</w:t>
      </w:r>
      <w:r w:rsidR="5CC182FB" w:rsidRPr="007354DA">
        <w:rPr>
          <w:lang w:val="lt-LT"/>
        </w:rPr>
        <w:t xml:space="preserve"> eurų – fondų uždirbta investicinė grąža. Tai rodo, kad investicijų uždirbta dalis buvo didesnė nei paties žmogaus įmokėta suma.</w:t>
      </w:r>
    </w:p>
    <w:p w14:paraId="077B3786" w14:textId="0885DC6C" w:rsidR="0025027C" w:rsidRPr="007354DA" w:rsidRDefault="0025027C" w:rsidP="005C06FA">
      <w:pPr>
        <w:spacing w:after="160"/>
        <w:jc w:val="both"/>
        <w:rPr>
          <w:lang w:val="lt-LT"/>
        </w:rPr>
      </w:pPr>
      <w:r w:rsidRPr="007354DA">
        <w:rPr>
          <w:lang w:val="lt-LT"/>
        </w:rPr>
        <w:t xml:space="preserve">Pasak V. Rūko, </w:t>
      </w:r>
      <w:r w:rsidR="7EADA04E" w:rsidRPr="007354DA">
        <w:rPr>
          <w:lang w:val="lt-LT"/>
        </w:rPr>
        <w:t>i</w:t>
      </w:r>
      <w:r w:rsidRPr="007354DA">
        <w:rPr>
          <w:lang w:val="lt-LT"/>
        </w:rPr>
        <w:t>lgalaikio kaupimo naudą rodo ilgesnio laikotarpio rezultatai – nuo 2019 m. gyvenimo ciklo fondai vidutiniškai sugeneravo 109 proc. grąžą, o akcijų fondų augimas viršijo ir 130 proc.</w:t>
      </w:r>
    </w:p>
    <w:p w14:paraId="09D243D0" w14:textId="5366D9F1" w:rsidR="0057270D" w:rsidRPr="007354DA" w:rsidRDefault="00FF1C18" w:rsidP="007C5CE2">
      <w:pPr>
        <w:spacing w:after="160"/>
        <w:jc w:val="both"/>
        <w:rPr>
          <w:lang w:val="lt-LT"/>
        </w:rPr>
      </w:pPr>
      <w:r w:rsidRPr="007354DA">
        <w:rPr>
          <w:lang w:val="lt-LT"/>
        </w:rPr>
        <w:t>Bendrai per II ketv. i</w:t>
      </w:r>
      <w:r w:rsidR="00F800F5" w:rsidRPr="007354DA">
        <w:rPr>
          <w:lang w:val="lt-LT"/>
        </w:rPr>
        <w:t xml:space="preserve">ki 2026 m. birželio 30 d. prašymus pateikusiems gyventojams buvo išmokėti 672,4 mln. eurų. Iš šios sumos apie </w:t>
      </w:r>
      <w:r w:rsidR="00425FB2" w:rsidRPr="007354DA">
        <w:rPr>
          <w:lang w:val="lt-LT"/>
        </w:rPr>
        <w:t>285,4 mln.</w:t>
      </w:r>
      <w:r w:rsidR="00F800F5" w:rsidRPr="007354DA">
        <w:rPr>
          <w:lang w:val="lt-LT"/>
        </w:rPr>
        <w:t xml:space="preserve"> eurų sudarė jų pačių įmokos, o </w:t>
      </w:r>
      <w:r w:rsidR="00425FB2" w:rsidRPr="007354DA">
        <w:rPr>
          <w:lang w:val="lt-LT"/>
        </w:rPr>
        <w:t>daug</w:t>
      </w:r>
      <w:r w:rsidR="00F800F5" w:rsidRPr="007354DA">
        <w:rPr>
          <w:lang w:val="lt-LT"/>
        </w:rPr>
        <w:t xml:space="preserve"> didesnę dalį – fondų uždirbta investicinė grąža, siekusi </w:t>
      </w:r>
      <w:r w:rsidR="00B34E65" w:rsidRPr="007354DA">
        <w:rPr>
          <w:lang w:val="lt-LT"/>
        </w:rPr>
        <w:t xml:space="preserve">387 </w:t>
      </w:r>
      <w:r w:rsidR="00755EDE" w:rsidRPr="007354DA">
        <w:rPr>
          <w:lang w:val="lt-LT"/>
        </w:rPr>
        <w:t>mln.</w:t>
      </w:r>
      <w:r w:rsidR="00F800F5" w:rsidRPr="007354DA">
        <w:rPr>
          <w:lang w:val="lt-LT"/>
        </w:rPr>
        <w:t xml:space="preserve"> eurų.</w:t>
      </w:r>
      <w:r w:rsidR="001942F8" w:rsidRPr="007354DA">
        <w:rPr>
          <w:lang w:val="lt-LT"/>
        </w:rPr>
        <w:t xml:space="preserve"> </w:t>
      </w:r>
      <w:r w:rsidR="00D451AD" w:rsidRPr="007354DA">
        <w:rPr>
          <w:lang w:val="lt-LT"/>
        </w:rPr>
        <w:t>„S</w:t>
      </w:r>
      <w:r w:rsidR="00E32A6E" w:rsidRPr="007354DA">
        <w:rPr>
          <w:lang w:val="lt-LT"/>
        </w:rPr>
        <w:t>odrai“</w:t>
      </w:r>
      <w:r w:rsidR="5CC182FB" w:rsidRPr="007354DA">
        <w:rPr>
          <w:lang w:val="lt-LT"/>
        </w:rPr>
        <w:t xml:space="preserve"> buvo pervesta 272 mln. eurų suma, kurią sudarė už dalyvius mokėtos „Sodros“ įmokos ir valstybės paskata.</w:t>
      </w:r>
    </w:p>
    <w:p w14:paraId="6D28249B" w14:textId="5AF888DD" w:rsidR="00974A1F" w:rsidRPr="007354DA" w:rsidRDefault="00974A1F" w:rsidP="00C26381">
      <w:pPr>
        <w:spacing w:after="160"/>
        <w:jc w:val="both"/>
        <w:rPr>
          <w:lang w:val="lt-LT"/>
        </w:rPr>
      </w:pPr>
      <w:r w:rsidRPr="007354DA">
        <w:rPr>
          <w:b/>
          <w:bCs/>
          <w:lang w:val="lt-LT"/>
        </w:rPr>
        <w:t>II pakopa mažina atotrūkį tarp algos ir pensijos</w:t>
      </w:r>
    </w:p>
    <w:p w14:paraId="463B7FCC" w14:textId="5D66C1F5" w:rsidR="009E182B" w:rsidRPr="007354DA" w:rsidRDefault="009E182B" w:rsidP="009E182B">
      <w:pPr>
        <w:spacing w:after="160"/>
        <w:jc w:val="both"/>
        <w:rPr>
          <w:lang w:val="lt-LT"/>
        </w:rPr>
      </w:pPr>
      <w:r w:rsidRPr="007354DA">
        <w:rPr>
          <w:lang w:val="lt-LT"/>
        </w:rPr>
        <w:t xml:space="preserve">V. Rūkas primena, kad II pakopa yra viena iš </w:t>
      </w:r>
      <w:r w:rsidR="68F0F7B0" w:rsidRPr="007354DA">
        <w:rPr>
          <w:lang w:val="lt-LT"/>
        </w:rPr>
        <w:t xml:space="preserve">patogiausių </w:t>
      </w:r>
      <w:r w:rsidRPr="007354DA">
        <w:rPr>
          <w:lang w:val="lt-LT"/>
        </w:rPr>
        <w:t xml:space="preserve">priemonių, padedančių mažinti atotrūkį tarp darbo pajamų ir būsimos pensijos. </w:t>
      </w:r>
      <w:r w:rsidR="00200C4C" w:rsidRPr="007354DA">
        <w:rPr>
          <w:lang w:val="lt-LT"/>
        </w:rPr>
        <w:t>V</w:t>
      </w:r>
      <w:r w:rsidRPr="007354DA">
        <w:rPr>
          <w:lang w:val="lt-LT"/>
        </w:rPr>
        <w:t xml:space="preserve">idutinė senatvės pensija Lietuvoje šiuo metu </w:t>
      </w:r>
      <w:r w:rsidR="0014556F">
        <w:rPr>
          <w:lang w:val="lt-LT"/>
        </w:rPr>
        <w:lastRenderedPageBreak/>
        <w:t>nesiekia nė 50 proc</w:t>
      </w:r>
      <w:r w:rsidRPr="007354DA">
        <w:rPr>
          <w:lang w:val="lt-LT"/>
        </w:rPr>
        <w:t xml:space="preserve">. vidutinio darbo užmokesčio „į rankas“. </w:t>
      </w:r>
      <w:r w:rsidR="000A1246">
        <w:rPr>
          <w:lang w:val="lt-LT"/>
        </w:rPr>
        <w:t>O t</w:t>
      </w:r>
      <w:r w:rsidRPr="007354DA">
        <w:rPr>
          <w:lang w:val="lt-LT"/>
        </w:rPr>
        <w:t xml:space="preserve">ai </w:t>
      </w:r>
      <w:r w:rsidR="00B01E4A" w:rsidRPr="007354DA">
        <w:rPr>
          <w:lang w:val="lt-LT"/>
        </w:rPr>
        <w:t>–</w:t>
      </w:r>
      <w:r w:rsidR="6E56D310" w:rsidRPr="007354DA">
        <w:rPr>
          <w:lang w:val="lt-LT"/>
        </w:rPr>
        <w:t xml:space="preserve"> </w:t>
      </w:r>
      <w:r w:rsidRPr="007354DA">
        <w:rPr>
          <w:lang w:val="lt-LT"/>
        </w:rPr>
        <w:t xml:space="preserve">vis dar gerokai mažiau nei 70–80 proc. buvusių pajamų lygis, kuris </w:t>
      </w:r>
      <w:r w:rsidR="4D9F5DA1" w:rsidRPr="007354DA">
        <w:rPr>
          <w:lang w:val="lt-LT"/>
        </w:rPr>
        <w:t>paprastai</w:t>
      </w:r>
      <w:r w:rsidRPr="007354DA">
        <w:rPr>
          <w:lang w:val="lt-LT"/>
        </w:rPr>
        <w:t xml:space="preserve"> laikomas siektinu norint išlaikyti </w:t>
      </w:r>
      <w:r w:rsidR="1911859E" w:rsidRPr="007354DA">
        <w:rPr>
          <w:lang w:val="lt-LT"/>
        </w:rPr>
        <w:t>orų</w:t>
      </w:r>
      <w:r w:rsidRPr="007354DA">
        <w:rPr>
          <w:lang w:val="lt-LT"/>
        </w:rPr>
        <w:t xml:space="preserve"> gyvenimo lygį senatvėje. </w:t>
      </w:r>
    </w:p>
    <w:p w14:paraId="401EBD42" w14:textId="0A5017BB" w:rsidR="009E182B" w:rsidRPr="007354DA" w:rsidRDefault="009E182B" w:rsidP="009E182B">
      <w:pPr>
        <w:spacing w:after="160"/>
        <w:jc w:val="both"/>
        <w:rPr>
          <w:lang w:val="lt-LT"/>
        </w:rPr>
      </w:pPr>
      <w:r w:rsidRPr="007354DA">
        <w:rPr>
          <w:lang w:val="lt-LT"/>
        </w:rPr>
        <w:t>„Vien „Sodros“ pensijos daugeliui žmonių gali nepakakti</w:t>
      </w:r>
      <w:r w:rsidR="005A49D4" w:rsidRPr="007354DA">
        <w:rPr>
          <w:lang w:val="lt-LT"/>
        </w:rPr>
        <w:t>, t</w:t>
      </w:r>
      <w:r w:rsidRPr="007354DA">
        <w:rPr>
          <w:lang w:val="lt-LT"/>
        </w:rPr>
        <w:t xml:space="preserve">odėl papildomas kaupimas padeda mažinti </w:t>
      </w:r>
      <w:r w:rsidR="24DF1359" w:rsidRPr="007354DA">
        <w:rPr>
          <w:lang w:val="lt-LT"/>
        </w:rPr>
        <w:t xml:space="preserve">pajamų </w:t>
      </w:r>
      <w:r w:rsidR="68F0F7B0" w:rsidRPr="007354DA">
        <w:rPr>
          <w:lang w:val="lt-LT"/>
        </w:rPr>
        <w:t>trūkumą</w:t>
      </w:r>
      <w:r w:rsidRPr="007354DA">
        <w:rPr>
          <w:lang w:val="lt-LT"/>
        </w:rPr>
        <w:t xml:space="preserve"> ir ateityje </w:t>
      </w:r>
      <w:r w:rsidR="1C129DC5" w:rsidRPr="007354DA">
        <w:rPr>
          <w:lang w:val="lt-LT"/>
        </w:rPr>
        <w:t>jas didinti</w:t>
      </w:r>
      <w:r w:rsidRPr="007354DA">
        <w:rPr>
          <w:lang w:val="lt-LT"/>
        </w:rPr>
        <w:t>. Jau dabar matome, kad daliai pensijų anuitetų gavėjų II pakopa kas mėnesį suteikia papildomų pajamų – kai kuriems pensininkams prided</w:t>
      </w:r>
      <w:r w:rsidR="00544A54" w:rsidRPr="007354DA">
        <w:rPr>
          <w:lang w:val="lt-LT"/>
        </w:rPr>
        <w:t>a</w:t>
      </w:r>
      <w:r w:rsidRPr="007354DA">
        <w:rPr>
          <w:lang w:val="lt-LT"/>
        </w:rPr>
        <w:t xml:space="preserve"> ir </w:t>
      </w:r>
      <w:r w:rsidR="00544A54" w:rsidRPr="007354DA">
        <w:rPr>
          <w:lang w:val="lt-LT"/>
        </w:rPr>
        <w:t xml:space="preserve">po </w:t>
      </w:r>
      <w:r w:rsidRPr="007354DA">
        <w:rPr>
          <w:lang w:val="lt-LT"/>
        </w:rPr>
        <w:t xml:space="preserve">365 eurus per mėnesį. Kuo ilgiau sistema bręsta, kuo ilgiau žmonės kaupia ir kuo didesnę ilgalaikę grąžą sukuria fondai, tuo daugiau gyventojų pensijoje pajus apčiuopiamą papildomo kaupimo naudą“, – </w:t>
      </w:r>
      <w:r w:rsidR="001439BB">
        <w:rPr>
          <w:lang w:val="lt-LT"/>
        </w:rPr>
        <w:t>teigia</w:t>
      </w:r>
      <w:r w:rsidRPr="007354DA">
        <w:rPr>
          <w:lang w:val="lt-LT"/>
        </w:rPr>
        <w:t xml:space="preserve"> LIPFA vadovas.</w:t>
      </w:r>
    </w:p>
    <w:p w14:paraId="66141E54" w14:textId="0A67FB0C" w:rsidR="009E182B" w:rsidRPr="007354DA" w:rsidRDefault="57280D0D" w:rsidP="009E182B">
      <w:pPr>
        <w:spacing w:after="160"/>
        <w:jc w:val="both"/>
        <w:rPr>
          <w:lang w:val="lt-LT"/>
        </w:rPr>
      </w:pPr>
      <w:r w:rsidRPr="007354DA">
        <w:rPr>
          <w:lang w:val="lt-LT"/>
        </w:rPr>
        <w:t>Jis</w:t>
      </w:r>
      <w:r w:rsidR="009E182B" w:rsidRPr="007354DA">
        <w:rPr>
          <w:lang w:val="lt-LT"/>
        </w:rPr>
        <w:t xml:space="preserve"> primena, kad didžiausią skirtumą pensijų kaupime sukuria laikas ir sudėtinės palūkanos. Pavyzdžiui, jei vidutinį darbo užmokestį gaunantis žmogus kas mėnesį į II pakopą kartu su valstybės paskata nukreiptų apie 110 eurų, o metinė grąža siektų 9 proc., po 10 metų sukaupta suma sudarytų apie 21 tūkst. eurų, po 40 metų – apie 46</w:t>
      </w:r>
      <w:r w:rsidR="00C22592" w:rsidRPr="007354DA">
        <w:rPr>
          <w:lang w:val="lt-LT"/>
        </w:rPr>
        <w:t>3</w:t>
      </w:r>
      <w:r w:rsidR="009E182B" w:rsidRPr="007354DA">
        <w:rPr>
          <w:lang w:val="lt-LT"/>
        </w:rPr>
        <w:t xml:space="preserve"> tūkst. eurų. </w:t>
      </w:r>
      <w:r w:rsidR="7DB07414" w:rsidRPr="007354DA">
        <w:rPr>
          <w:lang w:val="lt-LT"/>
        </w:rPr>
        <w:t xml:space="preserve">Jeigu gyventojas sukaupė daugiau nei maksimali anuiteto riba – 83 926 eurus, šią sumą viršijančias lėšas </w:t>
      </w:r>
      <w:r w:rsidR="70697178" w:rsidRPr="007354DA">
        <w:rPr>
          <w:lang w:val="lt-LT"/>
        </w:rPr>
        <w:t xml:space="preserve">sulaukęs </w:t>
      </w:r>
      <w:r w:rsidR="6B637146" w:rsidRPr="007354DA">
        <w:rPr>
          <w:lang w:val="lt-LT"/>
        </w:rPr>
        <w:t>pensinio amžiaus jis</w:t>
      </w:r>
      <w:r w:rsidR="7DB07414" w:rsidRPr="007354DA">
        <w:rPr>
          <w:lang w:val="lt-LT"/>
        </w:rPr>
        <w:t xml:space="preserve"> gali atsiimti ir kaip vienkartinę išmoką.</w:t>
      </w:r>
    </w:p>
    <w:p w14:paraId="1DA17EF2" w14:textId="3D6F3031" w:rsidR="009E182B" w:rsidRPr="007354DA" w:rsidRDefault="009E182B" w:rsidP="009E182B">
      <w:pPr>
        <w:spacing w:after="160"/>
        <w:jc w:val="both"/>
        <w:rPr>
          <w:lang w:val="lt-LT"/>
        </w:rPr>
      </w:pPr>
      <w:r w:rsidRPr="007354DA">
        <w:rPr>
          <w:lang w:val="lt-LT"/>
        </w:rPr>
        <w:t xml:space="preserve">„Žmogus gali kaupti ir savarankiškai, tačiau tam reikia žinių, laiko ir disciplinos. Ne kiekvienas gali ar nori pats priimti investavimo sprendimus, todėl II pakopa veikia kaip paprastas būdas lėšas investuoti profesionaliai, reguliariai ir ilgą laiką“, – </w:t>
      </w:r>
      <w:r w:rsidR="001439BB">
        <w:rPr>
          <w:lang w:val="lt-LT"/>
        </w:rPr>
        <w:t>nurodo</w:t>
      </w:r>
      <w:r w:rsidRPr="007354DA">
        <w:rPr>
          <w:lang w:val="lt-LT"/>
        </w:rPr>
        <w:t xml:space="preserve"> V. Rūkas.</w:t>
      </w:r>
    </w:p>
    <w:p w14:paraId="30424C3D" w14:textId="478C101F" w:rsidR="004D782C" w:rsidRPr="007354DA" w:rsidRDefault="009E182B" w:rsidP="00C26381">
      <w:pPr>
        <w:spacing w:after="160"/>
        <w:jc w:val="both"/>
        <w:rPr>
          <w:lang w:val="lt-LT"/>
        </w:rPr>
      </w:pPr>
      <w:r w:rsidRPr="007354DA">
        <w:rPr>
          <w:lang w:val="lt-LT"/>
        </w:rPr>
        <w:t xml:space="preserve">LIPFA vadovo teigimu, II pakopos svarbą pabrėžia ir tarptautinės institucijos. </w:t>
      </w:r>
      <w:r w:rsidR="001372EA" w:rsidRPr="007354DA">
        <w:rPr>
          <w:lang w:val="lt-LT"/>
        </w:rPr>
        <w:t>Pavyzdžiui</w:t>
      </w:r>
      <w:r w:rsidRPr="007354DA">
        <w:rPr>
          <w:lang w:val="lt-LT"/>
        </w:rPr>
        <w:t>, Tarptautinis valiut</w:t>
      </w:r>
      <w:r w:rsidR="00B47578">
        <w:rPr>
          <w:lang w:val="lt-LT"/>
        </w:rPr>
        <w:t>os</w:t>
      </w:r>
      <w:r w:rsidRPr="007354DA">
        <w:rPr>
          <w:lang w:val="lt-LT"/>
        </w:rPr>
        <w:t xml:space="preserve"> fondas Baltijos šalių pensijų reformų analizėje II pakopą vertino kaip </w:t>
      </w:r>
      <w:r w:rsidR="007356C4" w:rsidRPr="007354DA">
        <w:rPr>
          <w:lang w:val="lt-LT"/>
        </w:rPr>
        <w:t xml:space="preserve">svarbų </w:t>
      </w:r>
      <w:r w:rsidRPr="007354DA">
        <w:rPr>
          <w:lang w:val="lt-LT"/>
        </w:rPr>
        <w:t>kaupiamąjį mechanizmą, papildantį valstybinę pensiją, kurį privalu stiprinti.</w:t>
      </w:r>
    </w:p>
    <w:p w14:paraId="4F415350" w14:textId="77777777" w:rsidR="00936B64" w:rsidRPr="007354DA" w:rsidRDefault="00936B64" w:rsidP="00C26381">
      <w:pPr>
        <w:spacing w:after="160"/>
        <w:jc w:val="both"/>
        <w:rPr>
          <w:lang w:val="lt-LT"/>
        </w:rPr>
      </w:pPr>
    </w:p>
    <w:p w14:paraId="530B2281" w14:textId="77777777" w:rsidR="00936B64" w:rsidRPr="007354DA" w:rsidRDefault="5CC182FB" w:rsidP="00936B64">
      <w:pPr>
        <w:pStyle w:val="NoSpacing"/>
        <w:spacing w:line="360" w:lineRule="auto"/>
        <w:rPr>
          <w:b/>
          <w:bCs/>
          <w:lang w:val="lt-LT"/>
        </w:rPr>
      </w:pPr>
      <w:r w:rsidRPr="007354DA">
        <w:rPr>
          <w:b/>
          <w:bCs/>
          <w:lang w:val="lt-LT"/>
        </w:rPr>
        <w:t>Daugiau informacijos:</w:t>
      </w:r>
    </w:p>
    <w:p w14:paraId="6D3780E8" w14:textId="77777777" w:rsidR="00936B64" w:rsidRPr="007354DA" w:rsidRDefault="5CC182FB" w:rsidP="00936B64">
      <w:pPr>
        <w:pStyle w:val="NoSpacing"/>
        <w:rPr>
          <w:lang w:val="lt-LT"/>
        </w:rPr>
      </w:pPr>
      <w:r w:rsidRPr="007354DA">
        <w:rPr>
          <w:lang w:val="lt-LT"/>
        </w:rPr>
        <w:t xml:space="preserve">Kotryna </w:t>
      </w:r>
      <w:proofErr w:type="spellStart"/>
      <w:r w:rsidRPr="007354DA">
        <w:rPr>
          <w:lang w:val="lt-LT"/>
        </w:rPr>
        <w:t>Slobodianikaitė</w:t>
      </w:r>
      <w:proofErr w:type="spellEnd"/>
    </w:p>
    <w:p w14:paraId="05594084" w14:textId="77777777" w:rsidR="00936B64" w:rsidRPr="007354DA" w:rsidRDefault="5CC182FB" w:rsidP="00936B64">
      <w:pPr>
        <w:pStyle w:val="NoSpacing"/>
        <w:rPr>
          <w:lang w:val="lt-LT"/>
        </w:rPr>
      </w:pPr>
      <w:r w:rsidRPr="007354DA">
        <w:rPr>
          <w:lang w:val="lt-LT"/>
        </w:rPr>
        <w:t>+370 690 71830</w:t>
      </w:r>
    </w:p>
    <w:p w14:paraId="4223204D" w14:textId="1AD485B6" w:rsidR="009C6F2A" w:rsidRPr="00D47ED4" w:rsidRDefault="5CC182FB" w:rsidP="001B3F13">
      <w:pPr>
        <w:pStyle w:val="NoSpacing"/>
        <w:rPr>
          <w:lang w:val="lt-LT"/>
        </w:rPr>
      </w:pPr>
      <w:hyperlink r:id="rId7">
        <w:r w:rsidRPr="007354DA">
          <w:rPr>
            <w:rStyle w:val="Hyperlink"/>
            <w:lang w:val="lt-LT"/>
          </w:rPr>
          <w:t>info@lipfa.lt</w:t>
        </w:r>
      </w:hyperlink>
    </w:p>
    <w:sectPr w:rsidR="009C6F2A" w:rsidRPr="00D47ED4">
      <w:head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826F" w14:textId="77777777" w:rsidR="007E600C" w:rsidRDefault="007E600C" w:rsidP="00315DE1">
      <w:r>
        <w:separator/>
      </w:r>
    </w:p>
  </w:endnote>
  <w:endnote w:type="continuationSeparator" w:id="0">
    <w:p w14:paraId="2764CBF2" w14:textId="77777777" w:rsidR="007E600C" w:rsidRDefault="007E600C" w:rsidP="0031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1"/>
    <w:family w:val="roman"/>
    <w:pitch w:val="variable"/>
    <w:sig w:usb0="00002000" w:usb1="00000000" w:usb2="00000000" w:usb3="00000000" w:csb0="0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3048" w14:textId="77777777" w:rsidR="007E600C" w:rsidRDefault="007E600C" w:rsidP="00315DE1">
      <w:r>
        <w:separator/>
      </w:r>
    </w:p>
  </w:footnote>
  <w:footnote w:type="continuationSeparator" w:id="0">
    <w:p w14:paraId="58961D22" w14:textId="77777777" w:rsidR="007E600C" w:rsidRDefault="007E600C" w:rsidP="0031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683" w14:textId="77777777" w:rsidR="00F800F5" w:rsidRDefault="00366176" w:rsidP="00315DE1">
    <w:pPr>
      <w:pStyle w:val="Header"/>
      <w:jc w:val="right"/>
    </w:pPr>
    <w:r>
      <w:rPr>
        <w:noProof/>
      </w:rPr>
      <w:drawing>
        <wp:inline distT="0" distB="0" distL="0" distR="0" wp14:anchorId="77F41109" wp14:editId="693E7E14">
          <wp:extent cx="2392680" cy="388620"/>
          <wp:effectExtent l="0" t="0" r="7620" b="0"/>
          <wp:docPr id="396274517" name="Picture 2" descr="Logo, company name&#10;&#10;Description automatically generated">
            <a:extLst xmlns:a="http://schemas.openxmlformats.org/drawingml/2006/main">
              <a:ext uri="{FF2B5EF4-FFF2-40B4-BE49-F238E27FC236}">
                <a16:creationId xmlns:a16="http://schemas.microsoft.com/office/drawing/2014/main" id="{1A17E782-8731-4EB3-AB8D-116482E13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680" cy="388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249FA"/>
    <w:multiLevelType w:val="hybridMultilevel"/>
    <w:tmpl w:val="87A8C0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22198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24"/>
    <w:rsid w:val="0000094A"/>
    <w:rsid w:val="00001BC8"/>
    <w:rsid w:val="00001F33"/>
    <w:rsid w:val="00006601"/>
    <w:rsid w:val="00006E46"/>
    <w:rsid w:val="00010E08"/>
    <w:rsid w:val="00013948"/>
    <w:rsid w:val="000205CF"/>
    <w:rsid w:val="00020DD1"/>
    <w:rsid w:val="000220C4"/>
    <w:rsid w:val="00022D69"/>
    <w:rsid w:val="00023D80"/>
    <w:rsid w:val="000242C3"/>
    <w:rsid w:val="000258C1"/>
    <w:rsid w:val="00026AE6"/>
    <w:rsid w:val="00027697"/>
    <w:rsid w:val="0003114F"/>
    <w:rsid w:val="0003147B"/>
    <w:rsid w:val="00032B2F"/>
    <w:rsid w:val="00032BEA"/>
    <w:rsid w:val="00033C30"/>
    <w:rsid w:val="00034888"/>
    <w:rsid w:val="0003694D"/>
    <w:rsid w:val="00042FEF"/>
    <w:rsid w:val="00044A93"/>
    <w:rsid w:val="00045939"/>
    <w:rsid w:val="00047CED"/>
    <w:rsid w:val="00055F9B"/>
    <w:rsid w:val="000607C3"/>
    <w:rsid w:val="000623D0"/>
    <w:rsid w:val="00066E1F"/>
    <w:rsid w:val="00070962"/>
    <w:rsid w:val="000758E5"/>
    <w:rsid w:val="000764A8"/>
    <w:rsid w:val="00077DB5"/>
    <w:rsid w:val="00082EFE"/>
    <w:rsid w:val="00083020"/>
    <w:rsid w:val="00085936"/>
    <w:rsid w:val="000868BB"/>
    <w:rsid w:val="000A1246"/>
    <w:rsid w:val="000A1895"/>
    <w:rsid w:val="000A260D"/>
    <w:rsid w:val="000A3299"/>
    <w:rsid w:val="000A3FEF"/>
    <w:rsid w:val="000A4257"/>
    <w:rsid w:val="000A4D7D"/>
    <w:rsid w:val="000A7297"/>
    <w:rsid w:val="000A7DD9"/>
    <w:rsid w:val="000B121C"/>
    <w:rsid w:val="000B1239"/>
    <w:rsid w:val="000B2298"/>
    <w:rsid w:val="000B2F81"/>
    <w:rsid w:val="000B3886"/>
    <w:rsid w:val="000B67C1"/>
    <w:rsid w:val="000B7D82"/>
    <w:rsid w:val="000C52D6"/>
    <w:rsid w:val="000C5D06"/>
    <w:rsid w:val="000C7B42"/>
    <w:rsid w:val="000D30C0"/>
    <w:rsid w:val="000D3663"/>
    <w:rsid w:val="000D3FF0"/>
    <w:rsid w:val="000D448B"/>
    <w:rsid w:val="000D6479"/>
    <w:rsid w:val="000E14DE"/>
    <w:rsid w:val="000E3236"/>
    <w:rsid w:val="000E44E0"/>
    <w:rsid w:val="000E52AC"/>
    <w:rsid w:val="000E6394"/>
    <w:rsid w:val="000E6E17"/>
    <w:rsid w:val="000F156B"/>
    <w:rsid w:val="000F22CD"/>
    <w:rsid w:val="000F2F80"/>
    <w:rsid w:val="000F2FF8"/>
    <w:rsid w:val="000F3792"/>
    <w:rsid w:val="000F48BE"/>
    <w:rsid w:val="000F4C1B"/>
    <w:rsid w:val="000F6DD6"/>
    <w:rsid w:val="000F706D"/>
    <w:rsid w:val="001010A5"/>
    <w:rsid w:val="0010318F"/>
    <w:rsid w:val="00104C4A"/>
    <w:rsid w:val="00106C04"/>
    <w:rsid w:val="00110A06"/>
    <w:rsid w:val="00111051"/>
    <w:rsid w:val="001113B3"/>
    <w:rsid w:val="00111953"/>
    <w:rsid w:val="0011325A"/>
    <w:rsid w:val="001141F3"/>
    <w:rsid w:val="00114BA0"/>
    <w:rsid w:val="00114CCA"/>
    <w:rsid w:val="00115A63"/>
    <w:rsid w:val="00117886"/>
    <w:rsid w:val="00120359"/>
    <w:rsid w:val="001245C3"/>
    <w:rsid w:val="00130140"/>
    <w:rsid w:val="00130FAC"/>
    <w:rsid w:val="00131973"/>
    <w:rsid w:val="001336EC"/>
    <w:rsid w:val="001350A2"/>
    <w:rsid w:val="0013724B"/>
    <w:rsid w:val="001372EA"/>
    <w:rsid w:val="001401F2"/>
    <w:rsid w:val="001439BB"/>
    <w:rsid w:val="0014493E"/>
    <w:rsid w:val="0014556F"/>
    <w:rsid w:val="001458E2"/>
    <w:rsid w:val="0014617C"/>
    <w:rsid w:val="001470AB"/>
    <w:rsid w:val="00151A96"/>
    <w:rsid w:val="00161F9C"/>
    <w:rsid w:val="00164C60"/>
    <w:rsid w:val="00164E5F"/>
    <w:rsid w:val="0016552D"/>
    <w:rsid w:val="0016612D"/>
    <w:rsid w:val="00166817"/>
    <w:rsid w:val="0017260F"/>
    <w:rsid w:val="001729FD"/>
    <w:rsid w:val="00172C9E"/>
    <w:rsid w:val="001730D1"/>
    <w:rsid w:val="0017312B"/>
    <w:rsid w:val="001808B4"/>
    <w:rsid w:val="00181C44"/>
    <w:rsid w:val="00181DF9"/>
    <w:rsid w:val="00182309"/>
    <w:rsid w:val="00183C18"/>
    <w:rsid w:val="0018547F"/>
    <w:rsid w:val="00190A31"/>
    <w:rsid w:val="00190D21"/>
    <w:rsid w:val="00191DEC"/>
    <w:rsid w:val="00193B3D"/>
    <w:rsid w:val="001942F8"/>
    <w:rsid w:val="0019700C"/>
    <w:rsid w:val="001A0826"/>
    <w:rsid w:val="001A35F6"/>
    <w:rsid w:val="001B0C76"/>
    <w:rsid w:val="001B13CF"/>
    <w:rsid w:val="001B3F13"/>
    <w:rsid w:val="001C146A"/>
    <w:rsid w:val="001C3E49"/>
    <w:rsid w:val="001C4D01"/>
    <w:rsid w:val="001C4F67"/>
    <w:rsid w:val="001D25A2"/>
    <w:rsid w:val="001D2C19"/>
    <w:rsid w:val="001D3445"/>
    <w:rsid w:val="001D429C"/>
    <w:rsid w:val="001D430E"/>
    <w:rsid w:val="001E27D7"/>
    <w:rsid w:val="001E46FD"/>
    <w:rsid w:val="001F0251"/>
    <w:rsid w:val="001F1FE2"/>
    <w:rsid w:val="001F42A3"/>
    <w:rsid w:val="001F5403"/>
    <w:rsid w:val="00200C4C"/>
    <w:rsid w:val="00202E7C"/>
    <w:rsid w:val="00215AB3"/>
    <w:rsid w:val="00217584"/>
    <w:rsid w:val="00220BB8"/>
    <w:rsid w:val="00221723"/>
    <w:rsid w:val="00226B4B"/>
    <w:rsid w:val="0023491D"/>
    <w:rsid w:val="002353E7"/>
    <w:rsid w:val="002365D0"/>
    <w:rsid w:val="0023672D"/>
    <w:rsid w:val="00236A43"/>
    <w:rsid w:val="00237826"/>
    <w:rsid w:val="002404D8"/>
    <w:rsid w:val="0024347E"/>
    <w:rsid w:val="002441BB"/>
    <w:rsid w:val="00245F01"/>
    <w:rsid w:val="0025027C"/>
    <w:rsid w:val="002527F4"/>
    <w:rsid w:val="00254533"/>
    <w:rsid w:val="002550A7"/>
    <w:rsid w:val="0026087A"/>
    <w:rsid w:val="00260EF3"/>
    <w:rsid w:val="00263CE3"/>
    <w:rsid w:val="00265DFA"/>
    <w:rsid w:val="00267738"/>
    <w:rsid w:val="00270067"/>
    <w:rsid w:val="00272AA5"/>
    <w:rsid w:val="00274008"/>
    <w:rsid w:val="0027468A"/>
    <w:rsid w:val="0027482F"/>
    <w:rsid w:val="00275C12"/>
    <w:rsid w:val="00275C52"/>
    <w:rsid w:val="00276FDE"/>
    <w:rsid w:val="00277A89"/>
    <w:rsid w:val="00277C45"/>
    <w:rsid w:val="00281D61"/>
    <w:rsid w:val="00290EE6"/>
    <w:rsid w:val="00290FA5"/>
    <w:rsid w:val="0029561B"/>
    <w:rsid w:val="00295C17"/>
    <w:rsid w:val="00297AFD"/>
    <w:rsid w:val="00297D65"/>
    <w:rsid w:val="002B06EB"/>
    <w:rsid w:val="002B095A"/>
    <w:rsid w:val="002B1403"/>
    <w:rsid w:val="002B1447"/>
    <w:rsid w:val="002B16A7"/>
    <w:rsid w:val="002B1F44"/>
    <w:rsid w:val="002B4FA0"/>
    <w:rsid w:val="002B5316"/>
    <w:rsid w:val="002B56B5"/>
    <w:rsid w:val="002B6292"/>
    <w:rsid w:val="002C0165"/>
    <w:rsid w:val="002C1D98"/>
    <w:rsid w:val="002C4C92"/>
    <w:rsid w:val="002C4FC5"/>
    <w:rsid w:val="002C5276"/>
    <w:rsid w:val="002D11CC"/>
    <w:rsid w:val="002D21A1"/>
    <w:rsid w:val="002D52ED"/>
    <w:rsid w:val="002D7620"/>
    <w:rsid w:val="002E10A2"/>
    <w:rsid w:val="002E2305"/>
    <w:rsid w:val="002E4DA5"/>
    <w:rsid w:val="002F4F74"/>
    <w:rsid w:val="002F5F32"/>
    <w:rsid w:val="003000C5"/>
    <w:rsid w:val="003007DB"/>
    <w:rsid w:val="003009ED"/>
    <w:rsid w:val="00301502"/>
    <w:rsid w:val="00303AAE"/>
    <w:rsid w:val="00304DFD"/>
    <w:rsid w:val="00305F1B"/>
    <w:rsid w:val="0031116C"/>
    <w:rsid w:val="0031117E"/>
    <w:rsid w:val="0031173E"/>
    <w:rsid w:val="0031188B"/>
    <w:rsid w:val="00313640"/>
    <w:rsid w:val="0031468D"/>
    <w:rsid w:val="00314B49"/>
    <w:rsid w:val="00314F7A"/>
    <w:rsid w:val="00315DE1"/>
    <w:rsid w:val="003161A1"/>
    <w:rsid w:val="0031687D"/>
    <w:rsid w:val="00322A4C"/>
    <w:rsid w:val="00322C80"/>
    <w:rsid w:val="003252E3"/>
    <w:rsid w:val="00326F12"/>
    <w:rsid w:val="00327603"/>
    <w:rsid w:val="00331112"/>
    <w:rsid w:val="00331782"/>
    <w:rsid w:val="00331EEF"/>
    <w:rsid w:val="003331E5"/>
    <w:rsid w:val="00334D3F"/>
    <w:rsid w:val="00336552"/>
    <w:rsid w:val="00336C0A"/>
    <w:rsid w:val="0033769A"/>
    <w:rsid w:val="003402B8"/>
    <w:rsid w:val="00343296"/>
    <w:rsid w:val="00351240"/>
    <w:rsid w:val="0035693A"/>
    <w:rsid w:val="00356ADA"/>
    <w:rsid w:val="00364A8B"/>
    <w:rsid w:val="00366176"/>
    <w:rsid w:val="003665B0"/>
    <w:rsid w:val="003667B6"/>
    <w:rsid w:val="00373515"/>
    <w:rsid w:val="00373D82"/>
    <w:rsid w:val="003754EC"/>
    <w:rsid w:val="00376E79"/>
    <w:rsid w:val="00380AD0"/>
    <w:rsid w:val="0038143D"/>
    <w:rsid w:val="00382F71"/>
    <w:rsid w:val="003847CC"/>
    <w:rsid w:val="003862C7"/>
    <w:rsid w:val="00390AB6"/>
    <w:rsid w:val="00390D3F"/>
    <w:rsid w:val="0039117D"/>
    <w:rsid w:val="0039164B"/>
    <w:rsid w:val="0039378D"/>
    <w:rsid w:val="00394DB6"/>
    <w:rsid w:val="003970DF"/>
    <w:rsid w:val="003A377A"/>
    <w:rsid w:val="003A42F5"/>
    <w:rsid w:val="003A4BC7"/>
    <w:rsid w:val="003A4DA7"/>
    <w:rsid w:val="003A65BF"/>
    <w:rsid w:val="003A68D5"/>
    <w:rsid w:val="003B103C"/>
    <w:rsid w:val="003B228F"/>
    <w:rsid w:val="003B2CCC"/>
    <w:rsid w:val="003B2CF1"/>
    <w:rsid w:val="003B6A4C"/>
    <w:rsid w:val="003B7885"/>
    <w:rsid w:val="003C3348"/>
    <w:rsid w:val="003C39C6"/>
    <w:rsid w:val="003C50F7"/>
    <w:rsid w:val="003C62C5"/>
    <w:rsid w:val="003C72C6"/>
    <w:rsid w:val="003C74A2"/>
    <w:rsid w:val="003D02D1"/>
    <w:rsid w:val="003D1AFB"/>
    <w:rsid w:val="003D1EEE"/>
    <w:rsid w:val="003D214E"/>
    <w:rsid w:val="003D5A77"/>
    <w:rsid w:val="003D6FFA"/>
    <w:rsid w:val="003D74E3"/>
    <w:rsid w:val="003E2338"/>
    <w:rsid w:val="003E37E6"/>
    <w:rsid w:val="003E4DD2"/>
    <w:rsid w:val="003E5173"/>
    <w:rsid w:val="003E7179"/>
    <w:rsid w:val="003E7FE3"/>
    <w:rsid w:val="003F136F"/>
    <w:rsid w:val="003F177C"/>
    <w:rsid w:val="003F609C"/>
    <w:rsid w:val="003F72C9"/>
    <w:rsid w:val="003F7556"/>
    <w:rsid w:val="003F7978"/>
    <w:rsid w:val="0040277A"/>
    <w:rsid w:val="00402D86"/>
    <w:rsid w:val="004069B4"/>
    <w:rsid w:val="004101D9"/>
    <w:rsid w:val="0041095A"/>
    <w:rsid w:val="00411A33"/>
    <w:rsid w:val="004141DD"/>
    <w:rsid w:val="00415F20"/>
    <w:rsid w:val="004162F4"/>
    <w:rsid w:val="00420FFD"/>
    <w:rsid w:val="00423818"/>
    <w:rsid w:val="00425058"/>
    <w:rsid w:val="00425FB2"/>
    <w:rsid w:val="004269BF"/>
    <w:rsid w:val="004311DA"/>
    <w:rsid w:val="00434EDD"/>
    <w:rsid w:val="0043704B"/>
    <w:rsid w:val="004407B9"/>
    <w:rsid w:val="00445917"/>
    <w:rsid w:val="0044597D"/>
    <w:rsid w:val="00445E57"/>
    <w:rsid w:val="00446073"/>
    <w:rsid w:val="004466A4"/>
    <w:rsid w:val="00447329"/>
    <w:rsid w:val="00450188"/>
    <w:rsid w:val="00451200"/>
    <w:rsid w:val="00451E1D"/>
    <w:rsid w:val="00453C87"/>
    <w:rsid w:val="00456430"/>
    <w:rsid w:val="00457EB8"/>
    <w:rsid w:val="004617CB"/>
    <w:rsid w:val="00465221"/>
    <w:rsid w:val="0046523B"/>
    <w:rsid w:val="00466035"/>
    <w:rsid w:val="004663EC"/>
    <w:rsid w:val="00466442"/>
    <w:rsid w:val="004677F9"/>
    <w:rsid w:val="00467D4C"/>
    <w:rsid w:val="004723F4"/>
    <w:rsid w:val="00473096"/>
    <w:rsid w:val="0047342F"/>
    <w:rsid w:val="00474349"/>
    <w:rsid w:val="004757D0"/>
    <w:rsid w:val="004760D1"/>
    <w:rsid w:val="00482D38"/>
    <w:rsid w:val="0048367F"/>
    <w:rsid w:val="00485905"/>
    <w:rsid w:val="004861ED"/>
    <w:rsid w:val="004862D6"/>
    <w:rsid w:val="004868B6"/>
    <w:rsid w:val="00486CB6"/>
    <w:rsid w:val="00487166"/>
    <w:rsid w:val="004877C1"/>
    <w:rsid w:val="00493EEF"/>
    <w:rsid w:val="00497C73"/>
    <w:rsid w:val="004A08C7"/>
    <w:rsid w:val="004A142C"/>
    <w:rsid w:val="004A2FA2"/>
    <w:rsid w:val="004A3481"/>
    <w:rsid w:val="004A3FA0"/>
    <w:rsid w:val="004A443D"/>
    <w:rsid w:val="004A5EA1"/>
    <w:rsid w:val="004A6FE0"/>
    <w:rsid w:val="004A710C"/>
    <w:rsid w:val="004C2F6E"/>
    <w:rsid w:val="004C33C3"/>
    <w:rsid w:val="004C7CDB"/>
    <w:rsid w:val="004D1311"/>
    <w:rsid w:val="004D196F"/>
    <w:rsid w:val="004D2100"/>
    <w:rsid w:val="004D38E4"/>
    <w:rsid w:val="004D3A7B"/>
    <w:rsid w:val="004D656E"/>
    <w:rsid w:val="004D6EF4"/>
    <w:rsid w:val="004D782C"/>
    <w:rsid w:val="004E16AC"/>
    <w:rsid w:val="004E3BA4"/>
    <w:rsid w:val="004E51C7"/>
    <w:rsid w:val="004F24F7"/>
    <w:rsid w:val="004F5D7C"/>
    <w:rsid w:val="004F7099"/>
    <w:rsid w:val="00500D4B"/>
    <w:rsid w:val="00500D59"/>
    <w:rsid w:val="00503441"/>
    <w:rsid w:val="00503F81"/>
    <w:rsid w:val="00505AFF"/>
    <w:rsid w:val="00506196"/>
    <w:rsid w:val="00506E9B"/>
    <w:rsid w:val="00506F1C"/>
    <w:rsid w:val="005073F7"/>
    <w:rsid w:val="00511A78"/>
    <w:rsid w:val="00511F0E"/>
    <w:rsid w:val="0051342D"/>
    <w:rsid w:val="0051386B"/>
    <w:rsid w:val="00513AE2"/>
    <w:rsid w:val="00514337"/>
    <w:rsid w:val="0051526E"/>
    <w:rsid w:val="005162FA"/>
    <w:rsid w:val="0052016B"/>
    <w:rsid w:val="00522635"/>
    <w:rsid w:val="00523041"/>
    <w:rsid w:val="00526EAB"/>
    <w:rsid w:val="00527E37"/>
    <w:rsid w:val="0053041B"/>
    <w:rsid w:val="00540025"/>
    <w:rsid w:val="00540A74"/>
    <w:rsid w:val="00541E1E"/>
    <w:rsid w:val="00544A54"/>
    <w:rsid w:val="00544D04"/>
    <w:rsid w:val="00545566"/>
    <w:rsid w:val="00546636"/>
    <w:rsid w:val="00552220"/>
    <w:rsid w:val="005539D4"/>
    <w:rsid w:val="00554477"/>
    <w:rsid w:val="005555CB"/>
    <w:rsid w:val="00556F8E"/>
    <w:rsid w:val="005616D3"/>
    <w:rsid w:val="00562A9F"/>
    <w:rsid w:val="00564207"/>
    <w:rsid w:val="00567481"/>
    <w:rsid w:val="005674C5"/>
    <w:rsid w:val="0057014A"/>
    <w:rsid w:val="0057048C"/>
    <w:rsid w:val="0057270D"/>
    <w:rsid w:val="00574283"/>
    <w:rsid w:val="00576172"/>
    <w:rsid w:val="00576CEE"/>
    <w:rsid w:val="005775E6"/>
    <w:rsid w:val="0057784A"/>
    <w:rsid w:val="00581409"/>
    <w:rsid w:val="00587129"/>
    <w:rsid w:val="00595AF9"/>
    <w:rsid w:val="00596212"/>
    <w:rsid w:val="00597BB4"/>
    <w:rsid w:val="005A0C5D"/>
    <w:rsid w:val="005A35A0"/>
    <w:rsid w:val="005A49D4"/>
    <w:rsid w:val="005A75CC"/>
    <w:rsid w:val="005B39C0"/>
    <w:rsid w:val="005B5634"/>
    <w:rsid w:val="005B5EF8"/>
    <w:rsid w:val="005B7254"/>
    <w:rsid w:val="005B770E"/>
    <w:rsid w:val="005C06FA"/>
    <w:rsid w:val="005C0E04"/>
    <w:rsid w:val="005C1500"/>
    <w:rsid w:val="005C21E3"/>
    <w:rsid w:val="005C4655"/>
    <w:rsid w:val="005C4A37"/>
    <w:rsid w:val="005C52D8"/>
    <w:rsid w:val="005C5E8E"/>
    <w:rsid w:val="005D0E3A"/>
    <w:rsid w:val="005D2EA6"/>
    <w:rsid w:val="005D40A0"/>
    <w:rsid w:val="005D51E1"/>
    <w:rsid w:val="005E0244"/>
    <w:rsid w:val="005E3EB7"/>
    <w:rsid w:val="005E5208"/>
    <w:rsid w:val="005E579C"/>
    <w:rsid w:val="005E58F2"/>
    <w:rsid w:val="005E6561"/>
    <w:rsid w:val="005E6933"/>
    <w:rsid w:val="005E7BAC"/>
    <w:rsid w:val="005F0F68"/>
    <w:rsid w:val="005F2456"/>
    <w:rsid w:val="005F2F04"/>
    <w:rsid w:val="005F5FD8"/>
    <w:rsid w:val="005F7025"/>
    <w:rsid w:val="005F7A1B"/>
    <w:rsid w:val="0060089F"/>
    <w:rsid w:val="006011C9"/>
    <w:rsid w:val="00602024"/>
    <w:rsid w:val="00603BED"/>
    <w:rsid w:val="00605198"/>
    <w:rsid w:val="00605CEA"/>
    <w:rsid w:val="00611ABD"/>
    <w:rsid w:val="00612286"/>
    <w:rsid w:val="00612469"/>
    <w:rsid w:val="00613930"/>
    <w:rsid w:val="0061593E"/>
    <w:rsid w:val="00615DEC"/>
    <w:rsid w:val="006164E3"/>
    <w:rsid w:val="006177A0"/>
    <w:rsid w:val="00620481"/>
    <w:rsid w:val="006239EE"/>
    <w:rsid w:val="00625217"/>
    <w:rsid w:val="006253A8"/>
    <w:rsid w:val="00630441"/>
    <w:rsid w:val="00631627"/>
    <w:rsid w:val="00634836"/>
    <w:rsid w:val="00637E27"/>
    <w:rsid w:val="00641330"/>
    <w:rsid w:val="00641C9E"/>
    <w:rsid w:val="00643234"/>
    <w:rsid w:val="00645D63"/>
    <w:rsid w:val="00646600"/>
    <w:rsid w:val="00646B2A"/>
    <w:rsid w:val="0065030F"/>
    <w:rsid w:val="00651F8D"/>
    <w:rsid w:val="0065266E"/>
    <w:rsid w:val="00654F30"/>
    <w:rsid w:val="00656DDC"/>
    <w:rsid w:val="00657BC8"/>
    <w:rsid w:val="006606D3"/>
    <w:rsid w:val="006661F9"/>
    <w:rsid w:val="00666E28"/>
    <w:rsid w:val="00670B18"/>
    <w:rsid w:val="00671E62"/>
    <w:rsid w:val="006723CF"/>
    <w:rsid w:val="00672CB3"/>
    <w:rsid w:val="00673FCE"/>
    <w:rsid w:val="006750E2"/>
    <w:rsid w:val="00675C3E"/>
    <w:rsid w:val="00676851"/>
    <w:rsid w:val="00676A03"/>
    <w:rsid w:val="006805E1"/>
    <w:rsid w:val="00680612"/>
    <w:rsid w:val="00681AF9"/>
    <w:rsid w:val="00682E8D"/>
    <w:rsid w:val="00682FD0"/>
    <w:rsid w:val="00683038"/>
    <w:rsid w:val="006846CC"/>
    <w:rsid w:val="00685423"/>
    <w:rsid w:val="00691F90"/>
    <w:rsid w:val="006A02EE"/>
    <w:rsid w:val="006A5C9B"/>
    <w:rsid w:val="006A6169"/>
    <w:rsid w:val="006A6ACF"/>
    <w:rsid w:val="006B0D62"/>
    <w:rsid w:val="006B1370"/>
    <w:rsid w:val="006B2078"/>
    <w:rsid w:val="006B589F"/>
    <w:rsid w:val="006B5A51"/>
    <w:rsid w:val="006C13B2"/>
    <w:rsid w:val="006C181C"/>
    <w:rsid w:val="006C21F2"/>
    <w:rsid w:val="006C3983"/>
    <w:rsid w:val="006C4030"/>
    <w:rsid w:val="006C5920"/>
    <w:rsid w:val="006C5AD9"/>
    <w:rsid w:val="006D1316"/>
    <w:rsid w:val="006D1CAD"/>
    <w:rsid w:val="006D5B10"/>
    <w:rsid w:val="006D5CAF"/>
    <w:rsid w:val="006D5DE3"/>
    <w:rsid w:val="006D76CE"/>
    <w:rsid w:val="006E2693"/>
    <w:rsid w:val="006E423E"/>
    <w:rsid w:val="006E4409"/>
    <w:rsid w:val="006E55D4"/>
    <w:rsid w:val="006F01CC"/>
    <w:rsid w:val="006F0900"/>
    <w:rsid w:val="006F0CCE"/>
    <w:rsid w:val="006F3163"/>
    <w:rsid w:val="006F684B"/>
    <w:rsid w:val="006F7484"/>
    <w:rsid w:val="00703CC6"/>
    <w:rsid w:val="00710610"/>
    <w:rsid w:val="0071185C"/>
    <w:rsid w:val="00715C30"/>
    <w:rsid w:val="00717B03"/>
    <w:rsid w:val="0072056E"/>
    <w:rsid w:val="0072093E"/>
    <w:rsid w:val="00720FF5"/>
    <w:rsid w:val="00722854"/>
    <w:rsid w:val="00723FC1"/>
    <w:rsid w:val="0072574F"/>
    <w:rsid w:val="00727B17"/>
    <w:rsid w:val="00731882"/>
    <w:rsid w:val="007336AF"/>
    <w:rsid w:val="007354DA"/>
    <w:rsid w:val="007356C4"/>
    <w:rsid w:val="00740311"/>
    <w:rsid w:val="00741783"/>
    <w:rsid w:val="0074498B"/>
    <w:rsid w:val="00751B58"/>
    <w:rsid w:val="00755EDE"/>
    <w:rsid w:val="0075694E"/>
    <w:rsid w:val="00763EA0"/>
    <w:rsid w:val="00764073"/>
    <w:rsid w:val="0076549E"/>
    <w:rsid w:val="00766212"/>
    <w:rsid w:val="00776984"/>
    <w:rsid w:val="00780A1D"/>
    <w:rsid w:val="00781329"/>
    <w:rsid w:val="007838AA"/>
    <w:rsid w:val="00784209"/>
    <w:rsid w:val="00785BF9"/>
    <w:rsid w:val="00786F04"/>
    <w:rsid w:val="00792600"/>
    <w:rsid w:val="00792F57"/>
    <w:rsid w:val="007A3DBD"/>
    <w:rsid w:val="007A5989"/>
    <w:rsid w:val="007A6239"/>
    <w:rsid w:val="007A6770"/>
    <w:rsid w:val="007A736C"/>
    <w:rsid w:val="007B0238"/>
    <w:rsid w:val="007B56A5"/>
    <w:rsid w:val="007B6563"/>
    <w:rsid w:val="007C5CE2"/>
    <w:rsid w:val="007C7546"/>
    <w:rsid w:val="007D04A6"/>
    <w:rsid w:val="007D05B4"/>
    <w:rsid w:val="007D257D"/>
    <w:rsid w:val="007D28D0"/>
    <w:rsid w:val="007D426F"/>
    <w:rsid w:val="007D7056"/>
    <w:rsid w:val="007D7213"/>
    <w:rsid w:val="007E06D6"/>
    <w:rsid w:val="007E078F"/>
    <w:rsid w:val="007E1005"/>
    <w:rsid w:val="007E3B4D"/>
    <w:rsid w:val="007E5A17"/>
    <w:rsid w:val="007E600C"/>
    <w:rsid w:val="007E7558"/>
    <w:rsid w:val="007E7617"/>
    <w:rsid w:val="007F2035"/>
    <w:rsid w:val="007F304E"/>
    <w:rsid w:val="007F37C1"/>
    <w:rsid w:val="007F3EE8"/>
    <w:rsid w:val="007F52EE"/>
    <w:rsid w:val="007F6028"/>
    <w:rsid w:val="007F6493"/>
    <w:rsid w:val="007F71AB"/>
    <w:rsid w:val="007F7424"/>
    <w:rsid w:val="00801113"/>
    <w:rsid w:val="008015DE"/>
    <w:rsid w:val="00804D01"/>
    <w:rsid w:val="00805545"/>
    <w:rsid w:val="00807322"/>
    <w:rsid w:val="00807801"/>
    <w:rsid w:val="00810342"/>
    <w:rsid w:val="008134CC"/>
    <w:rsid w:val="0082057D"/>
    <w:rsid w:val="008210F0"/>
    <w:rsid w:val="0082130C"/>
    <w:rsid w:val="00821BB5"/>
    <w:rsid w:val="00821F19"/>
    <w:rsid w:val="00823A91"/>
    <w:rsid w:val="00824BA6"/>
    <w:rsid w:val="008259E2"/>
    <w:rsid w:val="00827AC8"/>
    <w:rsid w:val="0083097B"/>
    <w:rsid w:val="008309BA"/>
    <w:rsid w:val="00832C72"/>
    <w:rsid w:val="00840472"/>
    <w:rsid w:val="00842AB6"/>
    <w:rsid w:val="008447B0"/>
    <w:rsid w:val="00846950"/>
    <w:rsid w:val="00850A46"/>
    <w:rsid w:val="008512FD"/>
    <w:rsid w:val="00853470"/>
    <w:rsid w:val="00853DF2"/>
    <w:rsid w:val="008548F4"/>
    <w:rsid w:val="00856601"/>
    <w:rsid w:val="0086295A"/>
    <w:rsid w:val="00862B62"/>
    <w:rsid w:val="00863F79"/>
    <w:rsid w:val="0086611C"/>
    <w:rsid w:val="00867340"/>
    <w:rsid w:val="00867CBA"/>
    <w:rsid w:val="00871979"/>
    <w:rsid w:val="00871D0C"/>
    <w:rsid w:val="00874A5C"/>
    <w:rsid w:val="00882542"/>
    <w:rsid w:val="00882D7F"/>
    <w:rsid w:val="00884B7C"/>
    <w:rsid w:val="00885789"/>
    <w:rsid w:val="00885CB6"/>
    <w:rsid w:val="008936B3"/>
    <w:rsid w:val="00895914"/>
    <w:rsid w:val="00896B48"/>
    <w:rsid w:val="00897D16"/>
    <w:rsid w:val="008A24C1"/>
    <w:rsid w:val="008A3152"/>
    <w:rsid w:val="008A4177"/>
    <w:rsid w:val="008A45F9"/>
    <w:rsid w:val="008A4AF1"/>
    <w:rsid w:val="008A5EBA"/>
    <w:rsid w:val="008A643B"/>
    <w:rsid w:val="008B04CF"/>
    <w:rsid w:val="008B081D"/>
    <w:rsid w:val="008B56FA"/>
    <w:rsid w:val="008B6A44"/>
    <w:rsid w:val="008C4EDA"/>
    <w:rsid w:val="008C52EF"/>
    <w:rsid w:val="008C5DF7"/>
    <w:rsid w:val="008D148B"/>
    <w:rsid w:val="008D22BA"/>
    <w:rsid w:val="008D3F13"/>
    <w:rsid w:val="008D590B"/>
    <w:rsid w:val="008D5951"/>
    <w:rsid w:val="008D6059"/>
    <w:rsid w:val="008D608B"/>
    <w:rsid w:val="008D7A32"/>
    <w:rsid w:val="008D7ABA"/>
    <w:rsid w:val="008D7F37"/>
    <w:rsid w:val="008E010E"/>
    <w:rsid w:val="008E1DC8"/>
    <w:rsid w:val="008E2942"/>
    <w:rsid w:val="008E53F5"/>
    <w:rsid w:val="008E5678"/>
    <w:rsid w:val="008F0ADD"/>
    <w:rsid w:val="008F1794"/>
    <w:rsid w:val="008F2692"/>
    <w:rsid w:val="008F28B2"/>
    <w:rsid w:val="008F4E88"/>
    <w:rsid w:val="008F6F7B"/>
    <w:rsid w:val="00901055"/>
    <w:rsid w:val="0090297E"/>
    <w:rsid w:val="00904318"/>
    <w:rsid w:val="00904703"/>
    <w:rsid w:val="009134C8"/>
    <w:rsid w:val="00913B4B"/>
    <w:rsid w:val="00914719"/>
    <w:rsid w:val="009212E4"/>
    <w:rsid w:val="009273B8"/>
    <w:rsid w:val="009343C8"/>
    <w:rsid w:val="009347E1"/>
    <w:rsid w:val="00934E8F"/>
    <w:rsid w:val="00936B64"/>
    <w:rsid w:val="00940375"/>
    <w:rsid w:val="0094425C"/>
    <w:rsid w:val="00946491"/>
    <w:rsid w:val="00946B54"/>
    <w:rsid w:val="00947365"/>
    <w:rsid w:val="00950A34"/>
    <w:rsid w:val="00953E33"/>
    <w:rsid w:val="00953E46"/>
    <w:rsid w:val="00954EAA"/>
    <w:rsid w:val="0095685B"/>
    <w:rsid w:val="00957DE2"/>
    <w:rsid w:val="00961001"/>
    <w:rsid w:val="00961612"/>
    <w:rsid w:val="009633BE"/>
    <w:rsid w:val="00963BD7"/>
    <w:rsid w:val="0096428B"/>
    <w:rsid w:val="009658DC"/>
    <w:rsid w:val="00965C78"/>
    <w:rsid w:val="00966A20"/>
    <w:rsid w:val="00970043"/>
    <w:rsid w:val="00970C60"/>
    <w:rsid w:val="009710B7"/>
    <w:rsid w:val="00972908"/>
    <w:rsid w:val="00972C56"/>
    <w:rsid w:val="00972D0E"/>
    <w:rsid w:val="00973273"/>
    <w:rsid w:val="00974A1F"/>
    <w:rsid w:val="00981EC2"/>
    <w:rsid w:val="00982713"/>
    <w:rsid w:val="00983866"/>
    <w:rsid w:val="00983F02"/>
    <w:rsid w:val="00986824"/>
    <w:rsid w:val="009927B5"/>
    <w:rsid w:val="00992E6F"/>
    <w:rsid w:val="00996C38"/>
    <w:rsid w:val="009A0EAE"/>
    <w:rsid w:val="009A2863"/>
    <w:rsid w:val="009A41F9"/>
    <w:rsid w:val="009A4C16"/>
    <w:rsid w:val="009A5834"/>
    <w:rsid w:val="009B32BD"/>
    <w:rsid w:val="009B3380"/>
    <w:rsid w:val="009B35F8"/>
    <w:rsid w:val="009B36F5"/>
    <w:rsid w:val="009C05EE"/>
    <w:rsid w:val="009C49A9"/>
    <w:rsid w:val="009C6F2A"/>
    <w:rsid w:val="009D179B"/>
    <w:rsid w:val="009D23D4"/>
    <w:rsid w:val="009D38CE"/>
    <w:rsid w:val="009D3F87"/>
    <w:rsid w:val="009D4E10"/>
    <w:rsid w:val="009D7899"/>
    <w:rsid w:val="009E0A53"/>
    <w:rsid w:val="009E1439"/>
    <w:rsid w:val="009E182B"/>
    <w:rsid w:val="009E24C4"/>
    <w:rsid w:val="009E24F8"/>
    <w:rsid w:val="009E2851"/>
    <w:rsid w:val="009E38E0"/>
    <w:rsid w:val="009E3EAC"/>
    <w:rsid w:val="009E449D"/>
    <w:rsid w:val="009E5291"/>
    <w:rsid w:val="009E56DA"/>
    <w:rsid w:val="009E7C74"/>
    <w:rsid w:val="009F02E0"/>
    <w:rsid w:val="009F0DFF"/>
    <w:rsid w:val="009F119F"/>
    <w:rsid w:val="009F2280"/>
    <w:rsid w:val="009F367B"/>
    <w:rsid w:val="009F4C52"/>
    <w:rsid w:val="009F6A65"/>
    <w:rsid w:val="009F6D42"/>
    <w:rsid w:val="00A00474"/>
    <w:rsid w:val="00A0081E"/>
    <w:rsid w:val="00A00FF3"/>
    <w:rsid w:val="00A01AFD"/>
    <w:rsid w:val="00A0295F"/>
    <w:rsid w:val="00A034A5"/>
    <w:rsid w:val="00A0543C"/>
    <w:rsid w:val="00A10B12"/>
    <w:rsid w:val="00A1184A"/>
    <w:rsid w:val="00A12370"/>
    <w:rsid w:val="00A157D5"/>
    <w:rsid w:val="00A165A2"/>
    <w:rsid w:val="00A166A1"/>
    <w:rsid w:val="00A16B82"/>
    <w:rsid w:val="00A16E1F"/>
    <w:rsid w:val="00A216AC"/>
    <w:rsid w:val="00A222C1"/>
    <w:rsid w:val="00A2294D"/>
    <w:rsid w:val="00A256EB"/>
    <w:rsid w:val="00A33248"/>
    <w:rsid w:val="00A340CF"/>
    <w:rsid w:val="00A34D5A"/>
    <w:rsid w:val="00A37CBB"/>
    <w:rsid w:val="00A40993"/>
    <w:rsid w:val="00A4135D"/>
    <w:rsid w:val="00A416B0"/>
    <w:rsid w:val="00A453F0"/>
    <w:rsid w:val="00A46ECA"/>
    <w:rsid w:val="00A47619"/>
    <w:rsid w:val="00A50E3A"/>
    <w:rsid w:val="00A5546D"/>
    <w:rsid w:val="00A55948"/>
    <w:rsid w:val="00A565F2"/>
    <w:rsid w:val="00A57A46"/>
    <w:rsid w:val="00A603DB"/>
    <w:rsid w:val="00A63F4E"/>
    <w:rsid w:val="00A63FA3"/>
    <w:rsid w:val="00A64EDA"/>
    <w:rsid w:val="00A66CDA"/>
    <w:rsid w:val="00A73A10"/>
    <w:rsid w:val="00A73A2E"/>
    <w:rsid w:val="00A77539"/>
    <w:rsid w:val="00A81D31"/>
    <w:rsid w:val="00A81ECF"/>
    <w:rsid w:val="00A823DE"/>
    <w:rsid w:val="00A8366E"/>
    <w:rsid w:val="00A849A5"/>
    <w:rsid w:val="00A86D65"/>
    <w:rsid w:val="00A9140A"/>
    <w:rsid w:val="00A93E14"/>
    <w:rsid w:val="00AA56A3"/>
    <w:rsid w:val="00AB067E"/>
    <w:rsid w:val="00AB1D34"/>
    <w:rsid w:val="00AB1F14"/>
    <w:rsid w:val="00AB21E8"/>
    <w:rsid w:val="00AB3DE0"/>
    <w:rsid w:val="00AB4F7A"/>
    <w:rsid w:val="00AC28D1"/>
    <w:rsid w:val="00AC489C"/>
    <w:rsid w:val="00AC5645"/>
    <w:rsid w:val="00AD018F"/>
    <w:rsid w:val="00AD35E1"/>
    <w:rsid w:val="00AD580F"/>
    <w:rsid w:val="00AD5E0A"/>
    <w:rsid w:val="00AD6271"/>
    <w:rsid w:val="00AD6298"/>
    <w:rsid w:val="00AE0283"/>
    <w:rsid w:val="00AE0B8C"/>
    <w:rsid w:val="00AE0DA9"/>
    <w:rsid w:val="00AE15F9"/>
    <w:rsid w:val="00AE1C21"/>
    <w:rsid w:val="00AE246D"/>
    <w:rsid w:val="00AE31C0"/>
    <w:rsid w:val="00AE3C51"/>
    <w:rsid w:val="00AF2933"/>
    <w:rsid w:val="00AF4BD6"/>
    <w:rsid w:val="00B01E4A"/>
    <w:rsid w:val="00B0331F"/>
    <w:rsid w:val="00B03E99"/>
    <w:rsid w:val="00B05AFB"/>
    <w:rsid w:val="00B061C6"/>
    <w:rsid w:val="00B06653"/>
    <w:rsid w:val="00B06C71"/>
    <w:rsid w:val="00B17516"/>
    <w:rsid w:val="00B17E38"/>
    <w:rsid w:val="00B23E61"/>
    <w:rsid w:val="00B23FBC"/>
    <w:rsid w:val="00B258BF"/>
    <w:rsid w:val="00B25EFD"/>
    <w:rsid w:val="00B27BBD"/>
    <w:rsid w:val="00B27C39"/>
    <w:rsid w:val="00B32B57"/>
    <w:rsid w:val="00B34E65"/>
    <w:rsid w:val="00B35C3F"/>
    <w:rsid w:val="00B37D0F"/>
    <w:rsid w:val="00B42679"/>
    <w:rsid w:val="00B4474A"/>
    <w:rsid w:val="00B45ADD"/>
    <w:rsid w:val="00B46CAA"/>
    <w:rsid w:val="00B472CF"/>
    <w:rsid w:val="00B47578"/>
    <w:rsid w:val="00B50E49"/>
    <w:rsid w:val="00B50F17"/>
    <w:rsid w:val="00B51706"/>
    <w:rsid w:val="00B5225E"/>
    <w:rsid w:val="00B52761"/>
    <w:rsid w:val="00B536F9"/>
    <w:rsid w:val="00B57662"/>
    <w:rsid w:val="00B606BD"/>
    <w:rsid w:val="00B61BAF"/>
    <w:rsid w:val="00B61E21"/>
    <w:rsid w:val="00B63009"/>
    <w:rsid w:val="00B63D86"/>
    <w:rsid w:val="00B64C12"/>
    <w:rsid w:val="00B66983"/>
    <w:rsid w:val="00B67AEA"/>
    <w:rsid w:val="00B74EB0"/>
    <w:rsid w:val="00B7700F"/>
    <w:rsid w:val="00B7731F"/>
    <w:rsid w:val="00B801EF"/>
    <w:rsid w:val="00B82571"/>
    <w:rsid w:val="00B832CA"/>
    <w:rsid w:val="00B83B26"/>
    <w:rsid w:val="00B9374C"/>
    <w:rsid w:val="00B96F26"/>
    <w:rsid w:val="00BA0F68"/>
    <w:rsid w:val="00BA218D"/>
    <w:rsid w:val="00BA2B2C"/>
    <w:rsid w:val="00BA70C0"/>
    <w:rsid w:val="00BB79B4"/>
    <w:rsid w:val="00BC1921"/>
    <w:rsid w:val="00BC1FE7"/>
    <w:rsid w:val="00BC22C0"/>
    <w:rsid w:val="00BC4359"/>
    <w:rsid w:val="00BC5664"/>
    <w:rsid w:val="00BC68A5"/>
    <w:rsid w:val="00BD5C32"/>
    <w:rsid w:val="00BD659E"/>
    <w:rsid w:val="00BD65A4"/>
    <w:rsid w:val="00BE2E9C"/>
    <w:rsid w:val="00BE3371"/>
    <w:rsid w:val="00BE3FEF"/>
    <w:rsid w:val="00BE4977"/>
    <w:rsid w:val="00BE4D3D"/>
    <w:rsid w:val="00BE6259"/>
    <w:rsid w:val="00BE6D69"/>
    <w:rsid w:val="00BE70B3"/>
    <w:rsid w:val="00BE737D"/>
    <w:rsid w:val="00BF0D61"/>
    <w:rsid w:val="00BF1F53"/>
    <w:rsid w:val="00BF344F"/>
    <w:rsid w:val="00BF5482"/>
    <w:rsid w:val="00BF64CC"/>
    <w:rsid w:val="00BF79E8"/>
    <w:rsid w:val="00BF7FCD"/>
    <w:rsid w:val="00C0401F"/>
    <w:rsid w:val="00C040A8"/>
    <w:rsid w:val="00C04510"/>
    <w:rsid w:val="00C05063"/>
    <w:rsid w:val="00C058BF"/>
    <w:rsid w:val="00C10C8B"/>
    <w:rsid w:val="00C133D0"/>
    <w:rsid w:val="00C13EDB"/>
    <w:rsid w:val="00C17871"/>
    <w:rsid w:val="00C203F1"/>
    <w:rsid w:val="00C21254"/>
    <w:rsid w:val="00C213DA"/>
    <w:rsid w:val="00C22592"/>
    <w:rsid w:val="00C252E8"/>
    <w:rsid w:val="00C26381"/>
    <w:rsid w:val="00C34AAC"/>
    <w:rsid w:val="00C35C44"/>
    <w:rsid w:val="00C379BE"/>
    <w:rsid w:val="00C37D7F"/>
    <w:rsid w:val="00C4211A"/>
    <w:rsid w:val="00C43ED1"/>
    <w:rsid w:val="00C46BF9"/>
    <w:rsid w:val="00C470D1"/>
    <w:rsid w:val="00C51766"/>
    <w:rsid w:val="00C56E99"/>
    <w:rsid w:val="00C57828"/>
    <w:rsid w:val="00C602CA"/>
    <w:rsid w:val="00C62A2A"/>
    <w:rsid w:val="00C62CEF"/>
    <w:rsid w:val="00C71437"/>
    <w:rsid w:val="00C72549"/>
    <w:rsid w:val="00C728A5"/>
    <w:rsid w:val="00C73315"/>
    <w:rsid w:val="00C74B48"/>
    <w:rsid w:val="00C75D46"/>
    <w:rsid w:val="00C772F0"/>
    <w:rsid w:val="00C82AB0"/>
    <w:rsid w:val="00C82EB9"/>
    <w:rsid w:val="00C844CA"/>
    <w:rsid w:val="00C857D6"/>
    <w:rsid w:val="00C87313"/>
    <w:rsid w:val="00C910EA"/>
    <w:rsid w:val="00C91726"/>
    <w:rsid w:val="00C9223C"/>
    <w:rsid w:val="00C94F57"/>
    <w:rsid w:val="00CA1649"/>
    <w:rsid w:val="00CA4999"/>
    <w:rsid w:val="00CA6627"/>
    <w:rsid w:val="00CA69A8"/>
    <w:rsid w:val="00CB0A95"/>
    <w:rsid w:val="00CB45F2"/>
    <w:rsid w:val="00CB4F73"/>
    <w:rsid w:val="00CB72A1"/>
    <w:rsid w:val="00CB72F3"/>
    <w:rsid w:val="00CB739B"/>
    <w:rsid w:val="00CC7737"/>
    <w:rsid w:val="00CD18AB"/>
    <w:rsid w:val="00CD6EB7"/>
    <w:rsid w:val="00CE06E5"/>
    <w:rsid w:val="00CE25FE"/>
    <w:rsid w:val="00CE4120"/>
    <w:rsid w:val="00CE4381"/>
    <w:rsid w:val="00CE55A6"/>
    <w:rsid w:val="00CF4D09"/>
    <w:rsid w:val="00CF6229"/>
    <w:rsid w:val="00CF643F"/>
    <w:rsid w:val="00D02662"/>
    <w:rsid w:val="00D04FCE"/>
    <w:rsid w:val="00D1165E"/>
    <w:rsid w:val="00D12692"/>
    <w:rsid w:val="00D12B16"/>
    <w:rsid w:val="00D14992"/>
    <w:rsid w:val="00D22CDC"/>
    <w:rsid w:val="00D260B1"/>
    <w:rsid w:val="00D312A3"/>
    <w:rsid w:val="00D31A48"/>
    <w:rsid w:val="00D32FA3"/>
    <w:rsid w:val="00D3670F"/>
    <w:rsid w:val="00D375E3"/>
    <w:rsid w:val="00D376C3"/>
    <w:rsid w:val="00D37F7E"/>
    <w:rsid w:val="00D41AFC"/>
    <w:rsid w:val="00D449F0"/>
    <w:rsid w:val="00D45116"/>
    <w:rsid w:val="00D451AD"/>
    <w:rsid w:val="00D45FE8"/>
    <w:rsid w:val="00D461B5"/>
    <w:rsid w:val="00D46F98"/>
    <w:rsid w:val="00D470A5"/>
    <w:rsid w:val="00D47339"/>
    <w:rsid w:val="00D47ED4"/>
    <w:rsid w:val="00D5076E"/>
    <w:rsid w:val="00D51D70"/>
    <w:rsid w:val="00D544BE"/>
    <w:rsid w:val="00D54D6D"/>
    <w:rsid w:val="00D551BC"/>
    <w:rsid w:val="00D57ACD"/>
    <w:rsid w:val="00D60784"/>
    <w:rsid w:val="00D62A67"/>
    <w:rsid w:val="00D632A6"/>
    <w:rsid w:val="00D651B8"/>
    <w:rsid w:val="00D65A8A"/>
    <w:rsid w:val="00D666F4"/>
    <w:rsid w:val="00D67B18"/>
    <w:rsid w:val="00D67D47"/>
    <w:rsid w:val="00D703A0"/>
    <w:rsid w:val="00D713D8"/>
    <w:rsid w:val="00D71E63"/>
    <w:rsid w:val="00D7477F"/>
    <w:rsid w:val="00D77B0F"/>
    <w:rsid w:val="00D8043A"/>
    <w:rsid w:val="00D810DA"/>
    <w:rsid w:val="00D855C7"/>
    <w:rsid w:val="00D86F21"/>
    <w:rsid w:val="00D86FAA"/>
    <w:rsid w:val="00D92DEF"/>
    <w:rsid w:val="00D9326D"/>
    <w:rsid w:val="00D9486F"/>
    <w:rsid w:val="00D973F9"/>
    <w:rsid w:val="00D974DA"/>
    <w:rsid w:val="00DA12AB"/>
    <w:rsid w:val="00DA19BC"/>
    <w:rsid w:val="00DA1BC0"/>
    <w:rsid w:val="00DA282A"/>
    <w:rsid w:val="00DA33D9"/>
    <w:rsid w:val="00DA44D8"/>
    <w:rsid w:val="00DA51D7"/>
    <w:rsid w:val="00DA7211"/>
    <w:rsid w:val="00DA7AB7"/>
    <w:rsid w:val="00DB08D7"/>
    <w:rsid w:val="00DB261F"/>
    <w:rsid w:val="00DB5D3F"/>
    <w:rsid w:val="00DB78B0"/>
    <w:rsid w:val="00DC0026"/>
    <w:rsid w:val="00DC003F"/>
    <w:rsid w:val="00DC0061"/>
    <w:rsid w:val="00DC2BAF"/>
    <w:rsid w:val="00DC2BDC"/>
    <w:rsid w:val="00DC3FA1"/>
    <w:rsid w:val="00DC5136"/>
    <w:rsid w:val="00DC763D"/>
    <w:rsid w:val="00DD1744"/>
    <w:rsid w:val="00DD178E"/>
    <w:rsid w:val="00DD6075"/>
    <w:rsid w:val="00DE0DFE"/>
    <w:rsid w:val="00DE1840"/>
    <w:rsid w:val="00DE3201"/>
    <w:rsid w:val="00DE4405"/>
    <w:rsid w:val="00DE4B2C"/>
    <w:rsid w:val="00DE5582"/>
    <w:rsid w:val="00DF0423"/>
    <w:rsid w:val="00DF1670"/>
    <w:rsid w:val="00DF1A4F"/>
    <w:rsid w:val="00DF315A"/>
    <w:rsid w:val="00DF42BA"/>
    <w:rsid w:val="00DF44BC"/>
    <w:rsid w:val="00DF5E5E"/>
    <w:rsid w:val="00E00120"/>
    <w:rsid w:val="00E06F15"/>
    <w:rsid w:val="00E07CC3"/>
    <w:rsid w:val="00E07FA9"/>
    <w:rsid w:val="00E10C4A"/>
    <w:rsid w:val="00E11901"/>
    <w:rsid w:val="00E12710"/>
    <w:rsid w:val="00E17141"/>
    <w:rsid w:val="00E25075"/>
    <w:rsid w:val="00E32934"/>
    <w:rsid w:val="00E32A6E"/>
    <w:rsid w:val="00E32AF4"/>
    <w:rsid w:val="00E33BAD"/>
    <w:rsid w:val="00E35E89"/>
    <w:rsid w:val="00E36AAB"/>
    <w:rsid w:val="00E36D97"/>
    <w:rsid w:val="00E37520"/>
    <w:rsid w:val="00E42E40"/>
    <w:rsid w:val="00E43010"/>
    <w:rsid w:val="00E46A8C"/>
    <w:rsid w:val="00E47409"/>
    <w:rsid w:val="00E509B1"/>
    <w:rsid w:val="00E524C3"/>
    <w:rsid w:val="00E54138"/>
    <w:rsid w:val="00E55DFA"/>
    <w:rsid w:val="00E5604B"/>
    <w:rsid w:val="00E57B94"/>
    <w:rsid w:val="00E7184C"/>
    <w:rsid w:val="00E762FE"/>
    <w:rsid w:val="00E76F14"/>
    <w:rsid w:val="00E8214D"/>
    <w:rsid w:val="00E821D0"/>
    <w:rsid w:val="00E8461F"/>
    <w:rsid w:val="00E8684F"/>
    <w:rsid w:val="00E87299"/>
    <w:rsid w:val="00E92B28"/>
    <w:rsid w:val="00E947CC"/>
    <w:rsid w:val="00E966C5"/>
    <w:rsid w:val="00E96FAB"/>
    <w:rsid w:val="00EA4A3B"/>
    <w:rsid w:val="00EA56F4"/>
    <w:rsid w:val="00EB0910"/>
    <w:rsid w:val="00EB0C8E"/>
    <w:rsid w:val="00EB4167"/>
    <w:rsid w:val="00EB437D"/>
    <w:rsid w:val="00EB5B30"/>
    <w:rsid w:val="00EB71AC"/>
    <w:rsid w:val="00EC1574"/>
    <w:rsid w:val="00EC17D1"/>
    <w:rsid w:val="00EC2E29"/>
    <w:rsid w:val="00EC2E7F"/>
    <w:rsid w:val="00EC33C9"/>
    <w:rsid w:val="00EC6107"/>
    <w:rsid w:val="00EC6DB6"/>
    <w:rsid w:val="00EC73F1"/>
    <w:rsid w:val="00EC7E32"/>
    <w:rsid w:val="00ED0246"/>
    <w:rsid w:val="00ED4F9D"/>
    <w:rsid w:val="00ED59D0"/>
    <w:rsid w:val="00EE00CF"/>
    <w:rsid w:val="00EE57AC"/>
    <w:rsid w:val="00EF203A"/>
    <w:rsid w:val="00EF591C"/>
    <w:rsid w:val="00EF70E4"/>
    <w:rsid w:val="00EF73D0"/>
    <w:rsid w:val="00EF761A"/>
    <w:rsid w:val="00EF7C86"/>
    <w:rsid w:val="00F021D3"/>
    <w:rsid w:val="00F02880"/>
    <w:rsid w:val="00F06DA0"/>
    <w:rsid w:val="00F11C43"/>
    <w:rsid w:val="00F207F1"/>
    <w:rsid w:val="00F2104C"/>
    <w:rsid w:val="00F22165"/>
    <w:rsid w:val="00F23C17"/>
    <w:rsid w:val="00F31625"/>
    <w:rsid w:val="00F31CDD"/>
    <w:rsid w:val="00F32D4F"/>
    <w:rsid w:val="00F3614C"/>
    <w:rsid w:val="00F36C2D"/>
    <w:rsid w:val="00F403DA"/>
    <w:rsid w:val="00F40AC0"/>
    <w:rsid w:val="00F45FB8"/>
    <w:rsid w:val="00F52683"/>
    <w:rsid w:val="00F54822"/>
    <w:rsid w:val="00F54D7A"/>
    <w:rsid w:val="00F550A5"/>
    <w:rsid w:val="00F553AD"/>
    <w:rsid w:val="00F569DB"/>
    <w:rsid w:val="00F64B62"/>
    <w:rsid w:val="00F64BF3"/>
    <w:rsid w:val="00F65AD0"/>
    <w:rsid w:val="00F67CA4"/>
    <w:rsid w:val="00F72842"/>
    <w:rsid w:val="00F73ED4"/>
    <w:rsid w:val="00F75397"/>
    <w:rsid w:val="00F75C8D"/>
    <w:rsid w:val="00F76282"/>
    <w:rsid w:val="00F76D7D"/>
    <w:rsid w:val="00F77324"/>
    <w:rsid w:val="00F800F5"/>
    <w:rsid w:val="00F813D9"/>
    <w:rsid w:val="00F81A22"/>
    <w:rsid w:val="00F81B06"/>
    <w:rsid w:val="00F8232F"/>
    <w:rsid w:val="00F82610"/>
    <w:rsid w:val="00F82BEC"/>
    <w:rsid w:val="00F8390A"/>
    <w:rsid w:val="00F840B4"/>
    <w:rsid w:val="00F854F3"/>
    <w:rsid w:val="00F8645F"/>
    <w:rsid w:val="00F878C8"/>
    <w:rsid w:val="00F92D22"/>
    <w:rsid w:val="00F94138"/>
    <w:rsid w:val="00F9474C"/>
    <w:rsid w:val="00F959F3"/>
    <w:rsid w:val="00F95C56"/>
    <w:rsid w:val="00F97565"/>
    <w:rsid w:val="00FA0BC2"/>
    <w:rsid w:val="00FA10E5"/>
    <w:rsid w:val="00FA4878"/>
    <w:rsid w:val="00FA490F"/>
    <w:rsid w:val="00FA49B9"/>
    <w:rsid w:val="00FA546F"/>
    <w:rsid w:val="00FA5BF6"/>
    <w:rsid w:val="00FB23F9"/>
    <w:rsid w:val="00FB7567"/>
    <w:rsid w:val="00FC1636"/>
    <w:rsid w:val="00FC48BD"/>
    <w:rsid w:val="00FD0C2C"/>
    <w:rsid w:val="00FD2A08"/>
    <w:rsid w:val="00FD40D2"/>
    <w:rsid w:val="00FD48F8"/>
    <w:rsid w:val="00FE3D8F"/>
    <w:rsid w:val="00FE3E9D"/>
    <w:rsid w:val="00FF1C18"/>
    <w:rsid w:val="00FF1D88"/>
    <w:rsid w:val="00FF1EC5"/>
    <w:rsid w:val="00FF52E8"/>
    <w:rsid w:val="00FF67A6"/>
    <w:rsid w:val="0153B18C"/>
    <w:rsid w:val="02013999"/>
    <w:rsid w:val="026DA8CA"/>
    <w:rsid w:val="02C012F3"/>
    <w:rsid w:val="02C26C54"/>
    <w:rsid w:val="0489FC0B"/>
    <w:rsid w:val="04EE7D66"/>
    <w:rsid w:val="052FC250"/>
    <w:rsid w:val="08446962"/>
    <w:rsid w:val="0864E4A9"/>
    <w:rsid w:val="0865BE44"/>
    <w:rsid w:val="08FFE386"/>
    <w:rsid w:val="09208A55"/>
    <w:rsid w:val="0B313A2F"/>
    <w:rsid w:val="0BE886C1"/>
    <w:rsid w:val="0C584A92"/>
    <w:rsid w:val="0C80D030"/>
    <w:rsid w:val="0D214FEE"/>
    <w:rsid w:val="0D306409"/>
    <w:rsid w:val="0F17D2A7"/>
    <w:rsid w:val="0F9124FD"/>
    <w:rsid w:val="0FBCB0AD"/>
    <w:rsid w:val="0FF793ED"/>
    <w:rsid w:val="111920BD"/>
    <w:rsid w:val="117640AB"/>
    <w:rsid w:val="132D1F3B"/>
    <w:rsid w:val="137FEA59"/>
    <w:rsid w:val="13CD2762"/>
    <w:rsid w:val="1598C4A1"/>
    <w:rsid w:val="168E1DDA"/>
    <w:rsid w:val="1911859E"/>
    <w:rsid w:val="1BDB0E73"/>
    <w:rsid w:val="1C129DC5"/>
    <w:rsid w:val="1D19F760"/>
    <w:rsid w:val="1E1253EE"/>
    <w:rsid w:val="1EDDAEFD"/>
    <w:rsid w:val="1F2843F5"/>
    <w:rsid w:val="1FCBA017"/>
    <w:rsid w:val="1FDDE1B7"/>
    <w:rsid w:val="205D8E2D"/>
    <w:rsid w:val="20E7CA17"/>
    <w:rsid w:val="20F2B944"/>
    <w:rsid w:val="21EA9703"/>
    <w:rsid w:val="21EC5619"/>
    <w:rsid w:val="22894AF9"/>
    <w:rsid w:val="22DA7A47"/>
    <w:rsid w:val="22F8BE67"/>
    <w:rsid w:val="248DAD77"/>
    <w:rsid w:val="24CA09DD"/>
    <w:rsid w:val="24DF1359"/>
    <w:rsid w:val="25A8FA10"/>
    <w:rsid w:val="26D7E860"/>
    <w:rsid w:val="282AD411"/>
    <w:rsid w:val="29D38C6A"/>
    <w:rsid w:val="2A448EFF"/>
    <w:rsid w:val="2C3B1AC9"/>
    <w:rsid w:val="2C874DB8"/>
    <w:rsid w:val="2EEE8993"/>
    <w:rsid w:val="2F780639"/>
    <w:rsid w:val="3019DA20"/>
    <w:rsid w:val="30DFD903"/>
    <w:rsid w:val="31062B52"/>
    <w:rsid w:val="3138DCEA"/>
    <w:rsid w:val="34048389"/>
    <w:rsid w:val="396A934A"/>
    <w:rsid w:val="3A38ABEF"/>
    <w:rsid w:val="3A69CC76"/>
    <w:rsid w:val="3A7ABE42"/>
    <w:rsid w:val="3D6863B4"/>
    <w:rsid w:val="427A1A14"/>
    <w:rsid w:val="42C7A2E2"/>
    <w:rsid w:val="49D97B65"/>
    <w:rsid w:val="4AE34EC8"/>
    <w:rsid w:val="4CE221CB"/>
    <w:rsid w:val="4D9F5DA1"/>
    <w:rsid w:val="5147BE74"/>
    <w:rsid w:val="52C37A3D"/>
    <w:rsid w:val="541D0946"/>
    <w:rsid w:val="54AC981A"/>
    <w:rsid w:val="5508F25C"/>
    <w:rsid w:val="551E5930"/>
    <w:rsid w:val="562ACFB7"/>
    <w:rsid w:val="57280D0D"/>
    <w:rsid w:val="57301FBF"/>
    <w:rsid w:val="57DEEDEE"/>
    <w:rsid w:val="589D3929"/>
    <w:rsid w:val="5B820A05"/>
    <w:rsid w:val="5BB3A2A3"/>
    <w:rsid w:val="5C33D49B"/>
    <w:rsid w:val="5C6DCD85"/>
    <w:rsid w:val="5CC182FB"/>
    <w:rsid w:val="5CD8D05A"/>
    <w:rsid w:val="5D56F1C0"/>
    <w:rsid w:val="618C5F75"/>
    <w:rsid w:val="6223D85C"/>
    <w:rsid w:val="622DBE27"/>
    <w:rsid w:val="62EC1629"/>
    <w:rsid w:val="63DA97CC"/>
    <w:rsid w:val="6701C3AE"/>
    <w:rsid w:val="67795117"/>
    <w:rsid w:val="67DEA4AB"/>
    <w:rsid w:val="6819982D"/>
    <w:rsid w:val="6857F381"/>
    <w:rsid w:val="687EC795"/>
    <w:rsid w:val="68D3EA73"/>
    <w:rsid w:val="68F0F7B0"/>
    <w:rsid w:val="6B50434C"/>
    <w:rsid w:val="6B637146"/>
    <w:rsid w:val="6B910132"/>
    <w:rsid w:val="6DC14B2D"/>
    <w:rsid w:val="6E56D310"/>
    <w:rsid w:val="70697178"/>
    <w:rsid w:val="71401E8D"/>
    <w:rsid w:val="71D9823E"/>
    <w:rsid w:val="72033E96"/>
    <w:rsid w:val="7252EE82"/>
    <w:rsid w:val="72816311"/>
    <w:rsid w:val="72A43CC0"/>
    <w:rsid w:val="72A920B4"/>
    <w:rsid w:val="73EDBC1A"/>
    <w:rsid w:val="76766CB1"/>
    <w:rsid w:val="783C4A34"/>
    <w:rsid w:val="7873F6E1"/>
    <w:rsid w:val="798FD137"/>
    <w:rsid w:val="7B56F0CC"/>
    <w:rsid w:val="7CD3E285"/>
    <w:rsid w:val="7DB07414"/>
    <w:rsid w:val="7EADA04E"/>
    <w:rsid w:val="7EEB7AE1"/>
    <w:rsid w:val="7F8001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C06E"/>
  <w15:chartTrackingRefBased/>
  <w15:docId w15:val="{537346B5-7452-4BFD-8FCA-BEF7125C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2C9"/>
    <w:pPr>
      <w:widowControl w:val="0"/>
      <w:suppressAutoHyphens/>
      <w:spacing w:after="0" w:line="240" w:lineRule="auto"/>
    </w:pPr>
    <w:rPr>
      <w:rFonts w:ascii="Times New Roman" w:eastAsia="SimSun" w:hAnsi="Times New Roman" w:cs="Arial"/>
      <w:kern w:val="1"/>
      <w:sz w:val="24"/>
      <w:szCs w:val="24"/>
      <w:lang w:val="en-US" w:eastAsia="hi-IN" w:bidi="hi-IN"/>
      <w14:ligatures w14:val="none"/>
    </w:rPr>
  </w:style>
  <w:style w:type="paragraph" w:styleId="Heading1">
    <w:name w:val="heading 1"/>
    <w:basedOn w:val="Normal"/>
    <w:next w:val="Normal"/>
    <w:link w:val="Heading1Char"/>
    <w:uiPriority w:val="9"/>
    <w:qFormat/>
    <w:rsid w:val="00F77324"/>
    <w:pPr>
      <w:keepNext/>
      <w:keepLines/>
      <w:widowControl/>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eastAsia="en-US" w:bidi="ar-SA"/>
      <w14:ligatures w14:val="standardContextual"/>
    </w:rPr>
  </w:style>
  <w:style w:type="paragraph" w:styleId="Heading2">
    <w:name w:val="heading 2"/>
    <w:basedOn w:val="Normal"/>
    <w:next w:val="Normal"/>
    <w:link w:val="Heading2Char"/>
    <w:uiPriority w:val="9"/>
    <w:semiHidden/>
    <w:unhideWhenUsed/>
    <w:qFormat/>
    <w:rsid w:val="00F77324"/>
    <w:pPr>
      <w:keepNext/>
      <w:keepLines/>
      <w:widowControl/>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eastAsia="en-US" w:bidi="ar-SA"/>
      <w14:ligatures w14:val="standardContextual"/>
    </w:rPr>
  </w:style>
  <w:style w:type="paragraph" w:styleId="Heading3">
    <w:name w:val="heading 3"/>
    <w:basedOn w:val="Normal"/>
    <w:next w:val="Normal"/>
    <w:link w:val="Heading3Char"/>
    <w:uiPriority w:val="9"/>
    <w:semiHidden/>
    <w:unhideWhenUsed/>
    <w:qFormat/>
    <w:rsid w:val="00F77324"/>
    <w:pPr>
      <w:keepNext/>
      <w:keepLines/>
      <w:widowControl/>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eastAsia="en-US" w:bidi="ar-SA"/>
      <w14:ligatures w14:val="standardContextual"/>
    </w:rPr>
  </w:style>
  <w:style w:type="paragraph" w:styleId="Heading4">
    <w:name w:val="heading 4"/>
    <w:basedOn w:val="Normal"/>
    <w:next w:val="Normal"/>
    <w:link w:val="Heading4Char"/>
    <w:uiPriority w:val="9"/>
    <w:semiHidden/>
    <w:unhideWhenUsed/>
    <w:qFormat/>
    <w:rsid w:val="00F77324"/>
    <w:pPr>
      <w:keepNext/>
      <w:keepLines/>
      <w:widowControl/>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eastAsia="en-US" w:bidi="ar-SA"/>
      <w14:ligatures w14:val="standardContextual"/>
    </w:rPr>
  </w:style>
  <w:style w:type="paragraph" w:styleId="Heading5">
    <w:name w:val="heading 5"/>
    <w:basedOn w:val="Normal"/>
    <w:next w:val="Normal"/>
    <w:link w:val="Heading5Char"/>
    <w:uiPriority w:val="9"/>
    <w:semiHidden/>
    <w:unhideWhenUsed/>
    <w:qFormat/>
    <w:rsid w:val="00F77324"/>
    <w:pPr>
      <w:keepNext/>
      <w:keepLines/>
      <w:widowControl/>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eastAsia="en-US" w:bidi="ar-SA"/>
      <w14:ligatures w14:val="standardContextual"/>
    </w:rPr>
  </w:style>
  <w:style w:type="paragraph" w:styleId="Heading6">
    <w:name w:val="heading 6"/>
    <w:basedOn w:val="Normal"/>
    <w:next w:val="Normal"/>
    <w:link w:val="Heading6Char"/>
    <w:uiPriority w:val="9"/>
    <w:semiHidden/>
    <w:unhideWhenUsed/>
    <w:qFormat/>
    <w:rsid w:val="00F77324"/>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bidi="ar-SA"/>
      <w14:ligatures w14:val="standardContextual"/>
    </w:rPr>
  </w:style>
  <w:style w:type="paragraph" w:styleId="Heading7">
    <w:name w:val="heading 7"/>
    <w:basedOn w:val="Normal"/>
    <w:next w:val="Normal"/>
    <w:link w:val="Heading7Char"/>
    <w:uiPriority w:val="9"/>
    <w:semiHidden/>
    <w:unhideWhenUsed/>
    <w:qFormat/>
    <w:rsid w:val="00F77324"/>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bidi="ar-SA"/>
      <w14:ligatures w14:val="standardContextual"/>
    </w:rPr>
  </w:style>
  <w:style w:type="paragraph" w:styleId="Heading8">
    <w:name w:val="heading 8"/>
    <w:basedOn w:val="Normal"/>
    <w:next w:val="Normal"/>
    <w:link w:val="Heading8Char"/>
    <w:uiPriority w:val="9"/>
    <w:semiHidden/>
    <w:unhideWhenUsed/>
    <w:qFormat/>
    <w:rsid w:val="00F77324"/>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bidi="ar-SA"/>
      <w14:ligatures w14:val="standardContextual"/>
    </w:rPr>
  </w:style>
  <w:style w:type="paragraph" w:styleId="Heading9">
    <w:name w:val="heading 9"/>
    <w:basedOn w:val="Normal"/>
    <w:next w:val="Normal"/>
    <w:link w:val="Heading9Char"/>
    <w:uiPriority w:val="9"/>
    <w:semiHidden/>
    <w:unhideWhenUsed/>
    <w:qFormat/>
    <w:rsid w:val="00F77324"/>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lt-LT"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324"/>
    <w:rPr>
      <w:rFonts w:eastAsiaTheme="majorEastAsia" w:cstheme="majorBidi"/>
      <w:color w:val="272727" w:themeColor="text1" w:themeTint="D8"/>
    </w:rPr>
  </w:style>
  <w:style w:type="paragraph" w:styleId="Title">
    <w:name w:val="Title"/>
    <w:basedOn w:val="Normal"/>
    <w:next w:val="Normal"/>
    <w:link w:val="TitleChar"/>
    <w:uiPriority w:val="10"/>
    <w:qFormat/>
    <w:rsid w:val="00F77324"/>
    <w:pPr>
      <w:widowControl/>
      <w:suppressAutoHyphens w:val="0"/>
      <w:spacing w:after="80"/>
      <w:contextualSpacing/>
    </w:pPr>
    <w:rPr>
      <w:rFonts w:asciiTheme="majorHAnsi" w:eastAsiaTheme="majorEastAsia" w:hAnsiTheme="majorHAnsi" w:cstheme="majorBidi"/>
      <w:spacing w:val="-10"/>
      <w:kern w:val="28"/>
      <w:sz w:val="56"/>
      <w:szCs w:val="56"/>
      <w:lang w:val="lt-LT" w:eastAsia="en-US" w:bidi="ar-SA"/>
      <w14:ligatures w14:val="standardContextual"/>
    </w:rPr>
  </w:style>
  <w:style w:type="character" w:customStyle="1" w:styleId="TitleChar">
    <w:name w:val="Title Char"/>
    <w:basedOn w:val="DefaultParagraphFont"/>
    <w:link w:val="Title"/>
    <w:uiPriority w:val="10"/>
    <w:rsid w:val="00F77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324"/>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bidi="ar-SA"/>
      <w14:ligatures w14:val="standardContextual"/>
    </w:rPr>
  </w:style>
  <w:style w:type="character" w:customStyle="1" w:styleId="SubtitleChar">
    <w:name w:val="Subtitle Char"/>
    <w:basedOn w:val="DefaultParagraphFont"/>
    <w:link w:val="Subtitle"/>
    <w:uiPriority w:val="11"/>
    <w:rsid w:val="00F77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324"/>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bidi="ar-SA"/>
      <w14:ligatures w14:val="standardContextual"/>
    </w:rPr>
  </w:style>
  <w:style w:type="character" w:customStyle="1" w:styleId="QuoteChar">
    <w:name w:val="Quote Char"/>
    <w:basedOn w:val="DefaultParagraphFont"/>
    <w:link w:val="Quote"/>
    <w:uiPriority w:val="29"/>
    <w:rsid w:val="00F77324"/>
    <w:rPr>
      <w:i/>
      <w:iCs/>
      <w:color w:val="404040" w:themeColor="text1" w:themeTint="BF"/>
    </w:rPr>
  </w:style>
  <w:style w:type="paragraph" w:styleId="ListParagraph">
    <w:name w:val="List Paragraph"/>
    <w:basedOn w:val="Normal"/>
    <w:uiPriority w:val="34"/>
    <w:qFormat/>
    <w:rsid w:val="00F77324"/>
    <w:pPr>
      <w:widowControl/>
      <w:suppressAutoHyphens w:val="0"/>
      <w:spacing w:after="160" w:line="259" w:lineRule="auto"/>
      <w:ind w:left="720"/>
      <w:contextualSpacing/>
    </w:pPr>
    <w:rPr>
      <w:rFonts w:asciiTheme="minorHAnsi" w:eastAsiaTheme="minorHAnsi" w:hAnsiTheme="minorHAnsi" w:cstheme="minorBidi"/>
      <w:kern w:val="2"/>
      <w:sz w:val="22"/>
      <w:szCs w:val="22"/>
      <w:lang w:val="lt-LT" w:eastAsia="en-US" w:bidi="ar-SA"/>
      <w14:ligatures w14:val="standardContextual"/>
    </w:rPr>
  </w:style>
  <w:style w:type="character" w:styleId="IntenseEmphasis">
    <w:name w:val="Intense Emphasis"/>
    <w:basedOn w:val="DefaultParagraphFont"/>
    <w:uiPriority w:val="21"/>
    <w:qFormat/>
    <w:rsid w:val="00F77324"/>
    <w:rPr>
      <w:i/>
      <w:iCs/>
      <w:color w:val="0F4761" w:themeColor="accent1" w:themeShade="BF"/>
    </w:rPr>
  </w:style>
  <w:style w:type="paragraph" w:styleId="IntenseQuote">
    <w:name w:val="Intense Quote"/>
    <w:basedOn w:val="Normal"/>
    <w:next w:val="Normal"/>
    <w:link w:val="IntenseQuoteChar"/>
    <w:uiPriority w:val="30"/>
    <w:qFormat/>
    <w:rsid w:val="00F77324"/>
    <w:pPr>
      <w:widowControl/>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eastAsia="en-US" w:bidi="ar-SA"/>
      <w14:ligatures w14:val="standardContextual"/>
    </w:rPr>
  </w:style>
  <w:style w:type="character" w:customStyle="1" w:styleId="IntenseQuoteChar">
    <w:name w:val="Intense Quote Char"/>
    <w:basedOn w:val="DefaultParagraphFont"/>
    <w:link w:val="IntenseQuote"/>
    <w:uiPriority w:val="30"/>
    <w:rsid w:val="00F77324"/>
    <w:rPr>
      <w:i/>
      <w:iCs/>
      <w:color w:val="0F4761" w:themeColor="accent1" w:themeShade="BF"/>
    </w:rPr>
  </w:style>
  <w:style w:type="character" w:styleId="IntenseReference">
    <w:name w:val="Intense Reference"/>
    <w:basedOn w:val="DefaultParagraphFont"/>
    <w:uiPriority w:val="32"/>
    <w:qFormat/>
    <w:rsid w:val="00F77324"/>
    <w:rPr>
      <w:b/>
      <w:bCs/>
      <w:smallCaps/>
      <w:color w:val="0F4761" w:themeColor="accent1" w:themeShade="BF"/>
      <w:spacing w:val="5"/>
    </w:rPr>
  </w:style>
  <w:style w:type="paragraph" w:styleId="Header">
    <w:name w:val="header"/>
    <w:basedOn w:val="Normal"/>
    <w:link w:val="HeaderChar"/>
    <w:uiPriority w:val="99"/>
    <w:unhideWhenUsed/>
    <w:rsid w:val="00315DE1"/>
    <w:pPr>
      <w:widowControl/>
      <w:tabs>
        <w:tab w:val="center" w:pos="4513"/>
        <w:tab w:val="right" w:pos="9026"/>
      </w:tabs>
      <w:suppressAutoHyphens w:val="0"/>
    </w:pPr>
    <w:rPr>
      <w:rFonts w:asciiTheme="minorHAnsi" w:eastAsiaTheme="minorHAnsi" w:hAnsiTheme="minorHAnsi" w:cstheme="minorBidi"/>
      <w:kern w:val="2"/>
      <w:sz w:val="22"/>
      <w:szCs w:val="22"/>
      <w:lang w:val="lt-LT" w:eastAsia="en-US" w:bidi="ar-SA"/>
      <w14:ligatures w14:val="standardContextual"/>
    </w:rPr>
  </w:style>
  <w:style w:type="character" w:customStyle="1" w:styleId="HeaderChar">
    <w:name w:val="Header Char"/>
    <w:basedOn w:val="DefaultParagraphFont"/>
    <w:link w:val="Header"/>
    <w:uiPriority w:val="99"/>
    <w:rsid w:val="00315DE1"/>
  </w:style>
  <w:style w:type="paragraph" w:styleId="Footer">
    <w:name w:val="footer"/>
    <w:basedOn w:val="Normal"/>
    <w:link w:val="FooterChar"/>
    <w:uiPriority w:val="99"/>
    <w:unhideWhenUsed/>
    <w:rsid w:val="00315DE1"/>
    <w:pPr>
      <w:widowControl/>
      <w:tabs>
        <w:tab w:val="center" w:pos="4513"/>
        <w:tab w:val="right" w:pos="9026"/>
      </w:tabs>
      <w:suppressAutoHyphens w:val="0"/>
    </w:pPr>
    <w:rPr>
      <w:rFonts w:asciiTheme="minorHAnsi" w:eastAsiaTheme="minorHAnsi" w:hAnsiTheme="minorHAnsi" w:cstheme="minorBidi"/>
      <w:kern w:val="2"/>
      <w:sz w:val="22"/>
      <w:szCs w:val="22"/>
      <w:lang w:val="lt-LT" w:eastAsia="en-US" w:bidi="ar-SA"/>
      <w14:ligatures w14:val="standardContextual"/>
    </w:rPr>
  </w:style>
  <w:style w:type="character" w:customStyle="1" w:styleId="FooterChar">
    <w:name w:val="Footer Char"/>
    <w:basedOn w:val="DefaultParagraphFont"/>
    <w:link w:val="Footer"/>
    <w:uiPriority w:val="99"/>
    <w:rsid w:val="00315DE1"/>
  </w:style>
  <w:style w:type="character" w:styleId="Hyperlink">
    <w:name w:val="Hyperlink"/>
    <w:basedOn w:val="DefaultParagraphFont"/>
    <w:uiPriority w:val="99"/>
    <w:unhideWhenUsed/>
    <w:rsid w:val="009C6F2A"/>
    <w:rPr>
      <w:color w:val="467886" w:themeColor="hyperlink"/>
      <w:u w:val="single"/>
    </w:rPr>
  </w:style>
  <w:style w:type="character" w:styleId="UnresolvedMention">
    <w:name w:val="Unresolved Mention"/>
    <w:basedOn w:val="DefaultParagraphFont"/>
    <w:uiPriority w:val="99"/>
    <w:semiHidden/>
    <w:unhideWhenUsed/>
    <w:rsid w:val="009C6F2A"/>
    <w:rPr>
      <w:color w:val="605E5C"/>
      <w:shd w:val="clear" w:color="auto" w:fill="E1DFDD"/>
    </w:rPr>
  </w:style>
  <w:style w:type="paragraph" w:styleId="NoSpacing">
    <w:name w:val="No Spacing"/>
    <w:uiPriority w:val="1"/>
    <w:qFormat/>
    <w:rsid w:val="001B3F13"/>
    <w:pPr>
      <w:widowControl w:val="0"/>
      <w:suppressAutoHyphens/>
      <w:spacing w:after="0" w:line="240" w:lineRule="auto"/>
    </w:pPr>
    <w:rPr>
      <w:rFonts w:ascii="Times New Roman" w:eastAsia="SimSun" w:hAnsi="Times New Roman" w:cs="Mangal"/>
      <w:kern w:val="1"/>
      <w:sz w:val="24"/>
      <w:szCs w:val="21"/>
      <w:lang w:val="en-US" w:eastAsia="hi-IN" w:bidi="hi-IN"/>
      <w14:ligatures w14:val="none"/>
    </w:rPr>
  </w:style>
  <w:style w:type="paragraph" w:styleId="Revision">
    <w:name w:val="Revision"/>
    <w:hidden/>
    <w:uiPriority w:val="99"/>
    <w:semiHidden/>
    <w:rsid w:val="00657BC8"/>
    <w:pPr>
      <w:spacing w:after="0" w:line="240" w:lineRule="auto"/>
    </w:pPr>
    <w:rPr>
      <w:rFonts w:ascii="Times New Roman" w:eastAsia="SimSun" w:hAnsi="Times New Roman" w:cs="Mangal"/>
      <w:kern w:val="1"/>
      <w:sz w:val="24"/>
      <w:szCs w:val="21"/>
      <w:lang w:val="en-US" w:eastAsia="hi-IN" w:bidi="hi-IN"/>
      <w14:ligatures w14:val="none"/>
    </w:r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ascii="Times New Roman" w:eastAsia="SimSun" w:hAnsi="Times New Roman" w:cs="Mangal"/>
      <w:kern w:val="1"/>
      <w:sz w:val="20"/>
      <w:szCs w:val="18"/>
      <w:lang w:val="en-US" w:eastAsia="hi-IN" w:bidi="hi-IN"/>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lipf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Severa Augusta Lukošaitytė</dc:creator>
  <cp:keywords/>
  <dc:description/>
  <cp:lastModifiedBy>Deimantė Buslevičiūtė</cp:lastModifiedBy>
  <cp:revision>3</cp:revision>
  <dcterms:created xsi:type="dcterms:W3CDTF">2026-07-15T08:22:00Z</dcterms:created>
  <dcterms:modified xsi:type="dcterms:W3CDTF">2026-07-15T08:44:00Z</dcterms:modified>
</cp:coreProperties>
</file>