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03A7042F"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w:t>
      </w:r>
      <w:r w:rsidRPr="00156BC1">
        <w:rPr>
          <w:rFonts w:ascii="Segoe UI" w:eastAsia="Segoe UI" w:hAnsi="Segoe UI" w:cs="Segoe UI"/>
        </w:rPr>
        <w:t xml:space="preserve">. </w:t>
      </w:r>
      <w:r w:rsidR="00580779" w:rsidRPr="00156BC1">
        <w:rPr>
          <w:rFonts w:ascii="Segoe UI" w:eastAsia="Segoe UI" w:hAnsi="Segoe UI" w:cs="Segoe UI"/>
        </w:rPr>
        <w:t>rug</w:t>
      </w:r>
      <w:r w:rsidR="00C51AF6">
        <w:rPr>
          <w:rFonts w:ascii="Segoe UI" w:eastAsia="Segoe UI" w:hAnsi="Segoe UI" w:cs="Segoe UI"/>
        </w:rPr>
        <w:t xml:space="preserve">sėjo </w:t>
      </w:r>
      <w:r w:rsidR="00C51AF6">
        <w:rPr>
          <w:rFonts w:ascii="Segoe UI" w:eastAsia="Segoe UI" w:hAnsi="Segoe UI" w:cs="Segoe UI"/>
          <w:lang w:val="en-US"/>
        </w:rPr>
        <w:t>17</w:t>
      </w:r>
      <w:r w:rsidRPr="00182867">
        <w:rPr>
          <w:rFonts w:ascii="Segoe UI" w:eastAsia="Segoe UI" w:hAnsi="Segoe UI" w:cs="Segoe UI"/>
          <w:color w:val="auto"/>
        </w:rPr>
        <w:t xml:space="preserve"> d</w:t>
      </w:r>
      <w:r w:rsidRPr="00182867">
        <w:rPr>
          <w:rFonts w:ascii="Segoe UI" w:eastAsia="Segoe UI" w:hAnsi="Segoe UI" w:cs="Segoe UI"/>
        </w:rPr>
        <w:t>.</w:t>
      </w:r>
    </w:p>
    <w:p w14:paraId="12A36C17" w14:textId="3C3B03B4" w:rsidR="00AB2FA1" w:rsidRDefault="00480B1C" w:rsidP="00AB2FA1">
      <w:pPr>
        <w:spacing w:line="254" w:lineRule="auto"/>
        <w:jc w:val="both"/>
        <w:rPr>
          <w:rFonts w:ascii="Segoe UI" w:eastAsia="Segoe UI" w:hAnsi="Segoe UI" w:cs="Segoe UI"/>
          <w:b/>
          <w:bCs/>
          <w:sz w:val="28"/>
          <w:szCs w:val="28"/>
        </w:rPr>
      </w:pPr>
      <w:r w:rsidRPr="00480B1C">
        <w:rPr>
          <w:rFonts w:ascii="Segoe UI" w:eastAsia="Segoe UI" w:hAnsi="Segoe UI" w:cs="Segoe UI"/>
          <w:b/>
          <w:bCs/>
          <w:sz w:val="28"/>
          <w:szCs w:val="28"/>
        </w:rPr>
        <w:t>Geros pajamos dar negarantuoja būsto paskolos: ką bankas vertina priimdamas sprendimą</w:t>
      </w:r>
      <w:r>
        <w:rPr>
          <w:rFonts w:ascii="Segoe UI" w:eastAsia="Segoe UI" w:hAnsi="Segoe UI" w:cs="Segoe UI"/>
          <w:b/>
          <w:bCs/>
          <w:sz w:val="28"/>
          <w:szCs w:val="28"/>
        </w:rPr>
        <w:t>?</w:t>
      </w:r>
    </w:p>
    <w:p w14:paraId="4C1C14AD" w14:textId="30A0BB7D" w:rsidR="00F76201" w:rsidRDefault="00F76201" w:rsidP="00857258">
      <w:pPr>
        <w:spacing w:line="254" w:lineRule="auto"/>
        <w:jc w:val="both"/>
        <w:rPr>
          <w:rFonts w:ascii="Segoe UI" w:hAnsi="Segoe UI" w:cs="Segoe UI"/>
          <w:b/>
          <w:bCs/>
        </w:rPr>
      </w:pPr>
      <w:r w:rsidRPr="00F76201">
        <w:rPr>
          <w:rFonts w:ascii="Segoe UI" w:hAnsi="Segoe UI" w:cs="Segoe UI"/>
          <w:b/>
          <w:bCs/>
        </w:rPr>
        <w:t xml:space="preserve">Būsto paskola daugeliui gyventojų yra vienas svarbiausių finansinių sprendimų gyvenime. Vis dėlto ne kiekviena paraiška sulaukia teigiamo banko sprendimo. </w:t>
      </w:r>
      <w:r>
        <w:rPr>
          <w:rFonts w:ascii="Segoe UI" w:hAnsi="Segoe UI" w:cs="Segoe UI"/>
          <w:b/>
          <w:bCs/>
        </w:rPr>
        <w:t>„</w:t>
      </w:r>
      <w:proofErr w:type="spellStart"/>
      <w:r>
        <w:rPr>
          <w:rFonts w:ascii="Segoe UI" w:hAnsi="Segoe UI" w:cs="Segoe UI"/>
          <w:b/>
          <w:bCs/>
        </w:rPr>
        <w:t>Luminor</w:t>
      </w:r>
      <w:proofErr w:type="spellEnd"/>
      <w:r>
        <w:rPr>
          <w:rFonts w:ascii="Segoe UI" w:hAnsi="Segoe UI" w:cs="Segoe UI"/>
          <w:b/>
          <w:bCs/>
        </w:rPr>
        <w:t xml:space="preserve">“ banko būsto finansavimo srities vadovė Laura </w:t>
      </w:r>
      <w:proofErr w:type="spellStart"/>
      <w:r>
        <w:rPr>
          <w:rFonts w:ascii="Segoe UI" w:hAnsi="Segoe UI" w:cs="Segoe UI"/>
          <w:b/>
          <w:bCs/>
        </w:rPr>
        <w:t>Žukovė</w:t>
      </w:r>
      <w:proofErr w:type="spellEnd"/>
      <w:r>
        <w:rPr>
          <w:rFonts w:ascii="Segoe UI" w:hAnsi="Segoe UI" w:cs="Segoe UI"/>
          <w:b/>
          <w:bCs/>
        </w:rPr>
        <w:t xml:space="preserve"> pabrėžia, kad d</w:t>
      </w:r>
      <w:r w:rsidRPr="00F76201">
        <w:rPr>
          <w:rFonts w:ascii="Segoe UI" w:hAnsi="Segoe UI" w:cs="Segoe UI"/>
          <w:b/>
          <w:bCs/>
        </w:rPr>
        <w:t>ažniausiai tam įtakos turi ne viena konkreti priežastis, o visuma aplinkybių, susijusių su žmogaus finansine situacija, kredito istorija ar įsigyjamu nekilnojamuoju turtu.</w:t>
      </w:r>
    </w:p>
    <w:p w14:paraId="61A155B4" w14:textId="113E80E6" w:rsidR="00857258" w:rsidRDefault="005D498D" w:rsidP="00857258">
      <w:pPr>
        <w:spacing w:line="254" w:lineRule="auto"/>
        <w:jc w:val="both"/>
        <w:rPr>
          <w:rFonts w:ascii="Segoe UI" w:hAnsi="Segoe UI" w:cs="Segoe UI"/>
        </w:rPr>
      </w:pPr>
      <w:r w:rsidRPr="005D498D">
        <w:rPr>
          <w:rFonts w:ascii="Segoe UI" w:hAnsi="Segoe UI" w:cs="Segoe UI"/>
        </w:rPr>
        <w:t>„</w:t>
      </w:r>
      <w:r w:rsidR="00F76201" w:rsidRPr="00F76201">
        <w:rPr>
          <w:rFonts w:ascii="Segoe UI" w:hAnsi="Segoe UI" w:cs="Segoe UI"/>
        </w:rPr>
        <w:t>Gyventojai kartais mano, kad banko sprendimą lemia vien pajamų dydis, tačiau praktikoje vertinamas visas finansinis paveikslas. Svarbu ne tik kiek žmogus uždirba, bet ir kaip valdo savo finansus, ar laiku vykdo įsipareigojimus, kokią dalį pajamų jau skiria kitoms paskoloms bei ar yra sukaupęs pakankamą finansinį rezervą. Kuo šis paveikslas aiškesnis</w:t>
      </w:r>
      <w:r w:rsidR="00F76201">
        <w:rPr>
          <w:rFonts w:ascii="Segoe UI" w:hAnsi="Segoe UI" w:cs="Segoe UI"/>
        </w:rPr>
        <w:t xml:space="preserve">, </w:t>
      </w:r>
      <w:r w:rsidR="00F76201" w:rsidRPr="00F76201">
        <w:rPr>
          <w:rFonts w:ascii="Segoe UI" w:hAnsi="Segoe UI" w:cs="Segoe UI"/>
        </w:rPr>
        <w:t>tuo didesnė tikimybė gauti teigiamą sprendimą</w:t>
      </w:r>
      <w:r w:rsidRPr="005D498D">
        <w:rPr>
          <w:rFonts w:ascii="Segoe UI" w:hAnsi="Segoe UI" w:cs="Segoe UI"/>
        </w:rPr>
        <w:t>“,</w:t>
      </w:r>
      <w:r>
        <w:rPr>
          <w:rFonts w:ascii="Segoe UI" w:hAnsi="Segoe UI" w:cs="Segoe UI"/>
        </w:rPr>
        <w:t xml:space="preserve"> </w:t>
      </w:r>
      <w:r w:rsidR="00AF7904" w:rsidRPr="00AF7904">
        <w:rPr>
          <w:rFonts w:ascii="Segoe UI" w:hAnsi="Segoe UI" w:cs="Segoe UI"/>
        </w:rPr>
        <w:t xml:space="preserve">– sako </w:t>
      </w:r>
      <w:r w:rsidRPr="005D498D">
        <w:rPr>
          <w:rFonts w:ascii="Segoe UI" w:hAnsi="Segoe UI" w:cs="Segoe UI"/>
          <w:color w:val="auto"/>
        </w:rPr>
        <w:t xml:space="preserve">L. </w:t>
      </w:r>
      <w:proofErr w:type="spellStart"/>
      <w:r w:rsidRPr="005D498D">
        <w:rPr>
          <w:rFonts w:ascii="Segoe UI" w:hAnsi="Segoe UI" w:cs="Segoe UI"/>
          <w:color w:val="auto"/>
        </w:rPr>
        <w:t>Žukovė</w:t>
      </w:r>
      <w:proofErr w:type="spellEnd"/>
      <w:r w:rsidRPr="005D498D">
        <w:rPr>
          <w:rFonts w:ascii="Segoe UI" w:hAnsi="Segoe UI" w:cs="Segoe UI"/>
          <w:color w:val="auto"/>
        </w:rPr>
        <w:t>.</w:t>
      </w:r>
    </w:p>
    <w:p w14:paraId="6825DD17" w14:textId="1455D423" w:rsidR="00B80DDD" w:rsidRPr="00FE34EC" w:rsidRDefault="00F76201" w:rsidP="00857258">
      <w:pPr>
        <w:spacing w:line="254" w:lineRule="auto"/>
        <w:jc w:val="both"/>
        <w:rPr>
          <w:rFonts w:ascii="Segoe UI" w:hAnsi="Segoe UI" w:cs="Segoe UI"/>
          <w:b/>
          <w:bCs/>
        </w:rPr>
      </w:pPr>
      <w:r>
        <w:rPr>
          <w:rFonts w:ascii="Segoe UI" w:hAnsi="Segoe UI" w:cs="Segoe UI"/>
          <w:b/>
          <w:bCs/>
        </w:rPr>
        <w:t>Nepakankamos arba nestabilios pajamos</w:t>
      </w:r>
    </w:p>
    <w:p w14:paraId="44611331" w14:textId="7E6BD0E8" w:rsidR="00F76201" w:rsidRDefault="00F76201" w:rsidP="007163D7">
      <w:pPr>
        <w:spacing w:line="256" w:lineRule="auto"/>
        <w:jc w:val="both"/>
        <w:rPr>
          <w:rFonts w:ascii="Segoe UI" w:hAnsi="Segoe UI" w:cs="Segoe UI"/>
        </w:rPr>
      </w:pPr>
      <w:r w:rsidRPr="00F76201">
        <w:rPr>
          <w:rFonts w:ascii="Segoe UI" w:hAnsi="Segoe UI" w:cs="Segoe UI"/>
        </w:rPr>
        <w:t>Vienas svarbiausių kriterijų vertinant būsto paskolos paraišką – kliento galimybės laiku vykdyti finansinius įsipareigojimus</w:t>
      </w:r>
      <w:r w:rsidR="00156BC1">
        <w:rPr>
          <w:rFonts w:ascii="Segoe UI" w:hAnsi="Segoe UI" w:cs="Segoe UI"/>
        </w:rPr>
        <w:t>.</w:t>
      </w:r>
    </w:p>
    <w:p w14:paraId="57BEFE33" w14:textId="093A5B15" w:rsidR="00F72D50" w:rsidRDefault="00F72D50" w:rsidP="00F76201">
      <w:pPr>
        <w:spacing w:line="256" w:lineRule="auto"/>
        <w:jc w:val="both"/>
        <w:rPr>
          <w:rFonts w:ascii="Segoe UI" w:hAnsi="Segoe UI" w:cs="Segoe UI"/>
        </w:rPr>
      </w:pPr>
      <w:r>
        <w:rPr>
          <w:rFonts w:ascii="Segoe UI" w:hAnsi="Segoe UI" w:cs="Segoe UI"/>
        </w:rPr>
        <w:t>„</w:t>
      </w:r>
      <w:r w:rsidR="00F76201" w:rsidRPr="00F76201">
        <w:rPr>
          <w:rFonts w:ascii="Segoe UI" w:hAnsi="Segoe UI" w:cs="Segoe UI"/>
        </w:rPr>
        <w:t>Bankas vertina ne tik pajamų dydį, bet ir jų stabilumą.</w:t>
      </w:r>
      <w:r w:rsidR="00F76201">
        <w:rPr>
          <w:rFonts w:ascii="Segoe UI" w:hAnsi="Segoe UI" w:cs="Segoe UI"/>
        </w:rPr>
        <w:t xml:space="preserve"> </w:t>
      </w:r>
      <w:r w:rsidR="00F76201" w:rsidRPr="00F76201">
        <w:rPr>
          <w:rFonts w:ascii="Segoe UI" w:hAnsi="Segoe UI" w:cs="Segoe UI"/>
        </w:rPr>
        <w:t>Jeigu pajamos yra nereguliarios, neseniai pasikeitė darbovietė, žmogus dar nebaigė bandomojo laikotarpio arba didžiąją pajamų dalį sudaro nepastovūs priedai, individualios veiklos ar autoriniai atlyginimai, bankas gali atsargiau vertinti kliento galimybes grąžinti paskolą</w:t>
      </w:r>
      <w:r>
        <w:rPr>
          <w:rFonts w:ascii="Segoe UI" w:hAnsi="Segoe UI" w:cs="Segoe UI"/>
        </w:rPr>
        <w:t xml:space="preserve">“, – </w:t>
      </w:r>
      <w:r w:rsidR="00F76201">
        <w:rPr>
          <w:rFonts w:ascii="Segoe UI" w:hAnsi="Segoe UI" w:cs="Segoe UI"/>
        </w:rPr>
        <w:t>pažymi</w:t>
      </w:r>
      <w:r>
        <w:rPr>
          <w:rFonts w:ascii="Segoe UI" w:hAnsi="Segoe UI" w:cs="Segoe UI"/>
        </w:rPr>
        <w:t xml:space="preserve"> L. </w:t>
      </w:r>
      <w:proofErr w:type="spellStart"/>
      <w:r>
        <w:rPr>
          <w:rFonts w:ascii="Segoe UI" w:hAnsi="Segoe UI" w:cs="Segoe UI"/>
        </w:rPr>
        <w:t>Žukovė</w:t>
      </w:r>
      <w:proofErr w:type="spellEnd"/>
      <w:r>
        <w:rPr>
          <w:rFonts w:ascii="Segoe UI" w:hAnsi="Segoe UI" w:cs="Segoe UI"/>
        </w:rPr>
        <w:t>.</w:t>
      </w:r>
    </w:p>
    <w:p w14:paraId="0127B236" w14:textId="53FD8BBD" w:rsidR="0000048B" w:rsidRPr="0000048B" w:rsidRDefault="0000048B" w:rsidP="00F76201">
      <w:pPr>
        <w:spacing w:line="256" w:lineRule="auto"/>
        <w:jc w:val="both"/>
        <w:rPr>
          <w:rFonts w:ascii="Segoe UI" w:hAnsi="Segoe UI" w:cs="Segoe UI"/>
          <w:b/>
          <w:bCs/>
          <w:color w:val="auto"/>
        </w:rPr>
      </w:pPr>
      <w:r w:rsidRPr="0000048B">
        <w:rPr>
          <w:rFonts w:ascii="Segoe UI" w:hAnsi="Segoe UI" w:cs="Segoe UI"/>
          <w:b/>
          <w:bCs/>
          <w:color w:val="auto"/>
        </w:rPr>
        <w:t>Bankas vertina ne tik pajamas</w:t>
      </w:r>
    </w:p>
    <w:p w14:paraId="659B0576" w14:textId="33669325" w:rsidR="00F76201" w:rsidRPr="00341183" w:rsidRDefault="00F76201" w:rsidP="00F76201">
      <w:pPr>
        <w:spacing w:line="256" w:lineRule="auto"/>
        <w:jc w:val="both"/>
        <w:rPr>
          <w:rFonts w:ascii="Segoe UI" w:hAnsi="Segoe UI" w:cs="Segoe UI"/>
          <w:lang w:val="en-US"/>
        </w:rPr>
      </w:pPr>
      <w:r w:rsidRPr="00F76201">
        <w:rPr>
          <w:rFonts w:ascii="Segoe UI" w:hAnsi="Segoe UI" w:cs="Segoe UI"/>
        </w:rPr>
        <w:t>Net ir pakankamai uždirbantis žmogus gali sulaukti neigiamo sprendimo, jei jau turi daug kitų finansinių įsipareigojimų.</w:t>
      </w:r>
    </w:p>
    <w:p w14:paraId="072D7A3B" w14:textId="7B742F5A" w:rsidR="00F76201" w:rsidRPr="00F76201" w:rsidRDefault="00F76201" w:rsidP="00F76201">
      <w:pPr>
        <w:spacing w:line="256" w:lineRule="auto"/>
        <w:jc w:val="both"/>
        <w:rPr>
          <w:rFonts w:ascii="Segoe UI" w:hAnsi="Segoe UI" w:cs="Segoe UI"/>
        </w:rPr>
      </w:pPr>
      <w:r>
        <w:rPr>
          <w:rFonts w:ascii="Segoe UI" w:hAnsi="Segoe UI" w:cs="Segoe UI"/>
        </w:rPr>
        <w:t>„</w:t>
      </w:r>
      <w:r w:rsidRPr="00F76201">
        <w:rPr>
          <w:rFonts w:ascii="Segoe UI" w:hAnsi="Segoe UI" w:cs="Segoe UI"/>
        </w:rPr>
        <w:t>Vartojimo paskolos, lizingai, kredito kortelių limitai ar kiti įsipareigojimai mažina galimybę prisiimti papildomą finansinę naštą. Bankas vertina bendrą mėnesinių įmokų santykį su gaunamomis pajamomis ir įsitikina, kad klientui liks pakankamai lėšų kasdienėms išlaidoms bei nenumatytiems atvejams</w:t>
      </w:r>
      <w:r>
        <w:rPr>
          <w:rFonts w:ascii="Segoe UI" w:hAnsi="Segoe UI" w:cs="Segoe UI"/>
        </w:rPr>
        <w:t xml:space="preserve">“, – akcentuoja </w:t>
      </w:r>
      <w:r w:rsidR="00156BC1">
        <w:rPr>
          <w:rFonts w:ascii="Segoe UI" w:hAnsi="Segoe UI" w:cs="Segoe UI"/>
        </w:rPr>
        <w:t>ekspertė</w:t>
      </w:r>
      <w:r>
        <w:rPr>
          <w:rFonts w:ascii="Segoe UI" w:hAnsi="Segoe UI" w:cs="Segoe UI"/>
        </w:rPr>
        <w:t>.</w:t>
      </w:r>
    </w:p>
    <w:p w14:paraId="539F676A" w14:textId="3AB8B517" w:rsidR="00F76201" w:rsidRDefault="00F76201" w:rsidP="00F76201">
      <w:pPr>
        <w:spacing w:line="256" w:lineRule="auto"/>
        <w:jc w:val="both"/>
        <w:rPr>
          <w:rFonts w:ascii="Segoe UI" w:hAnsi="Segoe UI" w:cs="Segoe UI"/>
        </w:rPr>
      </w:pPr>
      <w:r w:rsidRPr="00F76201">
        <w:rPr>
          <w:rFonts w:ascii="Segoe UI" w:hAnsi="Segoe UI" w:cs="Segoe UI"/>
        </w:rPr>
        <w:t>J</w:t>
      </w:r>
      <w:r>
        <w:rPr>
          <w:rFonts w:ascii="Segoe UI" w:hAnsi="Segoe UI" w:cs="Segoe UI"/>
        </w:rPr>
        <w:t>i priduria, kad planuojant</w:t>
      </w:r>
      <w:r w:rsidRPr="00F76201">
        <w:rPr>
          <w:rFonts w:ascii="Segoe UI" w:hAnsi="Segoe UI" w:cs="Segoe UI"/>
        </w:rPr>
        <w:t xml:space="preserve"> kreiptis dėl būsto paskolos, verta iš anksto peržiūrėti turimus įsipareigojimus ir, jei įmanoma, dalį jų sumažinti ar visiškai padengti.</w:t>
      </w:r>
    </w:p>
    <w:p w14:paraId="0DB3DF20" w14:textId="77777777" w:rsidR="0000048B" w:rsidRPr="0000048B" w:rsidRDefault="0000048B" w:rsidP="00F76201">
      <w:pPr>
        <w:spacing w:line="256" w:lineRule="auto"/>
        <w:jc w:val="both"/>
        <w:rPr>
          <w:rFonts w:ascii="Segoe UI" w:hAnsi="Segoe UI" w:cs="Segoe UI"/>
          <w:b/>
          <w:bCs/>
          <w:color w:val="auto"/>
        </w:rPr>
      </w:pPr>
      <w:r w:rsidRPr="0000048B">
        <w:rPr>
          <w:rFonts w:ascii="Segoe UI" w:hAnsi="Segoe UI" w:cs="Segoe UI"/>
          <w:b/>
          <w:bCs/>
          <w:color w:val="auto"/>
        </w:rPr>
        <w:t>Vienas pavėluotas mokėjimas gali turėti ilgalaikių pasekmių</w:t>
      </w:r>
    </w:p>
    <w:p w14:paraId="6560B902" w14:textId="7CDB508D" w:rsidR="00F76201" w:rsidRPr="00F76201" w:rsidRDefault="00F76201" w:rsidP="00F76201">
      <w:pPr>
        <w:spacing w:line="256" w:lineRule="auto"/>
        <w:jc w:val="both"/>
        <w:rPr>
          <w:rFonts w:ascii="Segoe UI" w:hAnsi="Segoe UI" w:cs="Segoe UI"/>
        </w:rPr>
      </w:pPr>
      <w:r>
        <w:rPr>
          <w:rFonts w:ascii="Segoe UI" w:hAnsi="Segoe UI" w:cs="Segoe UI"/>
        </w:rPr>
        <w:t xml:space="preserve">L. </w:t>
      </w:r>
      <w:proofErr w:type="spellStart"/>
      <w:r>
        <w:rPr>
          <w:rFonts w:ascii="Segoe UI" w:hAnsi="Segoe UI" w:cs="Segoe UI"/>
        </w:rPr>
        <w:t>Žukovė</w:t>
      </w:r>
      <w:proofErr w:type="spellEnd"/>
      <w:r>
        <w:rPr>
          <w:rFonts w:ascii="Segoe UI" w:hAnsi="Segoe UI" w:cs="Segoe UI"/>
        </w:rPr>
        <w:t xml:space="preserve"> atkreipia dėmesį, kad b</w:t>
      </w:r>
      <w:r w:rsidRPr="00F76201">
        <w:rPr>
          <w:rFonts w:ascii="Segoe UI" w:hAnsi="Segoe UI" w:cs="Segoe UI"/>
        </w:rPr>
        <w:t>ankas vertina ne tik dabartinę, bet ir ankstesnę finansinę drausmę. Pavėluotos paskolų ar kitų į</w:t>
      </w:r>
      <w:r w:rsidR="00142ABB">
        <w:rPr>
          <w:rFonts w:ascii="Segoe UI" w:hAnsi="Segoe UI" w:cs="Segoe UI"/>
        </w:rPr>
        <w:t>sipareigojim</w:t>
      </w:r>
      <w:r w:rsidRPr="00F76201">
        <w:rPr>
          <w:rFonts w:ascii="Segoe UI" w:hAnsi="Segoe UI" w:cs="Segoe UI"/>
        </w:rPr>
        <w:t>ų įmokos, neapmokėtos skolos ar dažni vėlavimai gali turėti neigiamos įtakos sprendimui.</w:t>
      </w:r>
    </w:p>
    <w:p w14:paraId="39539922" w14:textId="01BBB47D" w:rsidR="00F72D50" w:rsidRDefault="00F76201" w:rsidP="00F76201">
      <w:pPr>
        <w:spacing w:line="256" w:lineRule="auto"/>
        <w:jc w:val="both"/>
        <w:rPr>
          <w:rFonts w:ascii="Segoe UI" w:hAnsi="Segoe UI" w:cs="Segoe UI"/>
        </w:rPr>
      </w:pPr>
      <w:r>
        <w:rPr>
          <w:rFonts w:ascii="Segoe UI" w:hAnsi="Segoe UI" w:cs="Segoe UI"/>
        </w:rPr>
        <w:t>„</w:t>
      </w:r>
      <w:r w:rsidRPr="00F76201">
        <w:rPr>
          <w:rFonts w:ascii="Segoe UI" w:hAnsi="Segoe UI" w:cs="Segoe UI"/>
        </w:rPr>
        <w:t>Net jei finansinė situacija šiuo metu yra gera, kredito istorija parodo, kaip žmogus vykdė įsipareigojimus praeityje. Todėl verta pasirūpinti, kad visi mokėjimai būtų atliekami laiku, o pastebėjus netikslumų kredito istorijoje – juos išspręsti dar prieš kreipiantis į banką</w:t>
      </w:r>
      <w:r>
        <w:rPr>
          <w:rFonts w:ascii="Segoe UI" w:hAnsi="Segoe UI" w:cs="Segoe UI"/>
        </w:rPr>
        <w:t>“, – sako ekspertė.</w:t>
      </w:r>
    </w:p>
    <w:p w14:paraId="6642A8D3" w14:textId="77777777" w:rsidR="0000048B" w:rsidRDefault="0000048B" w:rsidP="00AE7653">
      <w:pPr>
        <w:spacing w:line="256" w:lineRule="auto"/>
        <w:jc w:val="both"/>
        <w:rPr>
          <w:rFonts w:ascii="Segoe UI" w:eastAsia="Segoe UI" w:hAnsi="Segoe UI" w:cs="Segoe UI"/>
          <w:b/>
          <w:bCs/>
          <w:color w:val="auto"/>
        </w:rPr>
      </w:pPr>
      <w:r w:rsidRPr="0000048B">
        <w:rPr>
          <w:rFonts w:ascii="Segoe UI" w:eastAsia="Segoe UI" w:hAnsi="Segoe UI" w:cs="Segoe UI"/>
          <w:b/>
          <w:bCs/>
          <w:color w:val="auto"/>
        </w:rPr>
        <w:lastRenderedPageBreak/>
        <w:t>Pradinis įnašas – daugiau nei formalus banko reikalavimas</w:t>
      </w:r>
    </w:p>
    <w:p w14:paraId="0D35A1A5" w14:textId="5E0BC3CD" w:rsidR="00AE7653" w:rsidRPr="00AE7653" w:rsidRDefault="00AE7653" w:rsidP="00AE7653">
      <w:pPr>
        <w:spacing w:line="256" w:lineRule="auto"/>
        <w:jc w:val="both"/>
        <w:rPr>
          <w:rFonts w:ascii="Segoe UI" w:eastAsia="Segoe UI" w:hAnsi="Segoe UI" w:cs="Segoe UI"/>
          <w:color w:val="auto"/>
        </w:rPr>
      </w:pPr>
      <w:r w:rsidRPr="00AE7653">
        <w:rPr>
          <w:rFonts w:ascii="Segoe UI" w:eastAsia="Segoe UI" w:hAnsi="Segoe UI" w:cs="Segoe UI"/>
          <w:color w:val="auto"/>
        </w:rPr>
        <w:t xml:space="preserve">Dar viena dažna priežastis, dėl kurios būsto paskolos paraiška gali būti atmesta arba ją tenka atidėti – nepakankamas pradinis įnašas. Lietuvoje daugeliu atvejų jis turi sudaryti ne mažiau kaip 15 proc. perkamo būsto vertės, </w:t>
      </w:r>
      <w:r w:rsidR="00142ABB">
        <w:rPr>
          <w:rFonts w:ascii="Segoe UI" w:eastAsia="Segoe UI" w:hAnsi="Segoe UI" w:cs="Segoe UI"/>
          <w:color w:val="auto"/>
        </w:rPr>
        <w:t>o</w:t>
      </w:r>
      <w:r w:rsidRPr="00AE7653">
        <w:rPr>
          <w:rFonts w:ascii="Segoe UI" w:eastAsia="Segoe UI" w:hAnsi="Segoe UI" w:cs="Segoe UI"/>
          <w:color w:val="auto"/>
        </w:rPr>
        <w:t xml:space="preserve"> likusią sumą gali finansuoti bankas.</w:t>
      </w:r>
    </w:p>
    <w:p w14:paraId="3AFD34A0" w14:textId="7FF1AB21" w:rsidR="00AE7653" w:rsidRDefault="00AE7653" w:rsidP="00AE7653">
      <w:pPr>
        <w:spacing w:line="256" w:lineRule="auto"/>
        <w:jc w:val="both"/>
        <w:rPr>
          <w:rFonts w:ascii="Segoe UI" w:eastAsia="Segoe UI" w:hAnsi="Segoe UI" w:cs="Segoe UI"/>
          <w:color w:val="auto"/>
        </w:rPr>
      </w:pPr>
      <w:r w:rsidRPr="00AE7653">
        <w:rPr>
          <w:rFonts w:ascii="Segoe UI" w:eastAsia="Segoe UI" w:hAnsi="Segoe UI" w:cs="Segoe UI"/>
          <w:color w:val="auto"/>
        </w:rPr>
        <w:t xml:space="preserve">„Pradinis įnašas nėra tik formalus reikalavimas. Jis parodo, kad žmogus geba nuosekliai kaupti santaupas ir yra finansiškai pasirengęs prisiimti ilgalaikį įsipareigojimą. Todėl prieš pradedant ieškoti būsto verta ne tik įsitikinti, kad sukaupta bent minimali reikiama suma, bet ir įsivertinti, ar liks finansinis rezervas nenumatytoms išlaidoms. Tai padeda išvengti situacijų, kai įsigijus būstą tenka skolintis papildomai“, – </w:t>
      </w:r>
      <w:r>
        <w:rPr>
          <w:rFonts w:ascii="Segoe UI" w:eastAsia="Segoe UI" w:hAnsi="Segoe UI" w:cs="Segoe UI"/>
          <w:color w:val="auto"/>
        </w:rPr>
        <w:t xml:space="preserve">akcentuoja L. </w:t>
      </w:r>
      <w:proofErr w:type="spellStart"/>
      <w:r>
        <w:rPr>
          <w:rFonts w:ascii="Segoe UI" w:eastAsia="Segoe UI" w:hAnsi="Segoe UI" w:cs="Segoe UI"/>
          <w:color w:val="auto"/>
        </w:rPr>
        <w:t>Žukovė</w:t>
      </w:r>
      <w:proofErr w:type="spellEnd"/>
      <w:r>
        <w:rPr>
          <w:rFonts w:ascii="Segoe UI" w:eastAsia="Segoe UI" w:hAnsi="Segoe UI" w:cs="Segoe UI"/>
          <w:color w:val="auto"/>
        </w:rPr>
        <w:t>.</w:t>
      </w:r>
    </w:p>
    <w:p w14:paraId="29416A65" w14:textId="41BE38B3" w:rsidR="00DA058B" w:rsidRPr="009B7E17" w:rsidRDefault="00AE7653" w:rsidP="00AE7653">
      <w:pPr>
        <w:spacing w:line="256" w:lineRule="auto"/>
        <w:jc w:val="both"/>
        <w:rPr>
          <w:rFonts w:ascii="Segoe UI" w:eastAsia="Segoe UI" w:hAnsi="Segoe UI" w:cs="Segoe UI"/>
          <w:b/>
          <w:bCs/>
          <w:color w:val="auto"/>
        </w:rPr>
      </w:pPr>
      <w:r>
        <w:rPr>
          <w:rFonts w:ascii="Segoe UI" w:eastAsia="Segoe UI" w:hAnsi="Segoe UI" w:cs="Segoe UI"/>
          <w:b/>
          <w:bCs/>
          <w:color w:val="auto"/>
        </w:rPr>
        <w:t>Įtak</w:t>
      </w:r>
      <w:r w:rsidR="0098418C">
        <w:rPr>
          <w:rFonts w:ascii="Segoe UI" w:eastAsia="Segoe UI" w:hAnsi="Segoe UI" w:cs="Segoe UI"/>
          <w:b/>
          <w:bCs/>
          <w:color w:val="auto"/>
        </w:rPr>
        <w:t>ą daro</w:t>
      </w:r>
      <w:r>
        <w:rPr>
          <w:rFonts w:ascii="Segoe UI" w:eastAsia="Segoe UI" w:hAnsi="Segoe UI" w:cs="Segoe UI"/>
          <w:b/>
          <w:bCs/>
          <w:color w:val="auto"/>
        </w:rPr>
        <w:t xml:space="preserve"> ir perkamas būstas</w:t>
      </w:r>
    </w:p>
    <w:p w14:paraId="76702E8E" w14:textId="0F738104" w:rsidR="00AE7653" w:rsidRPr="00AE7653" w:rsidRDefault="00AE7653" w:rsidP="00AE7653">
      <w:pPr>
        <w:spacing w:line="256" w:lineRule="auto"/>
        <w:jc w:val="both"/>
        <w:rPr>
          <w:rFonts w:ascii="Segoe UI" w:eastAsia="Segoe UI" w:hAnsi="Segoe UI" w:cs="Segoe UI"/>
          <w:color w:val="auto"/>
        </w:rPr>
      </w:pPr>
      <w:r w:rsidRPr="00AE7653">
        <w:rPr>
          <w:rFonts w:ascii="Segoe UI" w:eastAsia="Segoe UI" w:hAnsi="Segoe UI" w:cs="Segoe UI"/>
          <w:color w:val="auto"/>
        </w:rPr>
        <w:t>Priimdamas sprendimą dėl būsto paskolos bankas vertina ne tik kliento finansinę situaciją, bet ir patį nekilnojamąjį turtą. Kadangi įsigyjamas būstas tampa paskolos užtikrinimo priemone, svarbu įsitikinti, jog jo teisinė būklė yra aiški, rinkos vertė – pagrįsta, o pats turtas atitinka finansavimo reikalavimus.</w:t>
      </w:r>
    </w:p>
    <w:p w14:paraId="4E7BA29A" w14:textId="2DD7D6CD" w:rsidR="00AE7653" w:rsidRDefault="00AE7653" w:rsidP="00AE7653">
      <w:pPr>
        <w:spacing w:line="256" w:lineRule="auto"/>
        <w:jc w:val="both"/>
        <w:rPr>
          <w:rFonts w:ascii="Segoe UI" w:eastAsia="Segoe UI" w:hAnsi="Segoe UI" w:cs="Segoe UI"/>
          <w:color w:val="auto"/>
        </w:rPr>
      </w:pPr>
      <w:r>
        <w:rPr>
          <w:rFonts w:ascii="Segoe UI" w:eastAsia="Segoe UI" w:hAnsi="Segoe UI" w:cs="Segoe UI"/>
          <w:color w:val="auto"/>
        </w:rPr>
        <w:t>„</w:t>
      </w:r>
      <w:r w:rsidRPr="00AE7653">
        <w:rPr>
          <w:rFonts w:ascii="Segoe UI" w:eastAsia="Segoe UI" w:hAnsi="Segoe UI" w:cs="Segoe UI"/>
          <w:color w:val="auto"/>
        </w:rPr>
        <w:t xml:space="preserve">Pirkėjai dažnai mano, kad jei jie atitinka visus banko keliamus reikalavimus, paskolos suteikimas priklauso tik nuo jų pajamų ar kredito istorijos. Papildomų klausimų dažniausiai kyla tais atvejais, kai perkamas nebaigtos statybos objektas, savavališkai rekonstruotas ar teisiškai nesutvarkytas turtas, labai prastos techninės būklės pastatas arba objektas, kurio likvidumas rinkoje yra ribotas. Tokiais atvejais gali prireikti papildomų dokumentų, o kai </w:t>
      </w:r>
      <w:r w:rsidR="00A2020A">
        <w:rPr>
          <w:rFonts w:ascii="Segoe UI" w:eastAsia="Segoe UI" w:hAnsi="Segoe UI" w:cs="Segoe UI"/>
          <w:color w:val="auto"/>
        </w:rPr>
        <w:t>kada</w:t>
      </w:r>
      <w:r w:rsidRPr="00AE7653">
        <w:rPr>
          <w:rFonts w:ascii="Segoe UI" w:eastAsia="Segoe UI" w:hAnsi="Segoe UI" w:cs="Segoe UI"/>
          <w:color w:val="auto"/>
        </w:rPr>
        <w:t xml:space="preserve"> bankas gali nuspręsti tokio turto nefinansuoti</w:t>
      </w:r>
      <w:r>
        <w:rPr>
          <w:rFonts w:ascii="Segoe UI" w:eastAsia="Segoe UI" w:hAnsi="Segoe UI" w:cs="Segoe UI"/>
          <w:color w:val="auto"/>
        </w:rPr>
        <w:t>“, – pažymi „</w:t>
      </w:r>
      <w:proofErr w:type="spellStart"/>
      <w:r>
        <w:rPr>
          <w:rFonts w:ascii="Segoe UI" w:eastAsia="Segoe UI" w:hAnsi="Segoe UI" w:cs="Segoe UI"/>
          <w:color w:val="auto"/>
        </w:rPr>
        <w:t>Luminor</w:t>
      </w:r>
      <w:proofErr w:type="spellEnd"/>
      <w:r>
        <w:rPr>
          <w:rFonts w:ascii="Segoe UI" w:eastAsia="Segoe UI" w:hAnsi="Segoe UI" w:cs="Segoe UI"/>
          <w:color w:val="auto"/>
        </w:rPr>
        <w:t>“ banko būsto finansavimo srities vadovė.</w:t>
      </w:r>
    </w:p>
    <w:p w14:paraId="7D3254E1" w14:textId="77777777" w:rsidR="00341183" w:rsidRDefault="00341183" w:rsidP="00AE7653">
      <w:pPr>
        <w:spacing w:line="256" w:lineRule="auto"/>
        <w:jc w:val="both"/>
        <w:rPr>
          <w:rFonts w:ascii="Segoe UI" w:eastAsia="Segoe UI" w:hAnsi="Segoe UI" w:cs="Segoe UI"/>
          <w:color w:val="auto"/>
        </w:rPr>
      </w:pPr>
    </w:p>
    <w:p w14:paraId="19E84526" w14:textId="70963BA8" w:rsidR="002E333B" w:rsidRPr="00AE7653" w:rsidRDefault="002E333B" w:rsidP="00AE7653">
      <w:pPr>
        <w:spacing w:line="256" w:lineRule="auto"/>
        <w:jc w:val="both"/>
        <w:rPr>
          <w:rFonts w:ascii="Segoe UI" w:eastAsia="Segoe UI" w:hAnsi="Segoe UI" w:cs="Segoe UI"/>
          <w:color w:val="auto"/>
        </w:rPr>
      </w:pPr>
      <w:r w:rsidRPr="00A12D0B">
        <w:rPr>
          <w:rFonts w:ascii="Segoe UI" w:eastAsia="Segoe UI" w:hAnsi="Segoe UI" w:cs="Segoe UI"/>
          <w:b/>
          <w:bCs/>
          <w:sz w:val="20"/>
          <w:szCs w:val="20"/>
        </w:rPr>
        <w:t>Apie „</w:t>
      </w:r>
      <w:proofErr w:type="spellStart"/>
      <w:r w:rsidRPr="00A12D0B">
        <w:rPr>
          <w:rFonts w:ascii="Segoe UI" w:eastAsia="Segoe UI" w:hAnsi="Segoe UI" w:cs="Segoe UI"/>
          <w:b/>
          <w:bCs/>
          <w:sz w:val="20"/>
          <w:szCs w:val="20"/>
        </w:rPr>
        <w:t>Luminor</w:t>
      </w:r>
      <w:proofErr w:type="spellEnd"/>
      <w:r w:rsidR="00BF12CF" w:rsidRPr="00A12D0B">
        <w:rPr>
          <w:rFonts w:ascii="Segoe UI" w:eastAsia="Segoe UI" w:hAnsi="Segoe UI" w:cs="Segoe UI"/>
          <w:b/>
          <w:bCs/>
          <w:sz w:val="20"/>
          <w:szCs w:val="20"/>
        </w:rPr>
        <w:t>“</w:t>
      </w:r>
      <w:r w:rsidRPr="00A12D0B">
        <w:rPr>
          <w:rFonts w:ascii="Segoe UI" w:eastAsia="Segoe UI" w:hAnsi="Segoe UI" w:cs="Segoe UI"/>
          <w:b/>
          <w:bCs/>
          <w:sz w:val="20"/>
          <w:szCs w:val="20"/>
        </w:rPr>
        <w:t>:</w:t>
      </w:r>
    </w:p>
    <w:p w14:paraId="0FE8F3B0" w14:textId="24583B5A" w:rsidR="00C62420" w:rsidRPr="00A12D0B" w:rsidRDefault="005E396E" w:rsidP="003C1905">
      <w:pPr>
        <w:spacing w:after="0" w:line="240" w:lineRule="auto"/>
        <w:jc w:val="both"/>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A12D0B">
          <w:rPr>
            <w:rStyle w:val="Hipersaitas"/>
            <w:rFonts w:ascii="Segoe UI" w:eastAsia="Segoe UI" w:hAnsi="Segoe UI" w:cs="Segoe UI"/>
            <w:sz w:val="20"/>
            <w:szCs w:val="20"/>
          </w:rPr>
          <w:t>čia</w:t>
        </w:r>
      </w:hyperlink>
      <w:r w:rsidRPr="00A12D0B">
        <w:rPr>
          <w:rFonts w:ascii="Segoe UI" w:eastAsia="Segoe UI" w:hAnsi="Segoe UI" w:cs="Segoe UI"/>
          <w:sz w:val="20"/>
          <w:szCs w:val="20"/>
        </w:rPr>
        <w:t>.</w:t>
      </w:r>
    </w:p>
    <w:p w14:paraId="68FCE6C1" w14:textId="77777777" w:rsidR="009B2D39" w:rsidRPr="00A12D0B" w:rsidRDefault="009B2D39" w:rsidP="00984699">
      <w:pPr>
        <w:spacing w:after="0" w:line="240" w:lineRule="auto"/>
        <w:rPr>
          <w:rFonts w:ascii="Segoe UI" w:eastAsia="Segoe UI" w:hAnsi="Segoe UI" w:cs="Segoe UI"/>
          <w:sz w:val="20"/>
          <w:szCs w:val="20"/>
        </w:rPr>
      </w:pPr>
    </w:p>
    <w:p w14:paraId="56413D7A" w14:textId="4690D127" w:rsidR="00A12D0B" w:rsidRPr="00A12D0B" w:rsidRDefault="002E333B" w:rsidP="00984699">
      <w:pPr>
        <w:spacing w:after="0" w:line="240" w:lineRule="auto"/>
        <w:rPr>
          <w:rFonts w:ascii="Segoe UI" w:eastAsia="Segoe UI" w:hAnsi="Segoe UI" w:cs="Segoe UI"/>
          <w:b/>
          <w:bCs/>
          <w:sz w:val="20"/>
          <w:szCs w:val="20"/>
        </w:rPr>
      </w:pPr>
      <w:r w:rsidRPr="00A12D0B">
        <w:rPr>
          <w:rFonts w:ascii="Segoe UI" w:eastAsia="Segoe UI" w:hAnsi="Segoe UI" w:cs="Segoe UI"/>
          <w:b/>
          <w:bCs/>
          <w:sz w:val="20"/>
          <w:szCs w:val="20"/>
        </w:rPr>
        <w:t>Daugiau informacijos:</w:t>
      </w:r>
    </w:p>
    <w:p w14:paraId="73093C4F"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Šarūnas Kubilius</w:t>
      </w:r>
    </w:p>
    <w:p w14:paraId="445B9869" w14:textId="49920426" w:rsidR="00294878" w:rsidRPr="00142ABB" w:rsidRDefault="00294878" w:rsidP="00984699">
      <w:pPr>
        <w:spacing w:after="0" w:line="240" w:lineRule="auto"/>
        <w:rPr>
          <w:rFonts w:ascii="Segoe UI" w:eastAsia="Segoe UI" w:hAnsi="Segoe UI" w:cs="Segoe UI"/>
          <w:sz w:val="20"/>
          <w:szCs w:val="20"/>
          <w:lang w:val="en-US"/>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komunikacijos projektų vadovas</w:t>
      </w:r>
    </w:p>
    <w:p w14:paraId="08F2DBC6"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Tel.: +370 623 48086</w:t>
      </w:r>
    </w:p>
    <w:p w14:paraId="558320C0" w14:textId="67E9A0F8" w:rsidR="00786D9C"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 xml:space="preserve">El. p.: </w:t>
      </w:r>
      <w:hyperlink r:id="rId9" w:history="1">
        <w:r w:rsidRPr="00A12D0B">
          <w:rPr>
            <w:rStyle w:val="Hipersaitas"/>
            <w:rFonts w:ascii="Segoe UI" w:eastAsia="Segoe UI" w:hAnsi="Segoe UI" w:cs="Segoe UI"/>
            <w:sz w:val="20"/>
            <w:szCs w:val="20"/>
          </w:rPr>
          <w:t>sarunas.kubilius@luminorgroup.com</w:t>
        </w:r>
      </w:hyperlink>
    </w:p>
    <w:sectPr w:rsidR="00786D9C" w:rsidRPr="00A12D0B" w:rsidSect="0040391E">
      <w:head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ED42A" w14:textId="77777777" w:rsidR="00E3778F" w:rsidRDefault="00E3778F">
      <w:pPr>
        <w:spacing w:after="0" w:line="240" w:lineRule="auto"/>
      </w:pPr>
      <w:r>
        <w:separator/>
      </w:r>
    </w:p>
  </w:endnote>
  <w:endnote w:type="continuationSeparator" w:id="0">
    <w:p w14:paraId="2B252D68" w14:textId="77777777" w:rsidR="00E3778F" w:rsidRDefault="00E37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C866A" w14:textId="77777777" w:rsidR="00E3778F" w:rsidRDefault="00E3778F">
      <w:pPr>
        <w:spacing w:after="0" w:line="240" w:lineRule="auto"/>
      </w:pPr>
      <w:r>
        <w:separator/>
      </w:r>
    </w:p>
  </w:footnote>
  <w:footnote w:type="continuationSeparator" w:id="0">
    <w:p w14:paraId="5C040334" w14:textId="77777777" w:rsidR="00E3778F" w:rsidRDefault="00E37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F235657"/>
    <w:multiLevelType w:val="multilevel"/>
    <w:tmpl w:val="0ECA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4"/>
  </w:num>
  <w:num w:numId="4" w16cid:durableId="424503041">
    <w:abstractNumId w:val="5"/>
  </w:num>
  <w:num w:numId="5" w16cid:durableId="940378642">
    <w:abstractNumId w:val="2"/>
  </w:num>
  <w:num w:numId="6" w16cid:durableId="390004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48B"/>
    <w:rsid w:val="00000818"/>
    <w:rsid w:val="00000EFC"/>
    <w:rsid w:val="00000F8A"/>
    <w:rsid w:val="00003C9A"/>
    <w:rsid w:val="00004BB6"/>
    <w:rsid w:val="00005D55"/>
    <w:rsid w:val="000064DC"/>
    <w:rsid w:val="00006C1B"/>
    <w:rsid w:val="00006D4F"/>
    <w:rsid w:val="0000714B"/>
    <w:rsid w:val="00007870"/>
    <w:rsid w:val="00010790"/>
    <w:rsid w:val="000108D9"/>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37A3B"/>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947"/>
    <w:rsid w:val="000B1E9E"/>
    <w:rsid w:val="000B24CE"/>
    <w:rsid w:val="000B26ED"/>
    <w:rsid w:val="000B2948"/>
    <w:rsid w:val="000B326F"/>
    <w:rsid w:val="000B39E4"/>
    <w:rsid w:val="000B4122"/>
    <w:rsid w:val="000B4145"/>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36E3"/>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5425"/>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449"/>
    <w:rsid w:val="000E5C9B"/>
    <w:rsid w:val="000E6019"/>
    <w:rsid w:val="000E6BD4"/>
    <w:rsid w:val="000E70D6"/>
    <w:rsid w:val="000E75B2"/>
    <w:rsid w:val="000E76C7"/>
    <w:rsid w:val="000F0A3C"/>
    <w:rsid w:val="000F0B2B"/>
    <w:rsid w:val="000F1F46"/>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1C1D"/>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05B"/>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D91"/>
    <w:rsid w:val="001404AF"/>
    <w:rsid w:val="001413F6"/>
    <w:rsid w:val="0014146D"/>
    <w:rsid w:val="001423E2"/>
    <w:rsid w:val="001426DC"/>
    <w:rsid w:val="00142ABB"/>
    <w:rsid w:val="00142F48"/>
    <w:rsid w:val="001432C8"/>
    <w:rsid w:val="001439E9"/>
    <w:rsid w:val="00143C57"/>
    <w:rsid w:val="00144E7E"/>
    <w:rsid w:val="00145BE7"/>
    <w:rsid w:val="001460A6"/>
    <w:rsid w:val="001462A4"/>
    <w:rsid w:val="001467BB"/>
    <w:rsid w:val="001473BB"/>
    <w:rsid w:val="0014747F"/>
    <w:rsid w:val="0015148B"/>
    <w:rsid w:val="00151AA9"/>
    <w:rsid w:val="00151F9D"/>
    <w:rsid w:val="00152976"/>
    <w:rsid w:val="00152ECB"/>
    <w:rsid w:val="00152FF0"/>
    <w:rsid w:val="001539EF"/>
    <w:rsid w:val="00153E67"/>
    <w:rsid w:val="00155312"/>
    <w:rsid w:val="0015615A"/>
    <w:rsid w:val="00156778"/>
    <w:rsid w:val="001569C2"/>
    <w:rsid w:val="00156BC1"/>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5B6"/>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0B2"/>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CB"/>
    <w:rsid w:val="001C6CEA"/>
    <w:rsid w:val="001D0780"/>
    <w:rsid w:val="001D0A95"/>
    <w:rsid w:val="001D1428"/>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5EF"/>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1684"/>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21F"/>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2A4B"/>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37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183"/>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387"/>
    <w:rsid w:val="00363496"/>
    <w:rsid w:val="0036454E"/>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905"/>
    <w:rsid w:val="003C1ABD"/>
    <w:rsid w:val="003C3046"/>
    <w:rsid w:val="003C3628"/>
    <w:rsid w:val="003C3C41"/>
    <w:rsid w:val="003C402A"/>
    <w:rsid w:val="003C463E"/>
    <w:rsid w:val="003C5B69"/>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19EA"/>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442"/>
    <w:rsid w:val="0042450E"/>
    <w:rsid w:val="00424936"/>
    <w:rsid w:val="004249F9"/>
    <w:rsid w:val="00424EFC"/>
    <w:rsid w:val="00425375"/>
    <w:rsid w:val="004267EC"/>
    <w:rsid w:val="00426DA3"/>
    <w:rsid w:val="00426EC5"/>
    <w:rsid w:val="00426F13"/>
    <w:rsid w:val="0042768D"/>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3B1B"/>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B1C"/>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A5F"/>
    <w:rsid w:val="00487D42"/>
    <w:rsid w:val="00487E2A"/>
    <w:rsid w:val="00490B4C"/>
    <w:rsid w:val="00491DF9"/>
    <w:rsid w:val="004923E0"/>
    <w:rsid w:val="0049391A"/>
    <w:rsid w:val="00493F4C"/>
    <w:rsid w:val="00494EA3"/>
    <w:rsid w:val="00494F5F"/>
    <w:rsid w:val="004955BE"/>
    <w:rsid w:val="004961C5"/>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587"/>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16C7"/>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5723"/>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27E1A"/>
    <w:rsid w:val="0053170C"/>
    <w:rsid w:val="00531BB6"/>
    <w:rsid w:val="005322C2"/>
    <w:rsid w:val="0053240F"/>
    <w:rsid w:val="00532C16"/>
    <w:rsid w:val="00534AF6"/>
    <w:rsid w:val="00534BE3"/>
    <w:rsid w:val="00535107"/>
    <w:rsid w:val="005351C5"/>
    <w:rsid w:val="005352C1"/>
    <w:rsid w:val="0053537C"/>
    <w:rsid w:val="005354B8"/>
    <w:rsid w:val="0053583E"/>
    <w:rsid w:val="00536148"/>
    <w:rsid w:val="00536DD5"/>
    <w:rsid w:val="005372B6"/>
    <w:rsid w:val="0053786A"/>
    <w:rsid w:val="005405E7"/>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779"/>
    <w:rsid w:val="00580A9A"/>
    <w:rsid w:val="00582422"/>
    <w:rsid w:val="00582448"/>
    <w:rsid w:val="005824B0"/>
    <w:rsid w:val="005825D0"/>
    <w:rsid w:val="00582DE7"/>
    <w:rsid w:val="00582FAC"/>
    <w:rsid w:val="00583914"/>
    <w:rsid w:val="00583AF1"/>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88C"/>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98D"/>
    <w:rsid w:val="005D4A46"/>
    <w:rsid w:val="005D5463"/>
    <w:rsid w:val="005D552B"/>
    <w:rsid w:val="005D5736"/>
    <w:rsid w:val="005D5E20"/>
    <w:rsid w:val="005D69C2"/>
    <w:rsid w:val="005D70A6"/>
    <w:rsid w:val="005D752B"/>
    <w:rsid w:val="005D79CD"/>
    <w:rsid w:val="005D7A6B"/>
    <w:rsid w:val="005D7DFB"/>
    <w:rsid w:val="005D7E86"/>
    <w:rsid w:val="005E0690"/>
    <w:rsid w:val="005E22C1"/>
    <w:rsid w:val="005E295E"/>
    <w:rsid w:val="005E301F"/>
    <w:rsid w:val="005E396E"/>
    <w:rsid w:val="005E3BF1"/>
    <w:rsid w:val="005E4C50"/>
    <w:rsid w:val="005E4ED5"/>
    <w:rsid w:val="005E556A"/>
    <w:rsid w:val="005E59A7"/>
    <w:rsid w:val="005E65D7"/>
    <w:rsid w:val="005E66C1"/>
    <w:rsid w:val="005E6F51"/>
    <w:rsid w:val="005E7085"/>
    <w:rsid w:val="005E7379"/>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5AB"/>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274"/>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67CD6"/>
    <w:rsid w:val="0067040A"/>
    <w:rsid w:val="00670F3A"/>
    <w:rsid w:val="00671576"/>
    <w:rsid w:val="006715B7"/>
    <w:rsid w:val="00671DC0"/>
    <w:rsid w:val="006721EF"/>
    <w:rsid w:val="00673899"/>
    <w:rsid w:val="00673AFE"/>
    <w:rsid w:val="00673E31"/>
    <w:rsid w:val="0067472B"/>
    <w:rsid w:val="00674ECE"/>
    <w:rsid w:val="00675305"/>
    <w:rsid w:val="0067583E"/>
    <w:rsid w:val="00676193"/>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C52"/>
    <w:rsid w:val="00682F4B"/>
    <w:rsid w:val="00683A09"/>
    <w:rsid w:val="00683D9F"/>
    <w:rsid w:val="00683FFB"/>
    <w:rsid w:val="00684629"/>
    <w:rsid w:val="00684655"/>
    <w:rsid w:val="0068505B"/>
    <w:rsid w:val="006860F0"/>
    <w:rsid w:val="0068640A"/>
    <w:rsid w:val="00686576"/>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2B6"/>
    <w:rsid w:val="006A6AE2"/>
    <w:rsid w:val="006A6BCF"/>
    <w:rsid w:val="006A7E1C"/>
    <w:rsid w:val="006B044D"/>
    <w:rsid w:val="006B048B"/>
    <w:rsid w:val="006B1112"/>
    <w:rsid w:val="006B22F6"/>
    <w:rsid w:val="006B2664"/>
    <w:rsid w:val="006B29A6"/>
    <w:rsid w:val="006B2D23"/>
    <w:rsid w:val="006B2DBE"/>
    <w:rsid w:val="006B32E2"/>
    <w:rsid w:val="006B598A"/>
    <w:rsid w:val="006B5BAC"/>
    <w:rsid w:val="006B5BFF"/>
    <w:rsid w:val="006B64E9"/>
    <w:rsid w:val="006B7324"/>
    <w:rsid w:val="006C002D"/>
    <w:rsid w:val="006C05C7"/>
    <w:rsid w:val="006C0C29"/>
    <w:rsid w:val="006C0F25"/>
    <w:rsid w:val="006C1636"/>
    <w:rsid w:val="006C16CA"/>
    <w:rsid w:val="006C170F"/>
    <w:rsid w:val="006C24A4"/>
    <w:rsid w:val="006C273A"/>
    <w:rsid w:val="006C2A0C"/>
    <w:rsid w:val="006C2A14"/>
    <w:rsid w:val="006C3CF6"/>
    <w:rsid w:val="006C3F00"/>
    <w:rsid w:val="006C5028"/>
    <w:rsid w:val="006C5E53"/>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65"/>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3D7"/>
    <w:rsid w:val="0071645E"/>
    <w:rsid w:val="0071689E"/>
    <w:rsid w:val="00716A3A"/>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0F0D"/>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3E27"/>
    <w:rsid w:val="0078576E"/>
    <w:rsid w:val="007857A1"/>
    <w:rsid w:val="00786D19"/>
    <w:rsid w:val="00786D6E"/>
    <w:rsid w:val="00786D9C"/>
    <w:rsid w:val="0078793B"/>
    <w:rsid w:val="0079041C"/>
    <w:rsid w:val="00790962"/>
    <w:rsid w:val="00790ABF"/>
    <w:rsid w:val="007918A2"/>
    <w:rsid w:val="007921CD"/>
    <w:rsid w:val="0079230E"/>
    <w:rsid w:val="00792352"/>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3851"/>
    <w:rsid w:val="007A5D2D"/>
    <w:rsid w:val="007A5EB8"/>
    <w:rsid w:val="007A68EB"/>
    <w:rsid w:val="007B030C"/>
    <w:rsid w:val="007B0311"/>
    <w:rsid w:val="007B0A99"/>
    <w:rsid w:val="007B0CF1"/>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9B2"/>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59C"/>
    <w:rsid w:val="007D78F5"/>
    <w:rsid w:val="007E00DB"/>
    <w:rsid w:val="007E055B"/>
    <w:rsid w:val="007E08DD"/>
    <w:rsid w:val="007E0930"/>
    <w:rsid w:val="007E0CBC"/>
    <w:rsid w:val="007E1298"/>
    <w:rsid w:val="007E1DFB"/>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4FB8"/>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43FB"/>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258"/>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4433"/>
    <w:rsid w:val="00875723"/>
    <w:rsid w:val="00876112"/>
    <w:rsid w:val="00876305"/>
    <w:rsid w:val="00876893"/>
    <w:rsid w:val="008769DE"/>
    <w:rsid w:val="00876CA7"/>
    <w:rsid w:val="0088001D"/>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2B1"/>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D4A"/>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19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175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DFA"/>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18C"/>
    <w:rsid w:val="00984699"/>
    <w:rsid w:val="00984AE0"/>
    <w:rsid w:val="00985640"/>
    <w:rsid w:val="00986BA7"/>
    <w:rsid w:val="00987187"/>
    <w:rsid w:val="00987658"/>
    <w:rsid w:val="0098782B"/>
    <w:rsid w:val="00987915"/>
    <w:rsid w:val="009901AA"/>
    <w:rsid w:val="00990626"/>
    <w:rsid w:val="00991015"/>
    <w:rsid w:val="009930BB"/>
    <w:rsid w:val="00993119"/>
    <w:rsid w:val="00994309"/>
    <w:rsid w:val="0099439E"/>
    <w:rsid w:val="009949BF"/>
    <w:rsid w:val="009954D9"/>
    <w:rsid w:val="00995A0F"/>
    <w:rsid w:val="00995E83"/>
    <w:rsid w:val="00996711"/>
    <w:rsid w:val="0099684A"/>
    <w:rsid w:val="00996B00"/>
    <w:rsid w:val="00996C87"/>
    <w:rsid w:val="00996F99"/>
    <w:rsid w:val="009972C3"/>
    <w:rsid w:val="00997525"/>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E1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20B"/>
    <w:rsid w:val="009E4883"/>
    <w:rsid w:val="009E4D87"/>
    <w:rsid w:val="009E502E"/>
    <w:rsid w:val="009E5821"/>
    <w:rsid w:val="009E5854"/>
    <w:rsid w:val="009E5CA1"/>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2D0B"/>
    <w:rsid w:val="00A13F73"/>
    <w:rsid w:val="00A13F9E"/>
    <w:rsid w:val="00A1400F"/>
    <w:rsid w:val="00A1432D"/>
    <w:rsid w:val="00A14607"/>
    <w:rsid w:val="00A14954"/>
    <w:rsid w:val="00A1641D"/>
    <w:rsid w:val="00A17D37"/>
    <w:rsid w:val="00A2020A"/>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57F"/>
    <w:rsid w:val="00A37647"/>
    <w:rsid w:val="00A37B4F"/>
    <w:rsid w:val="00A40373"/>
    <w:rsid w:val="00A409F7"/>
    <w:rsid w:val="00A413FE"/>
    <w:rsid w:val="00A41A57"/>
    <w:rsid w:val="00A41EE0"/>
    <w:rsid w:val="00A4201B"/>
    <w:rsid w:val="00A43203"/>
    <w:rsid w:val="00A432AC"/>
    <w:rsid w:val="00A4358D"/>
    <w:rsid w:val="00A43E90"/>
    <w:rsid w:val="00A44B58"/>
    <w:rsid w:val="00A44DFF"/>
    <w:rsid w:val="00A470E9"/>
    <w:rsid w:val="00A47A07"/>
    <w:rsid w:val="00A50027"/>
    <w:rsid w:val="00A5005A"/>
    <w:rsid w:val="00A501A5"/>
    <w:rsid w:val="00A501C7"/>
    <w:rsid w:val="00A51BB0"/>
    <w:rsid w:val="00A51BE4"/>
    <w:rsid w:val="00A5221C"/>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3F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0DA"/>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7FC"/>
    <w:rsid w:val="00A92A16"/>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6E66"/>
    <w:rsid w:val="00AA7BB6"/>
    <w:rsid w:val="00AB1753"/>
    <w:rsid w:val="00AB1E3E"/>
    <w:rsid w:val="00AB20A5"/>
    <w:rsid w:val="00AB224D"/>
    <w:rsid w:val="00AB297D"/>
    <w:rsid w:val="00AB298D"/>
    <w:rsid w:val="00AB2AC0"/>
    <w:rsid w:val="00AB2FA1"/>
    <w:rsid w:val="00AB2FBE"/>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B6BB6"/>
    <w:rsid w:val="00AC0579"/>
    <w:rsid w:val="00AC05A0"/>
    <w:rsid w:val="00AC06E9"/>
    <w:rsid w:val="00AC2C0D"/>
    <w:rsid w:val="00AC2ED9"/>
    <w:rsid w:val="00AC2F6E"/>
    <w:rsid w:val="00AC36A0"/>
    <w:rsid w:val="00AC3D8C"/>
    <w:rsid w:val="00AC4108"/>
    <w:rsid w:val="00AC44E0"/>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E7653"/>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AF7904"/>
    <w:rsid w:val="00B00640"/>
    <w:rsid w:val="00B00BA6"/>
    <w:rsid w:val="00B00F01"/>
    <w:rsid w:val="00B01310"/>
    <w:rsid w:val="00B0260A"/>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4A2E"/>
    <w:rsid w:val="00B35554"/>
    <w:rsid w:val="00B35D7C"/>
    <w:rsid w:val="00B35E93"/>
    <w:rsid w:val="00B35FAC"/>
    <w:rsid w:val="00B369D6"/>
    <w:rsid w:val="00B3729E"/>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1E0"/>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73"/>
    <w:rsid w:val="00B77EE9"/>
    <w:rsid w:val="00B80082"/>
    <w:rsid w:val="00B805D9"/>
    <w:rsid w:val="00B80AF5"/>
    <w:rsid w:val="00B80DDD"/>
    <w:rsid w:val="00B81079"/>
    <w:rsid w:val="00B815D6"/>
    <w:rsid w:val="00B81645"/>
    <w:rsid w:val="00B82166"/>
    <w:rsid w:val="00B823D3"/>
    <w:rsid w:val="00B841D8"/>
    <w:rsid w:val="00B84E52"/>
    <w:rsid w:val="00B851C3"/>
    <w:rsid w:val="00B852A6"/>
    <w:rsid w:val="00B8562A"/>
    <w:rsid w:val="00B85696"/>
    <w:rsid w:val="00B872E1"/>
    <w:rsid w:val="00B903C8"/>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DC9"/>
    <w:rsid w:val="00BB0E1A"/>
    <w:rsid w:val="00BB0FF2"/>
    <w:rsid w:val="00BB1437"/>
    <w:rsid w:val="00BB1442"/>
    <w:rsid w:val="00BB14A5"/>
    <w:rsid w:val="00BB2438"/>
    <w:rsid w:val="00BB3BBC"/>
    <w:rsid w:val="00BB43EF"/>
    <w:rsid w:val="00BB4476"/>
    <w:rsid w:val="00BB4689"/>
    <w:rsid w:val="00BB4B2D"/>
    <w:rsid w:val="00BB603C"/>
    <w:rsid w:val="00BB6406"/>
    <w:rsid w:val="00BB6462"/>
    <w:rsid w:val="00BB6541"/>
    <w:rsid w:val="00BB65E6"/>
    <w:rsid w:val="00BB7181"/>
    <w:rsid w:val="00BB7A49"/>
    <w:rsid w:val="00BB7E48"/>
    <w:rsid w:val="00BC0133"/>
    <w:rsid w:val="00BC05E4"/>
    <w:rsid w:val="00BC16AC"/>
    <w:rsid w:val="00BC1D05"/>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C91"/>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328"/>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4B92"/>
    <w:rsid w:val="00C456E9"/>
    <w:rsid w:val="00C46BD0"/>
    <w:rsid w:val="00C46F73"/>
    <w:rsid w:val="00C47EDB"/>
    <w:rsid w:val="00C47F76"/>
    <w:rsid w:val="00C508A4"/>
    <w:rsid w:val="00C50B0A"/>
    <w:rsid w:val="00C51285"/>
    <w:rsid w:val="00C512B8"/>
    <w:rsid w:val="00C51902"/>
    <w:rsid w:val="00C51A92"/>
    <w:rsid w:val="00C51AF6"/>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98A"/>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621"/>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1E4D"/>
    <w:rsid w:val="00D521B0"/>
    <w:rsid w:val="00D52200"/>
    <w:rsid w:val="00D52F64"/>
    <w:rsid w:val="00D538C0"/>
    <w:rsid w:val="00D5423D"/>
    <w:rsid w:val="00D54B97"/>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5E3"/>
    <w:rsid w:val="00D66AF2"/>
    <w:rsid w:val="00D676CD"/>
    <w:rsid w:val="00D6776E"/>
    <w:rsid w:val="00D67804"/>
    <w:rsid w:val="00D67B0B"/>
    <w:rsid w:val="00D708F5"/>
    <w:rsid w:val="00D70C6C"/>
    <w:rsid w:val="00D70CBE"/>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8CA"/>
    <w:rsid w:val="00D81F86"/>
    <w:rsid w:val="00D821CE"/>
    <w:rsid w:val="00D8230E"/>
    <w:rsid w:val="00D82311"/>
    <w:rsid w:val="00D82D12"/>
    <w:rsid w:val="00D83A17"/>
    <w:rsid w:val="00D83D6F"/>
    <w:rsid w:val="00D84335"/>
    <w:rsid w:val="00D845CF"/>
    <w:rsid w:val="00D847CC"/>
    <w:rsid w:val="00D84B5E"/>
    <w:rsid w:val="00D85F4B"/>
    <w:rsid w:val="00D8603E"/>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438"/>
    <w:rsid w:val="00DA058B"/>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150D"/>
    <w:rsid w:val="00DB261A"/>
    <w:rsid w:val="00DB26D4"/>
    <w:rsid w:val="00DB2D98"/>
    <w:rsid w:val="00DB3542"/>
    <w:rsid w:val="00DB37B5"/>
    <w:rsid w:val="00DB3C92"/>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98F"/>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3E71"/>
    <w:rsid w:val="00DE4CFF"/>
    <w:rsid w:val="00DE500D"/>
    <w:rsid w:val="00DE5A4D"/>
    <w:rsid w:val="00DE5C9E"/>
    <w:rsid w:val="00DE5F81"/>
    <w:rsid w:val="00DF0320"/>
    <w:rsid w:val="00DF09A4"/>
    <w:rsid w:val="00DF1798"/>
    <w:rsid w:val="00DF2491"/>
    <w:rsid w:val="00DF2972"/>
    <w:rsid w:val="00DF3AF9"/>
    <w:rsid w:val="00DF3D98"/>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3DF"/>
    <w:rsid w:val="00E12932"/>
    <w:rsid w:val="00E1317D"/>
    <w:rsid w:val="00E1451D"/>
    <w:rsid w:val="00E14BC2"/>
    <w:rsid w:val="00E14D31"/>
    <w:rsid w:val="00E15654"/>
    <w:rsid w:val="00E15C14"/>
    <w:rsid w:val="00E15C60"/>
    <w:rsid w:val="00E1614F"/>
    <w:rsid w:val="00E16B75"/>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78F"/>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47698"/>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938"/>
    <w:rsid w:val="00E77CAD"/>
    <w:rsid w:val="00E80A8E"/>
    <w:rsid w:val="00E8170E"/>
    <w:rsid w:val="00E81ADB"/>
    <w:rsid w:val="00E8218D"/>
    <w:rsid w:val="00E827C1"/>
    <w:rsid w:val="00E82BE1"/>
    <w:rsid w:val="00E82E20"/>
    <w:rsid w:val="00E82E5E"/>
    <w:rsid w:val="00E82FF5"/>
    <w:rsid w:val="00E83206"/>
    <w:rsid w:val="00E83CAF"/>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3773"/>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0F31"/>
    <w:rsid w:val="00ED122A"/>
    <w:rsid w:val="00ED14DC"/>
    <w:rsid w:val="00ED1562"/>
    <w:rsid w:val="00ED1650"/>
    <w:rsid w:val="00ED1C9A"/>
    <w:rsid w:val="00ED2ACB"/>
    <w:rsid w:val="00ED313B"/>
    <w:rsid w:val="00ED3268"/>
    <w:rsid w:val="00ED32F1"/>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A3D"/>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4ED"/>
    <w:rsid w:val="00F2782C"/>
    <w:rsid w:val="00F27F8F"/>
    <w:rsid w:val="00F27FB8"/>
    <w:rsid w:val="00F305C8"/>
    <w:rsid w:val="00F30CC2"/>
    <w:rsid w:val="00F3102F"/>
    <w:rsid w:val="00F3130D"/>
    <w:rsid w:val="00F3160E"/>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59"/>
    <w:rsid w:val="00F675D8"/>
    <w:rsid w:val="00F7085F"/>
    <w:rsid w:val="00F70AA6"/>
    <w:rsid w:val="00F70D8C"/>
    <w:rsid w:val="00F71574"/>
    <w:rsid w:val="00F716A7"/>
    <w:rsid w:val="00F718DF"/>
    <w:rsid w:val="00F71A51"/>
    <w:rsid w:val="00F71F15"/>
    <w:rsid w:val="00F724D5"/>
    <w:rsid w:val="00F727B3"/>
    <w:rsid w:val="00F72D50"/>
    <w:rsid w:val="00F73F8B"/>
    <w:rsid w:val="00F74466"/>
    <w:rsid w:val="00F745F4"/>
    <w:rsid w:val="00F751D3"/>
    <w:rsid w:val="00F76201"/>
    <w:rsid w:val="00F770B7"/>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0B0C"/>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3"/>
    <w:rsid w:val="00FA6F8C"/>
    <w:rsid w:val="00FA708A"/>
    <w:rsid w:val="00FA70BA"/>
    <w:rsid w:val="00FA7D0D"/>
    <w:rsid w:val="00FB0AA0"/>
    <w:rsid w:val="00FB1310"/>
    <w:rsid w:val="00FB1592"/>
    <w:rsid w:val="00FB1BC0"/>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3684"/>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51"/>
    <w:rsid w:val="00FF2081"/>
    <w:rsid w:val="00FF20CA"/>
    <w:rsid w:val="00FF2C75"/>
    <w:rsid w:val="00FF2C77"/>
    <w:rsid w:val="00FF31A5"/>
    <w:rsid w:val="00FF32A5"/>
    <w:rsid w:val="00FF392F"/>
    <w:rsid w:val="00FF3A18"/>
    <w:rsid w:val="00FF404E"/>
    <w:rsid w:val="00FF41E6"/>
    <w:rsid w:val="00FF4459"/>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FC809-F86A-4152-A418-BC1335CA4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2352</TotalTime>
  <Pages>2</Pages>
  <Words>743</Words>
  <Characters>4239</Characters>
  <Application>Microsoft Office Word</Application>
  <DocSecurity>0</DocSecurity>
  <Lines>35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638</cp:revision>
  <dcterms:created xsi:type="dcterms:W3CDTF">2025-11-10T12:23:00Z</dcterms:created>
  <dcterms:modified xsi:type="dcterms:W3CDTF">2026-09-16T10:25:00Z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bf1973fc-d11f-40f2-82df-ccb5fa031d77</vt:lpwstr>
  </property>
</Properties>
</file>