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64B3ABDB"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E111F4">
        <w:rPr>
          <w:rFonts w:ascii="Segoe UI" w:eastAsia="Segoe UI" w:hAnsi="Segoe UI" w:cs="Segoe UI"/>
        </w:rPr>
        <w:t>spali</w:t>
      </w:r>
      <w:r w:rsidR="00580779" w:rsidRPr="00C36D4A">
        <w:rPr>
          <w:rFonts w:ascii="Segoe UI" w:eastAsia="Segoe UI" w:hAnsi="Segoe UI" w:cs="Segoe UI"/>
        </w:rPr>
        <w:t>o</w:t>
      </w:r>
      <w:r w:rsidR="00E111F4">
        <w:rPr>
          <w:rFonts w:ascii="Segoe UI" w:eastAsia="Segoe UI" w:hAnsi="Segoe UI" w:cs="Segoe UI"/>
        </w:rPr>
        <w:t xml:space="preserve"> </w:t>
      </w:r>
      <w:r w:rsidR="00E111F4">
        <w:rPr>
          <w:rFonts w:ascii="Segoe UI" w:eastAsia="Segoe UI" w:hAnsi="Segoe UI" w:cs="Segoe UI"/>
          <w:lang w:val="en-US"/>
        </w:rPr>
        <w:t>5</w:t>
      </w:r>
      <w:r w:rsidRPr="00182867">
        <w:rPr>
          <w:rFonts w:ascii="Segoe UI" w:eastAsia="Segoe UI" w:hAnsi="Segoe UI" w:cs="Segoe UI"/>
          <w:color w:val="auto"/>
        </w:rPr>
        <w:t xml:space="preserve"> d</w:t>
      </w:r>
      <w:r w:rsidRPr="00182867">
        <w:rPr>
          <w:rFonts w:ascii="Segoe UI" w:eastAsia="Segoe UI" w:hAnsi="Segoe UI" w:cs="Segoe UI"/>
        </w:rPr>
        <w:t>.</w:t>
      </w:r>
    </w:p>
    <w:p w14:paraId="6B592199" w14:textId="59A3B126" w:rsidR="00CA53B8" w:rsidRDefault="00CA53B8" w:rsidP="00CA53B8">
      <w:pPr>
        <w:spacing w:line="254" w:lineRule="auto"/>
        <w:jc w:val="both"/>
        <w:rPr>
          <w:rFonts w:ascii="Segoe UI" w:eastAsia="Segoe UI" w:hAnsi="Segoe UI" w:cs="Segoe UI"/>
          <w:b/>
          <w:bCs/>
          <w:sz w:val="28"/>
          <w:szCs w:val="28"/>
        </w:rPr>
      </w:pPr>
      <w:r w:rsidRPr="00CA53B8">
        <w:rPr>
          <w:rFonts w:ascii="Segoe UI" w:eastAsia="Segoe UI" w:hAnsi="Segoe UI" w:cs="Segoe UI"/>
          <w:b/>
          <w:bCs/>
          <w:sz w:val="28"/>
          <w:szCs w:val="28"/>
        </w:rPr>
        <w:t>Būsto paskolos auga kartu su kainomis: vidutinė suma per metus padidėjo beveik 22 tūkst. eurų</w:t>
      </w:r>
    </w:p>
    <w:p w14:paraId="5C94A4D5" w14:textId="29543EDF" w:rsidR="001F752E" w:rsidRDefault="001F752E" w:rsidP="00CA53B8">
      <w:pPr>
        <w:spacing w:line="254" w:lineRule="auto"/>
        <w:jc w:val="both"/>
        <w:rPr>
          <w:rFonts w:ascii="Segoe UI" w:hAnsi="Segoe UI" w:cs="Segoe UI"/>
          <w:b/>
          <w:bCs/>
        </w:rPr>
      </w:pPr>
      <w:r w:rsidRPr="001F752E">
        <w:rPr>
          <w:rFonts w:ascii="Segoe UI" w:hAnsi="Segoe UI" w:cs="Segoe UI"/>
          <w:b/>
          <w:bCs/>
        </w:rPr>
        <w:t>Būsto kainoms kylant, gyventojams būstui įsigyti tenka skolintis vis daugiau. „</w:t>
      </w:r>
      <w:proofErr w:type="spellStart"/>
      <w:r w:rsidRPr="001F752E">
        <w:rPr>
          <w:rFonts w:ascii="Segoe UI" w:hAnsi="Segoe UI" w:cs="Segoe UI"/>
          <w:b/>
          <w:bCs/>
        </w:rPr>
        <w:t>Luminor</w:t>
      </w:r>
      <w:proofErr w:type="spellEnd"/>
      <w:r w:rsidRPr="001F752E">
        <w:rPr>
          <w:rFonts w:ascii="Segoe UI" w:hAnsi="Segoe UI" w:cs="Segoe UI"/>
          <w:b/>
          <w:bCs/>
        </w:rPr>
        <w:t xml:space="preserve">“ banko duomenimis, šių metų antrąjį ketvirtį vidutinė suteiktos būsto paskolos suma siekė </w:t>
      </w:r>
      <w:r w:rsidR="00C36D4A">
        <w:rPr>
          <w:rFonts w:ascii="Segoe UI" w:hAnsi="Segoe UI" w:cs="Segoe UI"/>
          <w:b/>
          <w:bCs/>
        </w:rPr>
        <w:t>daugiau nei</w:t>
      </w:r>
      <w:r w:rsidRPr="001F752E">
        <w:rPr>
          <w:rFonts w:ascii="Segoe UI" w:hAnsi="Segoe UI" w:cs="Segoe UI"/>
          <w:b/>
          <w:bCs/>
        </w:rPr>
        <w:t xml:space="preserve"> 146 tūkst. eurų – 17 proc. daugiau nei tuo pačiu laikotarpiu pernai.</w:t>
      </w:r>
    </w:p>
    <w:p w14:paraId="65132297" w14:textId="26B2C426" w:rsidR="008A268F" w:rsidRDefault="008A268F" w:rsidP="001F752E">
      <w:pPr>
        <w:spacing w:line="254" w:lineRule="auto"/>
        <w:jc w:val="both"/>
        <w:rPr>
          <w:rFonts w:ascii="Segoe UI" w:hAnsi="Segoe UI" w:cs="Segoe UI"/>
        </w:rPr>
      </w:pPr>
      <w:r w:rsidRPr="008A268F">
        <w:rPr>
          <w:rFonts w:ascii="Segoe UI" w:hAnsi="Segoe UI" w:cs="Segoe UI"/>
        </w:rPr>
        <w:t>Palyginimui, pirmąjį šių metų ketvirtį ji sudarė 139,1 tūkst. eurų, tad vos per ketvirtį vidutinė paskolos suma padidėjo apie 5 proc.</w:t>
      </w:r>
    </w:p>
    <w:p w14:paraId="7850DA35" w14:textId="78F6DA6E" w:rsidR="001F752E" w:rsidRPr="001F752E" w:rsidRDefault="001F752E" w:rsidP="001F752E">
      <w:pPr>
        <w:spacing w:line="254" w:lineRule="auto"/>
        <w:jc w:val="both"/>
        <w:rPr>
          <w:rFonts w:ascii="Segoe UI" w:hAnsi="Segoe UI" w:cs="Segoe UI"/>
        </w:rPr>
      </w:pPr>
      <w:r w:rsidRPr="001F752E">
        <w:rPr>
          <w:rFonts w:ascii="Segoe UI" w:hAnsi="Segoe UI" w:cs="Segoe UI"/>
        </w:rPr>
        <w:t xml:space="preserve">„Matome, kad būstui įsigyti gyventojams šiandien reikia vis didesnių sumų. Vidutinės paskolos augimas gana aiškiai atspindi situaciją būsto rinkoje – brangstant būstui, kartu didėja ir finansavimo poreikis. Vien per metus vidutinė mūsų suteikiama būsto paskola išaugo beveik 22 tūkst. eurų“, – sako </w:t>
      </w:r>
      <w:r>
        <w:rPr>
          <w:rFonts w:ascii="Segoe UI" w:hAnsi="Segoe UI" w:cs="Segoe UI"/>
        </w:rPr>
        <w:t>„</w:t>
      </w:r>
      <w:proofErr w:type="spellStart"/>
      <w:r>
        <w:rPr>
          <w:rFonts w:ascii="Segoe UI" w:hAnsi="Segoe UI" w:cs="Segoe UI"/>
        </w:rPr>
        <w:t>Luminor</w:t>
      </w:r>
      <w:proofErr w:type="spellEnd"/>
      <w:r>
        <w:rPr>
          <w:rFonts w:ascii="Segoe UI" w:hAnsi="Segoe UI" w:cs="Segoe UI"/>
        </w:rPr>
        <w:t xml:space="preserve">“ banko </w:t>
      </w:r>
      <w:r w:rsidR="00A64D3D">
        <w:rPr>
          <w:rFonts w:ascii="Segoe UI" w:hAnsi="Segoe UI" w:cs="Segoe UI"/>
        </w:rPr>
        <w:t xml:space="preserve">būsto finansavimo srities vadovė Laura </w:t>
      </w:r>
      <w:proofErr w:type="spellStart"/>
      <w:r w:rsidR="00A64D3D">
        <w:rPr>
          <w:rFonts w:ascii="Segoe UI" w:hAnsi="Segoe UI" w:cs="Segoe UI"/>
        </w:rPr>
        <w:t>Žukovė</w:t>
      </w:r>
      <w:proofErr w:type="spellEnd"/>
      <w:r w:rsidR="00A64D3D">
        <w:rPr>
          <w:rFonts w:ascii="Segoe UI" w:hAnsi="Segoe UI" w:cs="Segoe UI"/>
        </w:rPr>
        <w:t>.</w:t>
      </w:r>
    </w:p>
    <w:p w14:paraId="6825DD17" w14:textId="41E8DC44" w:rsidR="00B80DDD" w:rsidRPr="00FE34EC" w:rsidRDefault="00D22F82" w:rsidP="00857258">
      <w:pPr>
        <w:spacing w:line="254" w:lineRule="auto"/>
        <w:jc w:val="both"/>
        <w:rPr>
          <w:rFonts w:ascii="Segoe UI" w:hAnsi="Segoe UI" w:cs="Segoe UI"/>
          <w:b/>
          <w:bCs/>
        </w:rPr>
      </w:pPr>
      <w:r>
        <w:rPr>
          <w:rFonts w:ascii="Segoe UI" w:hAnsi="Segoe UI" w:cs="Segoe UI"/>
          <w:b/>
          <w:bCs/>
        </w:rPr>
        <w:t>Didesnė paskola – didesnis dėmesys finansinėms galimybėms</w:t>
      </w:r>
    </w:p>
    <w:p w14:paraId="39DD487C" w14:textId="6D6C9E22" w:rsidR="00A64D3D" w:rsidRPr="00A64D3D" w:rsidRDefault="00A64D3D" w:rsidP="00A64D3D">
      <w:pPr>
        <w:spacing w:line="256" w:lineRule="auto"/>
        <w:jc w:val="both"/>
        <w:rPr>
          <w:rFonts w:ascii="Segoe UI" w:hAnsi="Segoe UI" w:cs="Segoe UI"/>
        </w:rPr>
      </w:pPr>
      <w:r w:rsidRPr="00A64D3D">
        <w:rPr>
          <w:rFonts w:ascii="Segoe UI" w:hAnsi="Segoe UI" w:cs="Segoe UI"/>
        </w:rPr>
        <w:t>Auganti paskolos suma reiškia ir didesnį ilgalaikį finansinį įsipareigojimą, todėl, anot „</w:t>
      </w:r>
      <w:proofErr w:type="spellStart"/>
      <w:r w:rsidRPr="00A64D3D">
        <w:rPr>
          <w:rFonts w:ascii="Segoe UI" w:hAnsi="Segoe UI" w:cs="Segoe UI"/>
        </w:rPr>
        <w:t>Luminor</w:t>
      </w:r>
      <w:proofErr w:type="spellEnd"/>
      <w:r w:rsidRPr="00A64D3D">
        <w:rPr>
          <w:rFonts w:ascii="Segoe UI" w:hAnsi="Segoe UI" w:cs="Segoe UI"/>
        </w:rPr>
        <w:t xml:space="preserve">“ </w:t>
      </w:r>
      <w:r w:rsidR="002444B8">
        <w:rPr>
          <w:rFonts w:ascii="Segoe UI" w:hAnsi="Segoe UI" w:cs="Segoe UI"/>
        </w:rPr>
        <w:t>banko būsto finansavimo srities vadovės</w:t>
      </w:r>
      <w:r w:rsidRPr="00A64D3D">
        <w:rPr>
          <w:rFonts w:ascii="Segoe UI" w:hAnsi="Segoe UI" w:cs="Segoe UI"/>
        </w:rPr>
        <w:t>, renkantis būstą svarbu vertinti ne tik tai, kokią maksimalią sumą galima pasiskolinti, bet ir kokia mėnesio įmoka būtų komfortiška ilguoju laikotarpiu.</w:t>
      </w:r>
    </w:p>
    <w:p w14:paraId="79329037" w14:textId="40877A8A" w:rsidR="00A64D3D" w:rsidRPr="00A64D3D" w:rsidRDefault="00A64D3D" w:rsidP="00A64D3D">
      <w:pPr>
        <w:spacing w:line="256" w:lineRule="auto"/>
        <w:jc w:val="both"/>
        <w:rPr>
          <w:rFonts w:ascii="Segoe UI" w:hAnsi="Segoe UI" w:cs="Segoe UI"/>
        </w:rPr>
      </w:pPr>
      <w:r w:rsidRPr="00A64D3D">
        <w:rPr>
          <w:rFonts w:ascii="Segoe UI" w:hAnsi="Segoe UI" w:cs="Segoe UI"/>
        </w:rPr>
        <w:t xml:space="preserve">„Perkant būstą verta pasilikti finansinės erdvės nenumatytoms išlaidoms ir galimiems gyvenimo pokyčiams. Ypač kai kalbame apie paskolą keliems dešimtmečiams, sprendimas neturėtų būti paremtas vien šiandieninėmis pajamomis ar maksimalia banko pasiūlyta finansavimo suma“, – </w:t>
      </w:r>
      <w:r>
        <w:rPr>
          <w:rFonts w:ascii="Segoe UI" w:hAnsi="Segoe UI" w:cs="Segoe UI"/>
        </w:rPr>
        <w:t xml:space="preserve">pabrėžia L. </w:t>
      </w:r>
      <w:proofErr w:type="spellStart"/>
      <w:r>
        <w:rPr>
          <w:rFonts w:ascii="Segoe UI" w:hAnsi="Segoe UI" w:cs="Segoe UI"/>
        </w:rPr>
        <w:t>Žukovė</w:t>
      </w:r>
      <w:proofErr w:type="spellEnd"/>
      <w:r>
        <w:rPr>
          <w:rFonts w:ascii="Segoe UI" w:hAnsi="Segoe UI" w:cs="Segoe UI"/>
        </w:rPr>
        <w:t>.</w:t>
      </w:r>
    </w:p>
    <w:p w14:paraId="159F83DC" w14:textId="2874CD16" w:rsidR="00A64D3D" w:rsidRDefault="00A64D3D" w:rsidP="00A64D3D">
      <w:pPr>
        <w:spacing w:line="256" w:lineRule="auto"/>
        <w:jc w:val="both"/>
        <w:rPr>
          <w:rFonts w:ascii="Segoe UI" w:hAnsi="Segoe UI" w:cs="Segoe UI"/>
        </w:rPr>
      </w:pPr>
      <w:r w:rsidRPr="00A64D3D">
        <w:rPr>
          <w:rFonts w:ascii="Segoe UI" w:hAnsi="Segoe UI" w:cs="Segoe UI"/>
        </w:rPr>
        <w:t>Pasak jo</w:t>
      </w:r>
      <w:r>
        <w:rPr>
          <w:rFonts w:ascii="Segoe UI" w:hAnsi="Segoe UI" w:cs="Segoe UI"/>
        </w:rPr>
        <w:t>s</w:t>
      </w:r>
      <w:r w:rsidRPr="00A64D3D">
        <w:rPr>
          <w:rFonts w:ascii="Segoe UI" w:hAnsi="Segoe UI" w:cs="Segoe UI"/>
        </w:rPr>
        <w:t>, planuojant būsto įsigijimą taip pat svarbu įvertinti ne vien paskolos įmoką ir pradinį įnašą. Papildomai kainuoja būsto įrengimas ar remontas, turto vertinimas, draudimas ir kitos su sandoriu bei būsto išlaikymu susijusios išlaidos.</w:t>
      </w:r>
    </w:p>
    <w:p w14:paraId="14E66D3E" w14:textId="3127C9B8" w:rsidR="00B80DDD" w:rsidRPr="00ED0F31" w:rsidRDefault="00A64D3D" w:rsidP="00A64D3D">
      <w:pPr>
        <w:spacing w:line="256" w:lineRule="auto"/>
        <w:jc w:val="both"/>
        <w:rPr>
          <w:rFonts w:ascii="Segoe UI" w:eastAsia="Segoe UI" w:hAnsi="Segoe UI" w:cs="Segoe UI"/>
          <w:b/>
          <w:bCs/>
          <w:color w:val="auto"/>
        </w:rPr>
      </w:pPr>
      <w:r>
        <w:rPr>
          <w:rFonts w:ascii="Segoe UI" w:eastAsia="Segoe UI" w:hAnsi="Segoe UI" w:cs="Segoe UI"/>
          <w:b/>
          <w:bCs/>
          <w:color w:val="auto"/>
        </w:rPr>
        <w:t>Aktyvumą palaiko pasikeitusi palūkanų aplinka</w:t>
      </w:r>
    </w:p>
    <w:p w14:paraId="2CA56E7E" w14:textId="77777777" w:rsidR="00A64D3D" w:rsidRPr="00A64D3D" w:rsidRDefault="00A64D3D" w:rsidP="00A64D3D">
      <w:pPr>
        <w:spacing w:line="256" w:lineRule="auto"/>
        <w:jc w:val="both"/>
        <w:rPr>
          <w:rFonts w:ascii="Segoe UI" w:eastAsia="Segoe UI" w:hAnsi="Segoe UI" w:cs="Segoe UI"/>
          <w:color w:val="auto"/>
        </w:rPr>
      </w:pPr>
      <w:r w:rsidRPr="00A64D3D">
        <w:rPr>
          <w:rFonts w:ascii="Segoe UI" w:eastAsia="Segoe UI" w:hAnsi="Segoe UI" w:cs="Segoe UI"/>
          <w:color w:val="auto"/>
        </w:rPr>
        <w:t>Nors būstui įsigyti reikalingos sumos auga, pirkėjų sprendimams įtakos turi ne tik nekilnojamojo turto kainos. Pastaruoju metu būsto rinkai daugiau aktyvumo suteikė ir pasikeitusi palūkanų aplinka.</w:t>
      </w:r>
    </w:p>
    <w:p w14:paraId="618C9DE8" w14:textId="65060443" w:rsidR="00A64D3D" w:rsidRPr="00A64D3D" w:rsidRDefault="00A64D3D" w:rsidP="00A64D3D">
      <w:pPr>
        <w:spacing w:line="256" w:lineRule="auto"/>
        <w:jc w:val="both"/>
        <w:rPr>
          <w:rFonts w:ascii="Segoe UI" w:eastAsia="Segoe UI" w:hAnsi="Segoe UI" w:cs="Segoe UI"/>
          <w:color w:val="auto"/>
        </w:rPr>
      </w:pPr>
      <w:r w:rsidRPr="00A64D3D">
        <w:rPr>
          <w:rFonts w:ascii="Segoe UI" w:eastAsia="Segoe UI" w:hAnsi="Segoe UI" w:cs="Segoe UI"/>
          <w:color w:val="auto"/>
        </w:rPr>
        <w:t xml:space="preserve">„Mažesnė palūkanų našta daliai gyventojų leidžia drąsiau grįžti prie anksčiau atidėtų planų įsigyti būstą. Vis dėlto augančios būsto kainos dalį šio palengvėjimo atsveria – net ir palankesnėje palūkanų aplinkoje už norimą būstą gali tekti skolintis daugiau“, – teigia </w:t>
      </w:r>
      <w:r>
        <w:rPr>
          <w:rFonts w:ascii="Segoe UI" w:eastAsia="Segoe UI" w:hAnsi="Segoe UI" w:cs="Segoe UI"/>
          <w:color w:val="auto"/>
        </w:rPr>
        <w:t xml:space="preserve">L. </w:t>
      </w:r>
      <w:proofErr w:type="spellStart"/>
      <w:r>
        <w:rPr>
          <w:rFonts w:ascii="Segoe UI" w:eastAsia="Segoe UI" w:hAnsi="Segoe UI" w:cs="Segoe UI"/>
          <w:color w:val="auto"/>
        </w:rPr>
        <w:t>Žukovė</w:t>
      </w:r>
      <w:proofErr w:type="spellEnd"/>
      <w:r>
        <w:rPr>
          <w:rFonts w:ascii="Segoe UI" w:eastAsia="Segoe UI" w:hAnsi="Segoe UI" w:cs="Segoe UI"/>
          <w:color w:val="auto"/>
        </w:rPr>
        <w:t>.</w:t>
      </w:r>
    </w:p>
    <w:p w14:paraId="05AFF658" w14:textId="501DF862" w:rsidR="00A64D3D" w:rsidRDefault="00C36D4A" w:rsidP="00A64D3D">
      <w:pPr>
        <w:spacing w:line="256" w:lineRule="auto"/>
        <w:jc w:val="both"/>
        <w:rPr>
          <w:rFonts w:ascii="Segoe UI" w:eastAsia="Segoe UI" w:hAnsi="Segoe UI" w:cs="Segoe UI"/>
          <w:color w:val="auto"/>
        </w:rPr>
      </w:pPr>
      <w:r>
        <w:rPr>
          <w:rFonts w:ascii="Segoe UI" w:eastAsia="Segoe UI" w:hAnsi="Segoe UI" w:cs="Segoe UI"/>
          <w:color w:val="auto"/>
        </w:rPr>
        <w:t>E</w:t>
      </w:r>
      <w:r w:rsidR="00A64D3D" w:rsidRPr="00A64D3D">
        <w:rPr>
          <w:rFonts w:ascii="Segoe UI" w:eastAsia="Segoe UI" w:hAnsi="Segoe UI" w:cs="Segoe UI"/>
          <w:color w:val="auto"/>
        </w:rPr>
        <w:t>kspert</w:t>
      </w:r>
      <w:r>
        <w:rPr>
          <w:rFonts w:ascii="Segoe UI" w:eastAsia="Segoe UI" w:hAnsi="Segoe UI" w:cs="Segoe UI"/>
          <w:color w:val="auto"/>
        </w:rPr>
        <w:t>ė</w:t>
      </w:r>
      <w:r w:rsidR="00A64D3D" w:rsidRPr="00A64D3D">
        <w:rPr>
          <w:rFonts w:ascii="Segoe UI" w:eastAsia="Segoe UI" w:hAnsi="Segoe UI" w:cs="Segoe UI"/>
          <w:color w:val="auto"/>
        </w:rPr>
        <w:t xml:space="preserve"> gyventojams rekomenduoja būsto įsigijimą vertinti kaip ilgalaikį finansinį sprendimą ir prieš jį priimant įsivertinti ne tik dabartinę, bet ir galimą būsimą finansinę situaciją</w:t>
      </w:r>
      <w:r>
        <w:rPr>
          <w:rFonts w:ascii="Segoe UI" w:eastAsia="Segoe UI" w:hAnsi="Segoe UI" w:cs="Segoe UI"/>
          <w:color w:val="auto"/>
        </w:rPr>
        <w:t>.</w:t>
      </w:r>
    </w:p>
    <w:p w14:paraId="2A517A49" w14:textId="77777777" w:rsidR="00C36D4A" w:rsidRDefault="00C36D4A" w:rsidP="00A64D3D">
      <w:pPr>
        <w:spacing w:line="256" w:lineRule="auto"/>
        <w:jc w:val="both"/>
        <w:rPr>
          <w:rFonts w:ascii="Segoe UI" w:eastAsia="Segoe UI" w:hAnsi="Segoe UI" w:cs="Segoe UI"/>
          <w:color w:val="auto"/>
        </w:rPr>
      </w:pPr>
    </w:p>
    <w:p w14:paraId="19E84526" w14:textId="173920E7" w:rsidR="002E333B" w:rsidRPr="00A12D0B" w:rsidRDefault="002E333B" w:rsidP="00A64D3D">
      <w:pPr>
        <w:spacing w:line="256" w:lineRule="auto"/>
        <w:jc w:val="both"/>
        <w:rPr>
          <w:rFonts w:ascii="Segoe UI" w:eastAsia="Segoe UI" w:hAnsi="Segoe UI" w:cs="Segoe UI"/>
          <w:sz w:val="20"/>
          <w:szCs w:val="20"/>
          <w:lang w:val="en-GB"/>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ipersaitas"/>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5E1411A4"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ipersaitas"/>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B7787" w14:textId="77777777" w:rsidR="00755206" w:rsidRDefault="00755206">
      <w:pPr>
        <w:spacing w:after="0" w:line="240" w:lineRule="auto"/>
      </w:pPr>
      <w:r>
        <w:separator/>
      </w:r>
    </w:p>
  </w:endnote>
  <w:endnote w:type="continuationSeparator" w:id="0">
    <w:p w14:paraId="2E625EA3" w14:textId="77777777" w:rsidR="00755206" w:rsidRDefault="00755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3CC7E" w14:textId="77777777" w:rsidR="00755206" w:rsidRDefault="00755206">
      <w:pPr>
        <w:spacing w:after="0" w:line="240" w:lineRule="auto"/>
      </w:pPr>
      <w:r>
        <w:separator/>
      </w:r>
    </w:p>
  </w:footnote>
  <w:footnote w:type="continuationSeparator" w:id="0">
    <w:p w14:paraId="30F5324D" w14:textId="77777777" w:rsidR="00755206" w:rsidRDefault="00755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2E3"/>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36E3"/>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1F46"/>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1C1D"/>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428"/>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52E"/>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44B8"/>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2A4B"/>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2C3"/>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37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A5F"/>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587"/>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05E7"/>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779"/>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98D"/>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E7379"/>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274"/>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193"/>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C52"/>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5E53"/>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65"/>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3D7"/>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F0D"/>
    <w:rsid w:val="00751500"/>
    <w:rsid w:val="00752477"/>
    <w:rsid w:val="00752604"/>
    <w:rsid w:val="00752A10"/>
    <w:rsid w:val="00752A6B"/>
    <w:rsid w:val="00753ADA"/>
    <w:rsid w:val="007549F0"/>
    <w:rsid w:val="00755099"/>
    <w:rsid w:val="0075520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59C"/>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68F"/>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E1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57F"/>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27"/>
    <w:rsid w:val="00A5005A"/>
    <w:rsid w:val="00A501A5"/>
    <w:rsid w:val="00A501C7"/>
    <w:rsid w:val="00A51BB0"/>
    <w:rsid w:val="00A51BE4"/>
    <w:rsid w:val="00A5221C"/>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D3D"/>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0DA"/>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A1"/>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B6BB6"/>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AF7904"/>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4A2E"/>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73"/>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2A"/>
    <w:rsid w:val="00B85696"/>
    <w:rsid w:val="00B872E1"/>
    <w:rsid w:val="00B903C8"/>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C91"/>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36D4A"/>
    <w:rsid w:val="00C401CA"/>
    <w:rsid w:val="00C41349"/>
    <w:rsid w:val="00C41402"/>
    <w:rsid w:val="00C414E2"/>
    <w:rsid w:val="00C416AA"/>
    <w:rsid w:val="00C43209"/>
    <w:rsid w:val="00C44829"/>
    <w:rsid w:val="00C44B92"/>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3B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59FB"/>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2F82"/>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621"/>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4B5E"/>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58B"/>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3C92"/>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98F"/>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3D98"/>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11F4"/>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37C45"/>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47698"/>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59C"/>
    <w:rsid w:val="00E77938"/>
    <w:rsid w:val="00E77CAD"/>
    <w:rsid w:val="00E80A8E"/>
    <w:rsid w:val="00E8170E"/>
    <w:rsid w:val="00E81ADB"/>
    <w:rsid w:val="00E8218D"/>
    <w:rsid w:val="00E827C1"/>
    <w:rsid w:val="00E82BE1"/>
    <w:rsid w:val="00E82E20"/>
    <w:rsid w:val="00E82E5E"/>
    <w:rsid w:val="00E82FF5"/>
    <w:rsid w:val="00E83206"/>
    <w:rsid w:val="00E83CAF"/>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3773"/>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0F31"/>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A3D"/>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2D50"/>
    <w:rsid w:val="00F73F8B"/>
    <w:rsid w:val="00F74466"/>
    <w:rsid w:val="00F745F4"/>
    <w:rsid w:val="00F751D3"/>
    <w:rsid w:val="00F76F05"/>
    <w:rsid w:val="00F770B7"/>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1BC0"/>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3684"/>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2</Pages>
  <Words>461</Words>
  <Characters>2631</Characters>
  <Application>Microsoft Office Word</Application>
  <DocSecurity>0</DocSecurity>
  <Lines>21</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641</cp:revision>
  <dcterms:created xsi:type="dcterms:W3CDTF">2025-11-10T12:23:00Z</dcterms:created>
  <dcterms:modified xsi:type="dcterms:W3CDTF">2026-09-29T15:15:00Z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