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4F3CFD40"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917AFF">
        <w:rPr>
          <w:rFonts w:ascii="Segoe UI" w:eastAsia="Segoe UI" w:hAnsi="Segoe UI" w:cs="Segoe UI"/>
        </w:rPr>
        <w:t>spalio 7</w:t>
      </w:r>
      <w:r w:rsidRPr="00182867">
        <w:rPr>
          <w:rFonts w:ascii="Segoe UI" w:eastAsia="Segoe UI" w:hAnsi="Segoe UI" w:cs="Segoe UI"/>
          <w:color w:val="auto"/>
        </w:rPr>
        <w:t xml:space="preserve"> d</w:t>
      </w:r>
      <w:r w:rsidRPr="00182867">
        <w:rPr>
          <w:rFonts w:ascii="Segoe UI" w:eastAsia="Segoe UI" w:hAnsi="Segoe UI" w:cs="Segoe UI"/>
        </w:rPr>
        <w:t>.</w:t>
      </w:r>
    </w:p>
    <w:p w14:paraId="1CD57658" w14:textId="63FFD0F2" w:rsidR="00837AE9" w:rsidRPr="00281FA7" w:rsidRDefault="00837AE9" w:rsidP="00837AE9">
      <w:pPr>
        <w:spacing w:line="256" w:lineRule="auto"/>
        <w:jc w:val="both"/>
        <w:rPr>
          <w:rFonts w:ascii="Segoe UI" w:eastAsia="Segoe UI" w:hAnsi="Segoe UI" w:cs="Segoe UI"/>
          <w:b/>
          <w:bCs/>
          <w:sz w:val="28"/>
          <w:szCs w:val="28"/>
        </w:rPr>
      </w:pPr>
      <w:r w:rsidRPr="00281FA7">
        <w:rPr>
          <w:rFonts w:ascii="Segoe UI" w:eastAsia="Segoe UI" w:hAnsi="Segoe UI" w:cs="Segoe UI"/>
          <w:b/>
          <w:bCs/>
          <w:sz w:val="28"/>
          <w:szCs w:val="28"/>
        </w:rPr>
        <w:t xml:space="preserve">Sukčiai internete veikia vis profesionaliau: </w:t>
      </w:r>
      <w:r w:rsidR="005323C4">
        <w:rPr>
          <w:rFonts w:ascii="Segoe UI" w:eastAsia="Segoe UI" w:hAnsi="Segoe UI" w:cs="Segoe UI"/>
          <w:b/>
          <w:bCs/>
          <w:sz w:val="28"/>
          <w:szCs w:val="28"/>
        </w:rPr>
        <w:t>bankas</w:t>
      </w:r>
      <w:r w:rsidRPr="00281FA7">
        <w:rPr>
          <w:rFonts w:ascii="Segoe UI" w:eastAsia="Segoe UI" w:hAnsi="Segoe UI" w:cs="Segoe UI"/>
          <w:b/>
          <w:bCs/>
          <w:sz w:val="28"/>
          <w:szCs w:val="28"/>
        </w:rPr>
        <w:t xml:space="preserve"> klientams siūlys </w:t>
      </w:r>
      <w:r w:rsidR="005323C4">
        <w:rPr>
          <w:rFonts w:ascii="Segoe UI" w:eastAsia="Segoe UI" w:hAnsi="Segoe UI" w:cs="Segoe UI"/>
          <w:b/>
          <w:bCs/>
          <w:sz w:val="28"/>
          <w:szCs w:val="28"/>
        </w:rPr>
        <w:t xml:space="preserve">naują </w:t>
      </w:r>
      <w:r w:rsidRPr="00281FA7">
        <w:rPr>
          <w:rFonts w:ascii="Segoe UI" w:eastAsia="Segoe UI" w:hAnsi="Segoe UI" w:cs="Segoe UI"/>
          <w:b/>
          <w:bCs/>
          <w:sz w:val="28"/>
          <w:szCs w:val="28"/>
        </w:rPr>
        <w:t>papildomą apsaugą</w:t>
      </w:r>
    </w:p>
    <w:p w14:paraId="55F2F267" w14:textId="7C989FB1" w:rsidR="00821005" w:rsidRPr="00917AFF" w:rsidRDefault="0053534C" w:rsidP="007810D6">
      <w:pPr>
        <w:spacing w:line="256" w:lineRule="auto"/>
        <w:jc w:val="both"/>
        <w:rPr>
          <w:rFonts w:ascii="Segoe UI" w:eastAsia="Segoe UI" w:hAnsi="Segoe UI" w:cs="Segoe UI"/>
          <w:b/>
          <w:bCs/>
        </w:rPr>
      </w:pPr>
      <w:r w:rsidRPr="007810D6">
        <w:rPr>
          <w:rFonts w:ascii="Segoe UI" w:eastAsia="Segoe UI" w:hAnsi="Segoe UI" w:cs="Segoe UI"/>
          <w:b/>
          <w:bCs/>
        </w:rPr>
        <w:t xml:space="preserve">Vis daugiau kasdienių finansinių veiksmų persikeliant į skaitmeninę erdvę, gyventojai dažniau susiduria ir su internetinio sukčiavimo rizikomis. </w:t>
      </w:r>
      <w:r w:rsidR="00821005" w:rsidRPr="00821005">
        <w:rPr>
          <w:rFonts w:ascii="Segoe UI" w:eastAsia="Segoe UI" w:hAnsi="Segoe UI" w:cs="Segoe UI"/>
          <w:b/>
          <w:bCs/>
        </w:rPr>
        <w:t xml:space="preserve">Sukčiai taikosi ne tik į prisijungimo prie banko duomenis, bet ir į korteles, skaitmenines pinigines bei žmonių tapatybę internete. Apie tai, kodėl gyventojams svarbu išlikti budriems ir </w:t>
      </w:r>
      <w:r w:rsidR="00821005" w:rsidRPr="00917AFF">
        <w:rPr>
          <w:rFonts w:ascii="Segoe UI" w:eastAsia="Segoe UI" w:hAnsi="Segoe UI" w:cs="Segoe UI"/>
          <w:b/>
          <w:bCs/>
        </w:rPr>
        <w:t xml:space="preserve">kaip keičiasi apsaugos nuo </w:t>
      </w:r>
      <w:r w:rsidR="004F4FDC" w:rsidRPr="00917AFF">
        <w:rPr>
          <w:rFonts w:ascii="Segoe UI" w:eastAsia="Segoe UI" w:hAnsi="Segoe UI" w:cs="Segoe UI"/>
          <w:b/>
          <w:bCs/>
        </w:rPr>
        <w:t xml:space="preserve">skaitmeninių grėsmių </w:t>
      </w:r>
      <w:r w:rsidR="00821005" w:rsidRPr="00917AFF">
        <w:rPr>
          <w:rFonts w:ascii="Segoe UI" w:eastAsia="Segoe UI" w:hAnsi="Segoe UI" w:cs="Segoe UI"/>
          <w:b/>
          <w:bCs/>
        </w:rPr>
        <w:t>priemonės, pasakoja „</w:t>
      </w:r>
      <w:proofErr w:type="spellStart"/>
      <w:r w:rsidR="00821005" w:rsidRPr="00917AFF">
        <w:rPr>
          <w:rFonts w:ascii="Segoe UI" w:eastAsia="Segoe UI" w:hAnsi="Segoe UI" w:cs="Segoe UI"/>
          <w:b/>
          <w:bCs/>
        </w:rPr>
        <w:t>Luminor</w:t>
      </w:r>
      <w:proofErr w:type="spellEnd"/>
      <w:r w:rsidR="00821005" w:rsidRPr="00917AFF">
        <w:rPr>
          <w:rFonts w:ascii="Segoe UI" w:eastAsia="Segoe UI" w:hAnsi="Segoe UI" w:cs="Segoe UI"/>
          <w:b/>
          <w:bCs/>
        </w:rPr>
        <w:t>“ banko sukčiavimo prevencijos skyriaus vadovas Mindaugas Kutkaitis.</w:t>
      </w:r>
    </w:p>
    <w:p w14:paraId="5EE69A8E" w14:textId="150426FB" w:rsidR="00A6527B" w:rsidRPr="00917AFF" w:rsidRDefault="007810D6" w:rsidP="007810D6">
      <w:pPr>
        <w:spacing w:line="256" w:lineRule="auto"/>
        <w:jc w:val="both"/>
        <w:rPr>
          <w:rFonts w:ascii="Segoe UI" w:eastAsia="Segoe UI" w:hAnsi="Segoe UI" w:cs="Segoe UI"/>
        </w:rPr>
      </w:pPr>
      <w:r w:rsidRPr="00917AFF">
        <w:rPr>
          <w:rFonts w:ascii="Segoe UI" w:eastAsia="Segoe UI" w:hAnsi="Segoe UI" w:cs="Segoe UI"/>
        </w:rPr>
        <w:t xml:space="preserve">Pasak </w:t>
      </w:r>
      <w:r w:rsidR="00821005" w:rsidRPr="00917AFF">
        <w:rPr>
          <w:rFonts w:ascii="Segoe UI" w:eastAsia="Segoe UI" w:hAnsi="Segoe UI" w:cs="Segoe UI"/>
        </w:rPr>
        <w:t>eksperto</w:t>
      </w:r>
      <w:r w:rsidRPr="00917AFF">
        <w:rPr>
          <w:rFonts w:ascii="Segoe UI" w:eastAsia="Segoe UI" w:hAnsi="Segoe UI" w:cs="Segoe UI"/>
        </w:rPr>
        <w:t>,</w:t>
      </w:r>
      <w:r w:rsidR="0039288A" w:rsidRPr="00917AFF">
        <w:rPr>
          <w:rFonts w:ascii="Segoe UI" w:eastAsia="Segoe UI" w:hAnsi="Segoe UI" w:cs="Segoe UI"/>
        </w:rPr>
        <w:t xml:space="preserve"> žmonės</w:t>
      </w:r>
      <w:r w:rsidR="00A6527B" w:rsidRPr="00917AFF">
        <w:rPr>
          <w:rFonts w:ascii="Segoe UI" w:eastAsia="Segoe UI" w:hAnsi="Segoe UI" w:cs="Segoe UI"/>
        </w:rPr>
        <w:t xml:space="preserve"> tokiose situacijose dažnai nukenčia ne dėl techninių spragų, o dėl skubos, emocinio spaudimo ar pasitikėjimo gerai pažįstamais prekių ženklais</w:t>
      </w:r>
      <w:r w:rsidR="0053534C" w:rsidRPr="00917AFF">
        <w:rPr>
          <w:rFonts w:ascii="Segoe UI" w:eastAsia="Segoe UI" w:hAnsi="Segoe UI" w:cs="Segoe UI"/>
        </w:rPr>
        <w:t>, kuriuos imituoja sukčiai</w:t>
      </w:r>
      <w:r w:rsidR="00A6527B" w:rsidRPr="00917AFF">
        <w:rPr>
          <w:rFonts w:ascii="Segoe UI" w:eastAsia="Segoe UI" w:hAnsi="Segoe UI" w:cs="Segoe UI"/>
        </w:rPr>
        <w:t xml:space="preserve">. </w:t>
      </w:r>
      <w:r w:rsidR="0053534C" w:rsidRPr="00917AFF">
        <w:rPr>
          <w:rFonts w:ascii="Segoe UI" w:eastAsia="Segoe UI" w:hAnsi="Segoe UI" w:cs="Segoe UI"/>
        </w:rPr>
        <w:t xml:space="preserve">Jų taikomiems metodams vis </w:t>
      </w:r>
      <w:r w:rsidR="0039288A" w:rsidRPr="00917AFF">
        <w:rPr>
          <w:rFonts w:ascii="Segoe UI" w:eastAsia="Segoe UI" w:hAnsi="Segoe UI" w:cs="Segoe UI"/>
        </w:rPr>
        <w:t>tobulėjant</w:t>
      </w:r>
      <w:r w:rsidR="0053534C" w:rsidRPr="00917AFF">
        <w:rPr>
          <w:rFonts w:ascii="Segoe UI" w:eastAsia="Segoe UI" w:hAnsi="Segoe UI" w:cs="Segoe UI"/>
        </w:rPr>
        <w:t>,</w:t>
      </w:r>
      <w:r w:rsidR="00665911" w:rsidRPr="00917AFF">
        <w:rPr>
          <w:rFonts w:ascii="Segoe UI" w:eastAsia="Segoe UI" w:hAnsi="Segoe UI" w:cs="Segoe UI"/>
        </w:rPr>
        <w:t xml:space="preserve"> </w:t>
      </w:r>
      <w:r w:rsidR="0039288A" w:rsidRPr="00917AFF">
        <w:rPr>
          <w:rFonts w:ascii="Segoe UI" w:eastAsia="Segoe UI" w:hAnsi="Segoe UI" w:cs="Segoe UI"/>
        </w:rPr>
        <w:t>svarbus</w:t>
      </w:r>
      <w:r w:rsidR="0053534C" w:rsidRPr="00917AFF">
        <w:rPr>
          <w:rFonts w:ascii="Segoe UI" w:eastAsia="Segoe UI" w:hAnsi="Segoe UI" w:cs="Segoe UI"/>
        </w:rPr>
        <w:t xml:space="preserve"> tampa </w:t>
      </w:r>
      <w:r w:rsidR="00A6527B" w:rsidRPr="00917AFF">
        <w:rPr>
          <w:rFonts w:ascii="Segoe UI" w:eastAsia="Segoe UI" w:hAnsi="Segoe UI" w:cs="Segoe UI"/>
        </w:rPr>
        <w:t xml:space="preserve">ne tik </w:t>
      </w:r>
      <w:r w:rsidR="0053534C" w:rsidRPr="00917AFF">
        <w:rPr>
          <w:rFonts w:ascii="Segoe UI" w:eastAsia="Segoe UI" w:hAnsi="Segoe UI" w:cs="Segoe UI"/>
        </w:rPr>
        <w:t xml:space="preserve">paties žmogaus </w:t>
      </w:r>
      <w:r w:rsidR="00A6527B" w:rsidRPr="00917AFF">
        <w:rPr>
          <w:rFonts w:ascii="Segoe UI" w:eastAsia="Segoe UI" w:hAnsi="Segoe UI" w:cs="Segoe UI"/>
        </w:rPr>
        <w:t>budrum</w:t>
      </w:r>
      <w:r w:rsidR="0053534C" w:rsidRPr="00917AFF">
        <w:rPr>
          <w:rFonts w:ascii="Segoe UI" w:eastAsia="Segoe UI" w:hAnsi="Segoe UI" w:cs="Segoe UI"/>
        </w:rPr>
        <w:t>as</w:t>
      </w:r>
      <w:r w:rsidR="00A6527B" w:rsidRPr="00917AFF">
        <w:rPr>
          <w:rFonts w:ascii="Segoe UI" w:eastAsia="Segoe UI" w:hAnsi="Segoe UI" w:cs="Segoe UI"/>
        </w:rPr>
        <w:t>, bet ir priemon</w:t>
      </w:r>
      <w:r w:rsidR="0053534C" w:rsidRPr="00917AFF">
        <w:rPr>
          <w:rFonts w:ascii="Segoe UI" w:eastAsia="Segoe UI" w:hAnsi="Segoe UI" w:cs="Segoe UI"/>
        </w:rPr>
        <w:t>ės</w:t>
      </w:r>
      <w:r w:rsidR="00A6527B" w:rsidRPr="00917AFF">
        <w:rPr>
          <w:rFonts w:ascii="Segoe UI" w:eastAsia="Segoe UI" w:hAnsi="Segoe UI" w:cs="Segoe UI"/>
        </w:rPr>
        <w:t xml:space="preserve">, </w:t>
      </w:r>
      <w:r w:rsidR="0039288A" w:rsidRPr="00917AFF">
        <w:rPr>
          <w:rFonts w:ascii="Segoe UI" w:eastAsia="Segoe UI" w:hAnsi="Segoe UI" w:cs="Segoe UI"/>
        </w:rPr>
        <w:t xml:space="preserve">galinčios padėti sumažinti jau patirtos žalos pasekmes. </w:t>
      </w:r>
    </w:p>
    <w:p w14:paraId="3989DC25" w14:textId="0F9C9F43" w:rsidR="001B6855" w:rsidRPr="00917AFF" w:rsidRDefault="001B6855" w:rsidP="007810D6">
      <w:pPr>
        <w:spacing w:line="256" w:lineRule="auto"/>
        <w:jc w:val="both"/>
        <w:rPr>
          <w:rFonts w:ascii="Segoe UI" w:eastAsia="Segoe UI" w:hAnsi="Segoe UI" w:cs="Segoe UI"/>
        </w:rPr>
      </w:pPr>
      <w:r w:rsidRPr="00917AFF">
        <w:rPr>
          <w:rFonts w:ascii="Segoe UI" w:eastAsia="Segoe UI" w:hAnsi="Segoe UI" w:cs="Segoe UI"/>
        </w:rPr>
        <w:t xml:space="preserve">Pavyzdžiui, žmogus gali gauti siuntų bendrovę imituojančią žinutę, kurioje prašoma sumokėti nedidelį siuntos pristatymo mokestį. Paspaudęs nuorodą ir suvedęs kortelės duomenis, jis gali net nepastebėti, kad pateko į suklastotą svetainę, o </w:t>
      </w:r>
      <w:r w:rsidR="004F4FDC" w:rsidRPr="00917AFF">
        <w:rPr>
          <w:rFonts w:ascii="Segoe UI" w:eastAsia="Segoe UI" w:hAnsi="Segoe UI" w:cs="Segoe UI"/>
        </w:rPr>
        <w:t xml:space="preserve">sukčiai vėliau šiuos duomenis panaudoja neteisėtiems mokėjimams atlikti. </w:t>
      </w:r>
    </w:p>
    <w:p w14:paraId="7135D1EE" w14:textId="165D1D68" w:rsidR="007810D6" w:rsidRPr="00917AFF" w:rsidRDefault="007810D6" w:rsidP="007810D6">
      <w:pPr>
        <w:spacing w:line="256" w:lineRule="auto"/>
        <w:jc w:val="both"/>
        <w:rPr>
          <w:rFonts w:ascii="Segoe UI" w:eastAsia="Segoe UI" w:hAnsi="Segoe UI" w:cs="Segoe UI"/>
        </w:rPr>
      </w:pPr>
      <w:r w:rsidRPr="00917AFF">
        <w:rPr>
          <w:rFonts w:ascii="Segoe UI" w:eastAsia="Segoe UI" w:hAnsi="Segoe UI" w:cs="Segoe UI"/>
        </w:rPr>
        <w:t>„Sukčiavimo bandymų internete daugėja, o patys sukčiai veikia vis profesionaliau. Jie kuria netikras svetaines, apsimeta žinomomis įmonėmis, naudojasi skubos jausmu, žmonių pasitikėjimu ar neatidumu. Todėl vien budrumo ne visada pakanka – klientams svarbu turėti ir papildomą apsaugą, kuri</w:t>
      </w:r>
      <w:r w:rsidR="0039288A" w:rsidRPr="00917AFF">
        <w:rPr>
          <w:rFonts w:ascii="Segoe UI" w:eastAsia="Segoe UI" w:hAnsi="Segoe UI" w:cs="Segoe UI"/>
        </w:rPr>
        <w:t xml:space="preserve"> galėtų</w:t>
      </w:r>
      <w:r w:rsidRPr="00917AFF">
        <w:rPr>
          <w:rFonts w:ascii="Segoe UI" w:eastAsia="Segoe UI" w:hAnsi="Segoe UI" w:cs="Segoe UI"/>
        </w:rPr>
        <w:t xml:space="preserve"> padėt</w:t>
      </w:r>
      <w:r w:rsidR="0039288A" w:rsidRPr="00917AFF">
        <w:rPr>
          <w:rFonts w:ascii="Segoe UI" w:eastAsia="Segoe UI" w:hAnsi="Segoe UI" w:cs="Segoe UI"/>
        </w:rPr>
        <w:t>i</w:t>
      </w:r>
      <w:r w:rsidRPr="00917AFF">
        <w:rPr>
          <w:rFonts w:ascii="Segoe UI" w:eastAsia="Segoe UI" w:hAnsi="Segoe UI" w:cs="Segoe UI"/>
        </w:rPr>
        <w:t xml:space="preserve"> tada, kai žala </w:t>
      </w:r>
      <w:r w:rsidR="0039288A" w:rsidRPr="00917AFF">
        <w:rPr>
          <w:rFonts w:ascii="Segoe UI" w:eastAsia="Segoe UI" w:hAnsi="Segoe UI" w:cs="Segoe UI"/>
        </w:rPr>
        <w:t>jau patirta</w:t>
      </w:r>
      <w:r w:rsidRPr="00917AFF">
        <w:rPr>
          <w:rFonts w:ascii="Segoe UI" w:eastAsia="Segoe UI" w:hAnsi="Segoe UI" w:cs="Segoe UI"/>
        </w:rPr>
        <w:t>“, – sako M. Kutkaitis.</w:t>
      </w:r>
    </w:p>
    <w:p w14:paraId="1BF91864" w14:textId="75011223" w:rsidR="00821005" w:rsidRPr="00917AFF" w:rsidRDefault="00821005" w:rsidP="007810D6">
      <w:pPr>
        <w:spacing w:line="256" w:lineRule="auto"/>
        <w:jc w:val="both"/>
        <w:rPr>
          <w:rFonts w:ascii="Segoe UI" w:eastAsia="Segoe UI" w:hAnsi="Segoe UI" w:cs="Segoe UI"/>
        </w:rPr>
      </w:pPr>
      <w:r w:rsidRPr="00917AFF">
        <w:rPr>
          <w:rFonts w:ascii="Segoe UI" w:eastAsia="Segoe UI" w:hAnsi="Segoe UI" w:cs="Segoe UI"/>
        </w:rPr>
        <w:t xml:space="preserve">Į šias rizikas reaguodamas „Luminor“ plečia paslaugą „Saugu+“ ir </w:t>
      </w:r>
      <w:r w:rsidR="0039288A" w:rsidRPr="00917AFF">
        <w:rPr>
          <w:rFonts w:ascii="Segoe UI" w:eastAsia="Segoe UI" w:hAnsi="Segoe UI" w:cs="Segoe UI"/>
        </w:rPr>
        <w:t>papildo ją kibernetinių incidentų draudimu</w:t>
      </w:r>
      <w:r w:rsidRPr="00917AFF">
        <w:rPr>
          <w:rFonts w:ascii="Segoe UI" w:eastAsia="Segoe UI" w:hAnsi="Segoe UI" w:cs="Segoe UI"/>
        </w:rPr>
        <w:t xml:space="preserve">. </w:t>
      </w:r>
      <w:r w:rsidR="0039288A" w:rsidRPr="00917AFF">
        <w:rPr>
          <w:rFonts w:ascii="Segoe UI" w:eastAsia="Segoe UI" w:hAnsi="Segoe UI" w:cs="Segoe UI"/>
        </w:rPr>
        <w:t>P</w:t>
      </w:r>
      <w:r w:rsidRPr="00917AFF">
        <w:rPr>
          <w:rFonts w:ascii="Segoe UI" w:eastAsia="Segoe UI" w:hAnsi="Segoe UI" w:cs="Segoe UI"/>
        </w:rPr>
        <w:t>rivatiems klientams</w:t>
      </w:r>
      <w:r w:rsidR="0039288A" w:rsidRPr="00917AFF">
        <w:rPr>
          <w:rFonts w:ascii="Segoe UI" w:eastAsia="Segoe UI" w:hAnsi="Segoe UI" w:cs="Segoe UI"/>
        </w:rPr>
        <w:t xml:space="preserve"> jis</w:t>
      </w:r>
      <w:r w:rsidRPr="00917AFF">
        <w:rPr>
          <w:rFonts w:ascii="Segoe UI" w:eastAsia="Segoe UI" w:hAnsi="Segoe UI" w:cs="Segoe UI"/>
        </w:rPr>
        <w:t xml:space="preserve"> galės padėti susidūrus su tam tikrais</w:t>
      </w:r>
      <w:r w:rsidR="0039288A" w:rsidRPr="00917AFF">
        <w:rPr>
          <w:rFonts w:ascii="Segoe UI" w:eastAsia="Segoe UI" w:hAnsi="Segoe UI" w:cs="Segoe UI"/>
        </w:rPr>
        <w:t xml:space="preserve"> kibernetinio</w:t>
      </w:r>
      <w:r w:rsidRPr="00917AFF">
        <w:rPr>
          <w:rFonts w:ascii="Segoe UI" w:eastAsia="Segoe UI" w:hAnsi="Segoe UI" w:cs="Segoe UI"/>
        </w:rPr>
        <w:t xml:space="preserve"> sukčiavimo, tapatybės vagystės ar kibernetinių patyčių atvejais.</w:t>
      </w:r>
    </w:p>
    <w:p w14:paraId="38C395DE" w14:textId="48780FAA" w:rsidR="007810D6" w:rsidRPr="00917AFF" w:rsidRDefault="007810D6" w:rsidP="007810D6">
      <w:pPr>
        <w:spacing w:line="256" w:lineRule="auto"/>
        <w:jc w:val="both"/>
        <w:rPr>
          <w:rFonts w:ascii="Segoe UI" w:eastAsia="Segoe UI" w:hAnsi="Segoe UI" w:cs="Segoe UI"/>
          <w:b/>
          <w:bCs/>
        </w:rPr>
      </w:pPr>
      <w:r w:rsidRPr="00917AFF">
        <w:rPr>
          <w:rFonts w:ascii="Segoe UI" w:eastAsia="Segoe UI" w:hAnsi="Segoe UI" w:cs="Segoe UI"/>
          <w:b/>
          <w:bCs/>
        </w:rPr>
        <w:t>Padės susidūrus su įvairiomis skaitmeninėmis grėsmėmis</w:t>
      </w:r>
    </w:p>
    <w:p w14:paraId="4259299C" w14:textId="1E09C2FF" w:rsidR="007810D6" w:rsidRPr="00917AFF" w:rsidRDefault="007810D6" w:rsidP="007810D6">
      <w:pPr>
        <w:spacing w:line="256" w:lineRule="auto"/>
        <w:jc w:val="both"/>
        <w:rPr>
          <w:rFonts w:ascii="Segoe UI" w:eastAsia="Segoe UI" w:hAnsi="Segoe UI" w:cs="Segoe UI"/>
        </w:rPr>
      </w:pPr>
      <w:r w:rsidRPr="00917AFF">
        <w:rPr>
          <w:rFonts w:ascii="Segoe UI" w:eastAsia="Segoe UI" w:hAnsi="Segoe UI" w:cs="Segoe UI"/>
        </w:rPr>
        <w:t xml:space="preserve">Atnaujinta „Saugu+“ paslauga apims kelias skaitmenines rizikas, su kuriomis gyventojai gali susidurti kasdien naudodamiesi finansinėmis paslaugomis internete. </w:t>
      </w:r>
      <w:r w:rsidR="001B6855" w:rsidRPr="00917AFF">
        <w:rPr>
          <w:rFonts w:ascii="Segoe UI" w:eastAsia="Segoe UI" w:hAnsi="Segoe UI" w:cs="Segoe UI"/>
        </w:rPr>
        <w:t xml:space="preserve">Ji galios tais atvejais, </w:t>
      </w:r>
      <w:r w:rsidR="003C0D3E" w:rsidRPr="00917AFF">
        <w:rPr>
          <w:rFonts w:ascii="Segoe UI" w:eastAsia="Segoe UI" w:hAnsi="Segoe UI" w:cs="Segoe UI"/>
        </w:rPr>
        <w:t>jei</w:t>
      </w:r>
      <w:r w:rsidR="001B6855" w:rsidRPr="00917AFF">
        <w:rPr>
          <w:rFonts w:ascii="Segoe UI" w:eastAsia="Segoe UI" w:hAnsi="Segoe UI" w:cs="Segoe UI"/>
        </w:rPr>
        <w:t>, pavyzdžiui, sukčiai iš kliento kortelės sąskaitos ar skaitmeninės piniginės perve</w:t>
      </w:r>
      <w:r w:rsidR="003C0D3E" w:rsidRPr="00917AFF">
        <w:rPr>
          <w:rFonts w:ascii="Segoe UI" w:eastAsia="Segoe UI" w:hAnsi="Segoe UI" w:cs="Segoe UI"/>
        </w:rPr>
        <w:t>stų</w:t>
      </w:r>
      <w:r w:rsidR="001B6855" w:rsidRPr="00917AFF">
        <w:rPr>
          <w:rFonts w:ascii="Segoe UI" w:eastAsia="Segoe UI" w:hAnsi="Segoe UI" w:cs="Segoe UI"/>
        </w:rPr>
        <w:t xml:space="preserve"> pinigus, apgautas klientas pats atli</w:t>
      </w:r>
      <w:r w:rsidR="003C0D3E" w:rsidRPr="00917AFF">
        <w:rPr>
          <w:rFonts w:ascii="Segoe UI" w:eastAsia="Segoe UI" w:hAnsi="Segoe UI" w:cs="Segoe UI"/>
        </w:rPr>
        <w:t>ktų</w:t>
      </w:r>
      <w:r w:rsidR="001B6855" w:rsidRPr="00917AFF">
        <w:rPr>
          <w:rFonts w:ascii="Segoe UI" w:eastAsia="Segoe UI" w:hAnsi="Segoe UI" w:cs="Segoe UI"/>
        </w:rPr>
        <w:t xml:space="preserve"> pervedimą arba jo kortele neteisėtai atsiskait</w:t>
      </w:r>
      <w:r w:rsidR="003C0D3E" w:rsidRPr="00917AFF">
        <w:rPr>
          <w:rFonts w:ascii="Segoe UI" w:eastAsia="Segoe UI" w:hAnsi="Segoe UI" w:cs="Segoe UI"/>
        </w:rPr>
        <w:t>ytų</w:t>
      </w:r>
      <w:r w:rsidR="001B6855" w:rsidRPr="00917AFF">
        <w:rPr>
          <w:rFonts w:ascii="Segoe UI" w:eastAsia="Segoe UI" w:hAnsi="Segoe UI" w:cs="Segoe UI"/>
        </w:rPr>
        <w:t xml:space="preserve"> internet</w:t>
      </w:r>
      <w:r w:rsidR="003C0D3E" w:rsidRPr="00917AFF">
        <w:rPr>
          <w:rFonts w:ascii="Segoe UI" w:eastAsia="Segoe UI" w:hAnsi="Segoe UI" w:cs="Segoe UI"/>
        </w:rPr>
        <w:t>e</w:t>
      </w:r>
      <w:r w:rsidR="001B6855" w:rsidRPr="00917AFF">
        <w:rPr>
          <w:rFonts w:ascii="Segoe UI" w:eastAsia="Segoe UI" w:hAnsi="Segoe UI" w:cs="Segoe UI"/>
        </w:rPr>
        <w:t>.</w:t>
      </w:r>
    </w:p>
    <w:p w14:paraId="719E15D8" w14:textId="7526D4BC" w:rsidR="007810D6" w:rsidRPr="007810D6" w:rsidRDefault="007810D6" w:rsidP="007810D6">
      <w:pPr>
        <w:spacing w:line="256" w:lineRule="auto"/>
        <w:jc w:val="both"/>
        <w:rPr>
          <w:rFonts w:ascii="Segoe UI" w:eastAsia="Segoe UI" w:hAnsi="Segoe UI" w:cs="Segoe UI"/>
        </w:rPr>
      </w:pPr>
      <w:r w:rsidRPr="00917AFF">
        <w:rPr>
          <w:rFonts w:ascii="Segoe UI" w:eastAsia="Segoe UI" w:hAnsi="Segoe UI" w:cs="Segoe UI"/>
        </w:rPr>
        <w:t>Vis dėlto skaitmeninės grėsmės ne visada apsiriboja vien pinigais. Todėl papildoma apsauga taip pat apims tapatybės vagystės ir kibernetinių patyčių rizikas. Pastarosios gali būti aktualios tada, kai trečioji šalis internete tyčia, pakartotinai ar sistemingai siekia įžeisti, pažeminti, įbauginti ar persekioti klientą arba jo vaiką, naudodama socialinius tinklus, susirašinėjimo programėles, el. paštą ar kitas skaitmenines platformas.</w:t>
      </w:r>
      <w:r w:rsidR="001B6855" w:rsidRPr="00917AFF">
        <w:rPr>
          <w:rFonts w:ascii="Segoe UI" w:eastAsia="Segoe UI" w:hAnsi="Segoe UI" w:cs="Segoe UI"/>
        </w:rPr>
        <w:t xml:space="preserve"> Tokiu atveju būtų atlyginama ne pati neturtinė žala, </w:t>
      </w:r>
      <w:r w:rsidR="00035F17" w:rsidRPr="00917AFF">
        <w:rPr>
          <w:rFonts w:ascii="Segoe UI" w:eastAsia="Segoe UI" w:hAnsi="Segoe UI" w:cs="Segoe UI"/>
        </w:rPr>
        <w:t>bet, atsižvelgiant į draudimo sąlygas, galėtų būti kompensuojamos iš anksto su draudiku suderintos pagalbos išlaidos, pavyzdžiui, psichologo, psichoterapeuto, teisininko ar kibernetinio saugumo specialisto konsultacijos.</w:t>
      </w:r>
    </w:p>
    <w:p w14:paraId="58B8E6F2" w14:textId="77777777" w:rsidR="007810D6" w:rsidRPr="007810D6" w:rsidRDefault="007810D6" w:rsidP="007810D6">
      <w:pPr>
        <w:spacing w:line="256" w:lineRule="auto"/>
        <w:jc w:val="both"/>
        <w:rPr>
          <w:rFonts w:ascii="Segoe UI" w:eastAsia="Segoe UI" w:hAnsi="Segoe UI" w:cs="Segoe UI"/>
        </w:rPr>
      </w:pPr>
      <w:r w:rsidRPr="007810D6">
        <w:rPr>
          <w:rFonts w:ascii="Segoe UI" w:eastAsia="Segoe UI" w:hAnsi="Segoe UI" w:cs="Segoe UI"/>
        </w:rPr>
        <w:lastRenderedPageBreak/>
        <w:t>„Dažnai apie sukčiavimą kalbame tik kaip apie pinigų praradimą, tačiau skaitmeninės rizikos yra platesnės. Pavogta tapatybė gali sukelti ilgalaikių finansinių ir reputacinių pasekmių, o kibernetinės patyčios – stiprų emocinį poveikį. Todėl ši apsauga atliepia ne tik finansinį, bet ir platesnį saugumo poreikį“, – pažymi M. Kutkaitis.</w:t>
      </w:r>
    </w:p>
    <w:p w14:paraId="61B1EE8D" w14:textId="3A943B90" w:rsidR="007810D6" w:rsidRPr="00A6527B" w:rsidRDefault="007810D6" w:rsidP="007810D6">
      <w:pPr>
        <w:spacing w:line="256" w:lineRule="auto"/>
        <w:jc w:val="both"/>
        <w:rPr>
          <w:rFonts w:ascii="Segoe UI" w:eastAsia="Segoe UI" w:hAnsi="Segoe UI" w:cs="Segoe UI"/>
        </w:rPr>
      </w:pPr>
      <w:r w:rsidRPr="007810D6">
        <w:rPr>
          <w:rFonts w:ascii="Segoe UI" w:eastAsia="Segoe UI" w:hAnsi="Segoe UI" w:cs="Segoe UI"/>
        </w:rPr>
        <w:t xml:space="preserve">Pasak </w:t>
      </w:r>
      <w:r w:rsidR="009E77FB">
        <w:rPr>
          <w:rFonts w:ascii="Segoe UI" w:eastAsia="Segoe UI" w:hAnsi="Segoe UI" w:cs="Segoe UI"/>
        </w:rPr>
        <w:t>eksperto</w:t>
      </w:r>
      <w:r w:rsidRPr="007810D6">
        <w:rPr>
          <w:rFonts w:ascii="Segoe UI" w:eastAsia="Segoe UI" w:hAnsi="Segoe UI" w:cs="Segoe UI"/>
        </w:rPr>
        <w:t>, tokia paslauga bankų rinkoje Baltijos šalyse dar nėra plačiai paplitusi, nors poreikis apsisaugoti nuo skaitmeninių grėsmių auga kartu su žmonių įpročiais.</w:t>
      </w:r>
      <w:r w:rsidR="00A6527B">
        <w:rPr>
          <w:rFonts w:ascii="Segoe UI" w:eastAsia="Segoe UI" w:hAnsi="Segoe UI" w:cs="Segoe UI"/>
        </w:rPr>
        <w:t xml:space="preserve"> </w:t>
      </w:r>
      <w:r w:rsidR="007F6E9E">
        <w:rPr>
          <w:rFonts w:ascii="Segoe UI" w:eastAsia="Segoe UI" w:hAnsi="Segoe UI" w:cs="Segoe UI"/>
        </w:rPr>
        <w:t xml:space="preserve">Anot jo, </w:t>
      </w:r>
      <w:r w:rsidR="00A6527B">
        <w:rPr>
          <w:rFonts w:ascii="Segoe UI" w:eastAsia="Segoe UI" w:hAnsi="Segoe UI" w:cs="Segoe UI"/>
        </w:rPr>
        <w:t>„Saugu</w:t>
      </w:r>
      <w:r w:rsidR="00A6527B">
        <w:rPr>
          <w:rFonts w:ascii="Segoe UI" w:eastAsia="Segoe UI" w:hAnsi="Segoe UI" w:cs="Segoe UI"/>
          <w:lang w:val="en-GB"/>
        </w:rPr>
        <w:t>+</w:t>
      </w:r>
      <w:r w:rsidR="00A6527B">
        <w:rPr>
          <w:rFonts w:ascii="Segoe UI" w:eastAsia="Segoe UI" w:hAnsi="Segoe UI" w:cs="Segoe UI"/>
        </w:rPr>
        <w:t>“ plėtra yra dalis banko pastangų atliepti besikeičiančius klientų poreikius ir stiprinti jų saugumą skaitmeninėje erdvėje.</w:t>
      </w:r>
    </w:p>
    <w:p w14:paraId="1E947BB1" w14:textId="701E3BA2" w:rsidR="00035F17" w:rsidRPr="00917AFF" w:rsidRDefault="00035F17" w:rsidP="007810D6">
      <w:pPr>
        <w:spacing w:line="256" w:lineRule="auto"/>
        <w:jc w:val="both"/>
        <w:rPr>
          <w:rFonts w:ascii="Segoe UI" w:eastAsia="Segoe UI" w:hAnsi="Segoe UI" w:cs="Segoe UI"/>
          <w:b/>
          <w:bCs/>
        </w:rPr>
      </w:pPr>
      <w:r w:rsidRPr="00917AFF">
        <w:rPr>
          <w:rFonts w:ascii="Segoe UI" w:eastAsia="Segoe UI" w:hAnsi="Segoe UI" w:cs="Segoe UI"/>
          <w:b/>
          <w:bCs/>
        </w:rPr>
        <w:t>Apie įvykį svarbu pranešti nedelsiant</w:t>
      </w:r>
    </w:p>
    <w:p w14:paraId="78DBAC3A" w14:textId="33CFC32D" w:rsidR="007440B7" w:rsidRPr="007810D6" w:rsidRDefault="007440B7" w:rsidP="007810D6">
      <w:pPr>
        <w:spacing w:line="256" w:lineRule="auto"/>
        <w:jc w:val="both"/>
        <w:rPr>
          <w:rFonts w:ascii="Segoe UI" w:eastAsia="Segoe UI" w:hAnsi="Segoe UI" w:cs="Segoe UI"/>
        </w:rPr>
      </w:pPr>
      <w:r w:rsidRPr="00917AFF">
        <w:rPr>
          <w:rFonts w:ascii="Segoe UI" w:eastAsia="Segoe UI" w:hAnsi="Segoe UI" w:cs="Segoe UI"/>
        </w:rPr>
        <w:t>Papildoma apsauga gali padėti sumažinti tam tikrų sukčiavimo atvejų pasekmes, tačiau susidūrus su kibernetine rizika svarbu nedelsti.</w:t>
      </w:r>
      <w:r w:rsidR="001B6855" w:rsidRPr="00917AFF">
        <w:rPr>
          <w:rFonts w:ascii="Segoe UI" w:eastAsia="Segoe UI" w:hAnsi="Segoe UI" w:cs="Segoe UI"/>
        </w:rPr>
        <w:t xml:space="preserve"> Apie galimą draudžiamąjį įvykį draudikui reikia pranešti kuo greičiau, bet ne vėliau kaip per tris dienas nuo tada, kai apie jį sužinota. Jei galėjo būti atskleisti kortelės duomenys, reikėtų nedelsiant susisiekti su banku ir užblokuoti kortelę. Apie kibernetinį sukčiavimą ar tapatybės vagystę taip pat reikia pranešti policijai bei Nacionaliniam kibernetinio saugumo centrui.</w:t>
      </w:r>
      <w:r w:rsidRPr="00917AFF">
        <w:rPr>
          <w:rFonts w:ascii="Segoe UI" w:eastAsia="Segoe UI" w:hAnsi="Segoe UI" w:cs="Segoe UI"/>
        </w:rPr>
        <w:t xml:space="preserve"> Tuomet klientas turėtų vadovautis „Luminor“ interneto svetainėje pateiktomis instrukcijomis, kuriose nurodoma,</w:t>
      </w:r>
      <w:r w:rsidRPr="007440B7">
        <w:rPr>
          <w:rFonts w:ascii="Segoe UI" w:eastAsia="Segoe UI" w:hAnsi="Segoe UI" w:cs="Segoe UI"/>
        </w:rPr>
        <w:t xml:space="preserve"> kaip elgtis konkrečiu atveju.</w:t>
      </w:r>
    </w:p>
    <w:p w14:paraId="6C383A3D" w14:textId="77777777" w:rsidR="007810D6" w:rsidRPr="007810D6" w:rsidRDefault="007810D6" w:rsidP="007810D6">
      <w:pPr>
        <w:spacing w:line="256" w:lineRule="auto"/>
        <w:jc w:val="both"/>
        <w:rPr>
          <w:rFonts w:ascii="Segoe UI" w:eastAsia="Segoe UI" w:hAnsi="Segoe UI" w:cs="Segoe UI"/>
        </w:rPr>
      </w:pPr>
      <w:r w:rsidRPr="007810D6">
        <w:rPr>
          <w:rFonts w:ascii="Segoe UI" w:eastAsia="Segoe UI" w:hAnsi="Segoe UI" w:cs="Segoe UI"/>
        </w:rPr>
        <w:t>M. Kutkaitis primena, kad papildoma apsauga nepakeičia atsargaus elgesio internete. Klientai turėtų kritiškai vertinti netikėtas žinutes, nespausti įtartinų nuorodų, neatskleisti prisijungimo duomenų ir kortelės informacijos, naudoti stiprius slaptažodžius bei dviejų veiksnių autentifikaciją.</w:t>
      </w:r>
    </w:p>
    <w:p w14:paraId="441F14DF" w14:textId="64A4C13C" w:rsidR="007810D6" w:rsidRDefault="007810D6" w:rsidP="007810D6">
      <w:pPr>
        <w:spacing w:line="256" w:lineRule="auto"/>
        <w:jc w:val="both"/>
        <w:rPr>
          <w:rFonts w:ascii="Segoe UI" w:eastAsia="Segoe UI" w:hAnsi="Segoe UI" w:cs="Segoe UI"/>
        </w:rPr>
      </w:pPr>
      <w:r w:rsidRPr="007810D6">
        <w:rPr>
          <w:rFonts w:ascii="Segoe UI" w:eastAsia="Segoe UI" w:hAnsi="Segoe UI" w:cs="Segoe UI"/>
        </w:rPr>
        <w:t xml:space="preserve">„Jeigu kyla bent menkiausia abejonė, reikėtų patikrinti informaciją oficialiuose šaltiniuose. Sukčiai dažnai siekia, kad žmogus sprendimą priimtų greitai ir emocingai, todėl net trumpa pauzė gali padėti išvengti nuostolių“, – pabrėžia </w:t>
      </w:r>
      <w:r w:rsidR="009E77FB">
        <w:rPr>
          <w:rFonts w:ascii="Segoe UI" w:eastAsia="Segoe UI" w:hAnsi="Segoe UI" w:cs="Segoe UI"/>
        </w:rPr>
        <w:t>jis.</w:t>
      </w:r>
    </w:p>
    <w:p w14:paraId="11F20102" w14:textId="77777777" w:rsidR="00612EBE" w:rsidRPr="007810D6" w:rsidRDefault="00612EBE" w:rsidP="007810D6">
      <w:pPr>
        <w:spacing w:line="256" w:lineRule="auto"/>
        <w:jc w:val="both"/>
        <w:rPr>
          <w:rFonts w:ascii="Segoe UI" w:eastAsia="Segoe UI" w:hAnsi="Segoe UI" w:cs="Segoe UI"/>
        </w:rPr>
      </w:pPr>
    </w:p>
    <w:p w14:paraId="19E84526" w14:textId="419D3AF1" w:rsidR="002E333B" w:rsidRPr="00A12D0B" w:rsidRDefault="002E333B" w:rsidP="0088001D">
      <w:pPr>
        <w:spacing w:line="256" w:lineRule="auto"/>
        <w:jc w:val="both"/>
        <w:rPr>
          <w:rFonts w:ascii="Segoe UI" w:eastAsia="Segoe UI" w:hAnsi="Segoe UI" w:cs="Segoe UI"/>
          <w:sz w:val="20"/>
          <w:szCs w:val="20"/>
          <w:lang w:val="en-GB"/>
        </w:rPr>
      </w:pPr>
      <w:r w:rsidRPr="00A12D0B">
        <w:rPr>
          <w:rFonts w:ascii="Segoe UI" w:eastAsia="Segoe UI" w:hAnsi="Segoe UI" w:cs="Segoe UI"/>
          <w:b/>
          <w:bCs/>
          <w:sz w:val="20"/>
          <w:szCs w:val="20"/>
        </w:rPr>
        <w:t>Apie „Luminor</w:t>
      </w:r>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0C1D588F" w:rsidR="00C62420" w:rsidRPr="00A12D0B" w:rsidRDefault="005E396E" w:rsidP="00217243">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„Luminor</w:t>
      </w:r>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„Luminor</w:t>
      </w:r>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yperlink"/>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5BD81493"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„Luminor</w:t>
      </w:r>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5CDB2D94"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9" w:history="1">
        <w:r w:rsidRPr="00A12D0B">
          <w:rPr>
            <w:rStyle w:val="Hyperlink"/>
            <w:rFonts w:ascii="Segoe UI" w:eastAsia="Segoe UI" w:hAnsi="Segoe UI" w:cs="Segoe UI"/>
            <w:sz w:val="20"/>
            <w:szCs w:val="20"/>
          </w:rPr>
          <w:t>sarunas.kubilius@luminorgroup.com</w:t>
        </w:r>
      </w:hyperlink>
    </w:p>
    <w:sectPr w:rsidR="00786D9C" w:rsidRPr="00A12D0B"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448C" w14:textId="77777777" w:rsidR="002A740B" w:rsidRDefault="002A740B">
      <w:pPr>
        <w:spacing w:after="0" w:line="240" w:lineRule="auto"/>
      </w:pPr>
      <w:r>
        <w:separator/>
      </w:r>
    </w:p>
  </w:endnote>
  <w:endnote w:type="continuationSeparator" w:id="0">
    <w:p w14:paraId="1993CA60" w14:textId="77777777" w:rsidR="002A740B" w:rsidRDefault="002A7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A883A" w14:textId="77777777" w:rsidR="002A740B" w:rsidRDefault="002A740B">
      <w:pPr>
        <w:spacing w:after="0" w:line="240" w:lineRule="auto"/>
      </w:pPr>
      <w:r>
        <w:separator/>
      </w:r>
    </w:p>
  </w:footnote>
  <w:footnote w:type="continuationSeparator" w:id="0">
    <w:p w14:paraId="3137F933" w14:textId="77777777" w:rsidR="002A740B" w:rsidRDefault="002A7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25D"/>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5F17"/>
    <w:rsid w:val="000361FC"/>
    <w:rsid w:val="000368C6"/>
    <w:rsid w:val="000368CD"/>
    <w:rsid w:val="00036E4B"/>
    <w:rsid w:val="00037173"/>
    <w:rsid w:val="00037483"/>
    <w:rsid w:val="00037A3B"/>
    <w:rsid w:val="000402CB"/>
    <w:rsid w:val="000403D5"/>
    <w:rsid w:val="00040AA1"/>
    <w:rsid w:val="00042140"/>
    <w:rsid w:val="00042DEE"/>
    <w:rsid w:val="000439D0"/>
    <w:rsid w:val="000439DB"/>
    <w:rsid w:val="0004497C"/>
    <w:rsid w:val="0004793A"/>
    <w:rsid w:val="00050938"/>
    <w:rsid w:val="00051A6F"/>
    <w:rsid w:val="00054A5F"/>
    <w:rsid w:val="00054BC8"/>
    <w:rsid w:val="00055A32"/>
    <w:rsid w:val="0005608A"/>
    <w:rsid w:val="00056834"/>
    <w:rsid w:val="00056AFE"/>
    <w:rsid w:val="000575AD"/>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6C91"/>
    <w:rsid w:val="000D6F6A"/>
    <w:rsid w:val="000D7067"/>
    <w:rsid w:val="000D747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824"/>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2F4"/>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68E8"/>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0D1"/>
    <w:rsid w:val="00172108"/>
    <w:rsid w:val="00172128"/>
    <w:rsid w:val="00172668"/>
    <w:rsid w:val="00172760"/>
    <w:rsid w:val="00172A01"/>
    <w:rsid w:val="00172B5D"/>
    <w:rsid w:val="001736CF"/>
    <w:rsid w:val="00173730"/>
    <w:rsid w:val="001739C6"/>
    <w:rsid w:val="00173A45"/>
    <w:rsid w:val="00173ED8"/>
    <w:rsid w:val="00174AA7"/>
    <w:rsid w:val="0017501B"/>
    <w:rsid w:val="001751B2"/>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855"/>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243"/>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1F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40B"/>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25A"/>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010"/>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288A"/>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D3E"/>
    <w:rsid w:val="003C0FE2"/>
    <w:rsid w:val="003C1ABD"/>
    <w:rsid w:val="003C3046"/>
    <w:rsid w:val="003C3628"/>
    <w:rsid w:val="003C3C41"/>
    <w:rsid w:val="003C402A"/>
    <w:rsid w:val="003C463E"/>
    <w:rsid w:val="003C5B69"/>
    <w:rsid w:val="003C761B"/>
    <w:rsid w:val="003C7AFE"/>
    <w:rsid w:val="003D01F8"/>
    <w:rsid w:val="003D0278"/>
    <w:rsid w:val="003D0C4A"/>
    <w:rsid w:val="003D0F96"/>
    <w:rsid w:val="003D1995"/>
    <w:rsid w:val="003D1A99"/>
    <w:rsid w:val="003D1B32"/>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78F"/>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21A5"/>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217"/>
    <w:rsid w:val="00416E7E"/>
    <w:rsid w:val="004178FE"/>
    <w:rsid w:val="00417913"/>
    <w:rsid w:val="00417AE8"/>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1256"/>
    <w:rsid w:val="00442B9F"/>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5EA"/>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3E0D"/>
    <w:rsid w:val="004D46B5"/>
    <w:rsid w:val="004D491B"/>
    <w:rsid w:val="004D5381"/>
    <w:rsid w:val="004D5D7A"/>
    <w:rsid w:val="004D5E0B"/>
    <w:rsid w:val="004D61CC"/>
    <w:rsid w:val="004D780D"/>
    <w:rsid w:val="004E00D3"/>
    <w:rsid w:val="004E06DD"/>
    <w:rsid w:val="004E137B"/>
    <w:rsid w:val="004E140D"/>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4FDC"/>
    <w:rsid w:val="004F5911"/>
    <w:rsid w:val="004F5B48"/>
    <w:rsid w:val="004F5D95"/>
    <w:rsid w:val="004F5E2C"/>
    <w:rsid w:val="004F6671"/>
    <w:rsid w:val="004F6AA9"/>
    <w:rsid w:val="004F7753"/>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3C4"/>
    <w:rsid w:val="0053240F"/>
    <w:rsid w:val="00532C16"/>
    <w:rsid w:val="00534AF6"/>
    <w:rsid w:val="00534BE3"/>
    <w:rsid w:val="00535107"/>
    <w:rsid w:val="005351C5"/>
    <w:rsid w:val="005352C1"/>
    <w:rsid w:val="0053534C"/>
    <w:rsid w:val="0053537C"/>
    <w:rsid w:val="005354B8"/>
    <w:rsid w:val="00536148"/>
    <w:rsid w:val="005366E9"/>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268"/>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EBE"/>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368"/>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911"/>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688"/>
    <w:rsid w:val="006B29A6"/>
    <w:rsid w:val="006B2D23"/>
    <w:rsid w:val="006B2DBE"/>
    <w:rsid w:val="006B32E2"/>
    <w:rsid w:val="006B598A"/>
    <w:rsid w:val="006B5BAC"/>
    <w:rsid w:val="006B5BFF"/>
    <w:rsid w:val="006B64E9"/>
    <w:rsid w:val="006B7324"/>
    <w:rsid w:val="006B7B15"/>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6880"/>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131"/>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BC2"/>
    <w:rsid w:val="00737DFD"/>
    <w:rsid w:val="00737EF9"/>
    <w:rsid w:val="00740CFC"/>
    <w:rsid w:val="0074105A"/>
    <w:rsid w:val="00741297"/>
    <w:rsid w:val="00741819"/>
    <w:rsid w:val="00742155"/>
    <w:rsid w:val="007421B6"/>
    <w:rsid w:val="00742659"/>
    <w:rsid w:val="00742D21"/>
    <w:rsid w:val="00743158"/>
    <w:rsid w:val="007431E4"/>
    <w:rsid w:val="00743A1B"/>
    <w:rsid w:val="00743EDE"/>
    <w:rsid w:val="007440B7"/>
    <w:rsid w:val="00744BF9"/>
    <w:rsid w:val="00744C88"/>
    <w:rsid w:val="00745173"/>
    <w:rsid w:val="007464B4"/>
    <w:rsid w:val="007474E2"/>
    <w:rsid w:val="0074761D"/>
    <w:rsid w:val="00747A23"/>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0D6"/>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6B81"/>
    <w:rsid w:val="007F6E9E"/>
    <w:rsid w:val="007F750C"/>
    <w:rsid w:val="007F787D"/>
    <w:rsid w:val="007F797A"/>
    <w:rsid w:val="008000EF"/>
    <w:rsid w:val="0080070A"/>
    <w:rsid w:val="008013F5"/>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005"/>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37AE9"/>
    <w:rsid w:val="008401A2"/>
    <w:rsid w:val="00840824"/>
    <w:rsid w:val="00840BB6"/>
    <w:rsid w:val="00840E63"/>
    <w:rsid w:val="008413A4"/>
    <w:rsid w:val="00841831"/>
    <w:rsid w:val="0084384F"/>
    <w:rsid w:val="0084392D"/>
    <w:rsid w:val="00843AA0"/>
    <w:rsid w:val="00843CDC"/>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594"/>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AFF"/>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BC1"/>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1262"/>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3BF"/>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93F"/>
    <w:rsid w:val="009C7F59"/>
    <w:rsid w:val="009D050C"/>
    <w:rsid w:val="009D1B25"/>
    <w:rsid w:val="009D1D0D"/>
    <w:rsid w:val="009D2397"/>
    <w:rsid w:val="009D2A97"/>
    <w:rsid w:val="009D2A9D"/>
    <w:rsid w:val="009D3028"/>
    <w:rsid w:val="009D3151"/>
    <w:rsid w:val="009D3ADF"/>
    <w:rsid w:val="009D3B97"/>
    <w:rsid w:val="009D4A58"/>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6970"/>
    <w:rsid w:val="009E72EC"/>
    <w:rsid w:val="009E7318"/>
    <w:rsid w:val="009E77FB"/>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5E8F"/>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42A9"/>
    <w:rsid w:val="00A35E5C"/>
    <w:rsid w:val="00A35F77"/>
    <w:rsid w:val="00A35FE3"/>
    <w:rsid w:val="00A3625C"/>
    <w:rsid w:val="00A3735B"/>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27B"/>
    <w:rsid w:val="00A65BCB"/>
    <w:rsid w:val="00A65C52"/>
    <w:rsid w:val="00A708C0"/>
    <w:rsid w:val="00A70CA6"/>
    <w:rsid w:val="00A711D7"/>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D0"/>
    <w:rsid w:val="00A90AFB"/>
    <w:rsid w:val="00A90F63"/>
    <w:rsid w:val="00A90FC6"/>
    <w:rsid w:val="00A9134C"/>
    <w:rsid w:val="00A9187D"/>
    <w:rsid w:val="00A918C6"/>
    <w:rsid w:val="00A91A19"/>
    <w:rsid w:val="00A92649"/>
    <w:rsid w:val="00A9266A"/>
    <w:rsid w:val="00A927FC"/>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4B9"/>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0A2"/>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08CE"/>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E52"/>
    <w:rsid w:val="00B851C3"/>
    <w:rsid w:val="00B852A6"/>
    <w:rsid w:val="00B85696"/>
    <w:rsid w:val="00B857C0"/>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6C44"/>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3846"/>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189"/>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3E69"/>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3AF4"/>
    <w:rsid w:val="00CB41F0"/>
    <w:rsid w:val="00CB44B9"/>
    <w:rsid w:val="00CB490F"/>
    <w:rsid w:val="00CB4C27"/>
    <w:rsid w:val="00CB4E14"/>
    <w:rsid w:val="00CB4E9D"/>
    <w:rsid w:val="00CB50B8"/>
    <w:rsid w:val="00CB587B"/>
    <w:rsid w:val="00CB59B4"/>
    <w:rsid w:val="00CB66EB"/>
    <w:rsid w:val="00CB67F2"/>
    <w:rsid w:val="00CB6D3C"/>
    <w:rsid w:val="00CB78BD"/>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74F"/>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4CB"/>
    <w:rsid w:val="00DB261A"/>
    <w:rsid w:val="00DB26D4"/>
    <w:rsid w:val="00DB2D98"/>
    <w:rsid w:val="00DB3542"/>
    <w:rsid w:val="00DB37B5"/>
    <w:rsid w:val="00DB42D6"/>
    <w:rsid w:val="00DB4D17"/>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37C45"/>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550"/>
    <w:rsid w:val="00E656E7"/>
    <w:rsid w:val="00E66E86"/>
    <w:rsid w:val="00E670B1"/>
    <w:rsid w:val="00E67678"/>
    <w:rsid w:val="00E71337"/>
    <w:rsid w:val="00E7175E"/>
    <w:rsid w:val="00E71BD2"/>
    <w:rsid w:val="00E73E84"/>
    <w:rsid w:val="00E74E24"/>
    <w:rsid w:val="00E76EFE"/>
    <w:rsid w:val="00E77149"/>
    <w:rsid w:val="00E7744E"/>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42F"/>
    <w:rsid w:val="00EA3529"/>
    <w:rsid w:val="00EA39A3"/>
    <w:rsid w:val="00EA3A3C"/>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563"/>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603C19BF-930F-4CE3-ACB1-BCDD23D1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F65F3-EFC4-4BCE-8429-A3E131855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3503</Words>
  <Characters>1997</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cp:lastPrinted>2026-09-25T07:50:00Z</cp:lastPrinted>
  <dcterms:created xsi:type="dcterms:W3CDTF">2026-10-06T13:15:00Z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8bf6f793-370d-43d7-afc9-699387910c5d</vt:lpwstr>
  </property>
</Properties>
</file>