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CDB805" w14:textId="77777777" w:rsidR="006A34D2" w:rsidRPr="004D480B" w:rsidRDefault="006A34D2" w:rsidP="006A34D2">
      <w:pPr>
        <w:spacing w:after="0" w:line="240" w:lineRule="auto"/>
        <w:jc w:val="both"/>
        <w:rPr>
          <w:rFonts w:ascii="Calibri" w:eastAsia="Times New Roman" w:hAnsi="Calibri" w:cs="Calibri"/>
          <w:kern w:val="0"/>
          <w:sz w:val="16"/>
          <w:szCs w:val="16"/>
          <w:lang w:eastAsia="en-GB"/>
          <w14:ligatures w14:val="none"/>
        </w:rPr>
      </w:pPr>
      <w:r w:rsidRPr="004D480B">
        <w:rPr>
          <w:rFonts w:ascii="Calibri" w:eastAsia="Times New Roman" w:hAnsi="Calibri" w:cs="Calibri"/>
          <w:kern w:val="0"/>
          <w:sz w:val="16"/>
          <w:szCs w:val="16"/>
          <w:lang w:eastAsia="en-GB"/>
          <w14:ligatures w14:val="none"/>
        </w:rPr>
        <w:t>Pranešimas žiniasklaidai</w:t>
      </w:r>
    </w:p>
    <w:p w14:paraId="4F632D4D" w14:textId="5D181A57" w:rsidR="006A34D2" w:rsidRDefault="006A34D2" w:rsidP="006A34D2">
      <w:pPr>
        <w:spacing w:after="0" w:line="240" w:lineRule="auto"/>
        <w:jc w:val="both"/>
        <w:rPr>
          <w:rFonts w:ascii="Calibri" w:eastAsia="Times New Roman" w:hAnsi="Calibri" w:cs="Calibri"/>
          <w:kern w:val="0"/>
          <w:sz w:val="16"/>
          <w:szCs w:val="16"/>
          <w:lang w:eastAsia="en-GB"/>
          <w14:ligatures w14:val="none"/>
        </w:rPr>
      </w:pPr>
      <w:r w:rsidRPr="004D480B">
        <w:rPr>
          <w:rFonts w:ascii="Calibri" w:eastAsia="Times New Roman" w:hAnsi="Calibri" w:cs="Calibri"/>
          <w:kern w:val="0"/>
          <w:sz w:val="16"/>
          <w:szCs w:val="16"/>
          <w:lang w:eastAsia="en-GB"/>
          <w14:ligatures w14:val="none"/>
        </w:rPr>
        <w:t xml:space="preserve">2026 m. </w:t>
      </w:r>
      <w:r>
        <w:rPr>
          <w:rFonts w:ascii="Calibri" w:eastAsia="Times New Roman" w:hAnsi="Calibri" w:cs="Calibri"/>
          <w:kern w:val="0"/>
          <w:sz w:val="16"/>
          <w:szCs w:val="16"/>
          <w:lang w:eastAsia="en-GB"/>
          <w14:ligatures w14:val="none"/>
        </w:rPr>
        <w:t>spalio</w:t>
      </w:r>
      <w:r w:rsidRPr="004D480B">
        <w:rPr>
          <w:rFonts w:ascii="Calibri" w:eastAsia="Times New Roman" w:hAnsi="Calibri" w:cs="Calibri"/>
          <w:kern w:val="0"/>
          <w:sz w:val="16"/>
          <w:szCs w:val="16"/>
          <w:lang w:eastAsia="en-GB"/>
          <w14:ligatures w14:val="none"/>
        </w:rPr>
        <w:t xml:space="preserve"> </w:t>
      </w:r>
      <w:r>
        <w:rPr>
          <w:rFonts w:ascii="Calibri" w:eastAsia="Times New Roman" w:hAnsi="Calibri" w:cs="Calibri"/>
          <w:kern w:val="0"/>
          <w:sz w:val="16"/>
          <w:szCs w:val="16"/>
          <w:lang w:eastAsia="en-GB"/>
          <w14:ligatures w14:val="none"/>
        </w:rPr>
        <w:t>12</w:t>
      </w:r>
      <w:r w:rsidRPr="004D480B">
        <w:rPr>
          <w:rFonts w:ascii="Calibri" w:eastAsia="Times New Roman" w:hAnsi="Calibri" w:cs="Calibri"/>
          <w:kern w:val="0"/>
          <w:sz w:val="16"/>
          <w:szCs w:val="16"/>
          <w:lang w:eastAsia="en-GB"/>
          <w14:ligatures w14:val="none"/>
        </w:rPr>
        <w:t xml:space="preserve"> d. </w:t>
      </w:r>
    </w:p>
    <w:p w14:paraId="17132889" w14:textId="77777777" w:rsidR="006A34D2" w:rsidRPr="006A34D2" w:rsidRDefault="006A34D2" w:rsidP="006A34D2">
      <w:pPr>
        <w:spacing w:after="0" w:line="240" w:lineRule="auto"/>
        <w:jc w:val="both"/>
        <w:rPr>
          <w:rFonts w:ascii="Calibri" w:eastAsia="Times New Roman" w:hAnsi="Calibri" w:cs="Calibri"/>
          <w:kern w:val="0"/>
          <w:sz w:val="16"/>
          <w:szCs w:val="16"/>
          <w:lang w:eastAsia="en-GB"/>
          <w14:ligatures w14:val="none"/>
        </w:rPr>
      </w:pPr>
    </w:p>
    <w:p w14:paraId="01A08A57" w14:textId="67C017EF" w:rsidR="004031FA" w:rsidRDefault="004031FA" w:rsidP="00233103">
      <w:pPr>
        <w:jc w:val="both"/>
        <w:rPr>
          <w:rFonts w:ascii="Calibri" w:eastAsia="Times New Roman" w:hAnsi="Calibri" w:cs="Calibri"/>
          <w:b/>
          <w:bCs/>
          <w:kern w:val="0"/>
          <w:lang w:eastAsia="en-GB"/>
          <w14:ligatures w14:val="none"/>
        </w:rPr>
      </w:pPr>
      <w:r w:rsidRPr="004031FA">
        <w:rPr>
          <w:rFonts w:ascii="Calibri" w:eastAsia="Times New Roman" w:hAnsi="Calibri" w:cs="Calibri"/>
          <w:b/>
          <w:bCs/>
          <w:kern w:val="0"/>
          <w:lang w:eastAsia="en-GB"/>
          <w14:ligatures w14:val="none"/>
        </w:rPr>
        <w:t>Grūdai brango beveik penktadaliu: ką tai gali reikšti maisto kainoms?</w:t>
      </w:r>
    </w:p>
    <w:p w14:paraId="49178966" w14:textId="51776DEE" w:rsidR="0024450E" w:rsidRDefault="001375A4" w:rsidP="001B38C7">
      <w:pPr>
        <w:jc w:val="both"/>
        <w:rPr>
          <w:rFonts w:ascii="Calibri" w:eastAsia="Times New Roman" w:hAnsi="Calibri" w:cs="Calibri"/>
          <w:kern w:val="0"/>
          <w:lang w:eastAsia="en-GB"/>
          <w14:ligatures w14:val="none"/>
        </w:rPr>
      </w:pPr>
      <w:r w:rsidRPr="00AB724A">
        <w:rPr>
          <w:rFonts w:ascii="Calibri" w:eastAsia="Times New Roman" w:hAnsi="Calibri" w:cs="Calibri"/>
          <w:b/>
          <w:bCs/>
          <w:kern w:val="0"/>
          <w:lang w:eastAsia="en-GB"/>
          <w14:ligatures w14:val="none"/>
        </w:rPr>
        <w:t xml:space="preserve">Pastaruosius mėnesius pirkėjai parduotuvėse matė mažėjančias dalies maisto produktų kainas, tačiau gamybos grandinėje jau kurį laiką stiprėja priešinga tendencija. Brangsta dalis žaliavų, energija, darbas ir logistika. Ar tai reiškia, kad rudenį neišvengiamai brangs ir maistas? </w:t>
      </w:r>
      <w:r w:rsidR="00423819">
        <w:rPr>
          <w:rFonts w:ascii="Calibri" w:eastAsia="Times New Roman" w:hAnsi="Calibri" w:cs="Calibri"/>
          <w:b/>
          <w:bCs/>
          <w:kern w:val="0"/>
          <w:lang w:eastAsia="en-GB"/>
          <w14:ligatures w14:val="none"/>
        </w:rPr>
        <w:t>T</w:t>
      </w:r>
      <w:r w:rsidRPr="00AB724A">
        <w:rPr>
          <w:rFonts w:ascii="Calibri" w:eastAsia="Times New Roman" w:hAnsi="Calibri" w:cs="Calibri"/>
          <w:b/>
          <w:bCs/>
          <w:kern w:val="0"/>
          <w:lang w:eastAsia="en-GB"/>
          <w14:ligatures w14:val="none"/>
        </w:rPr>
        <w:t xml:space="preserve">iesioginio ryšio nėra – vienos žaliavos kainos šuolis tokiu pačiu dydžiu į lentyną nepersikelia, tačiau užsitęsęs sąnaudų augimas gali </w:t>
      </w:r>
      <w:r w:rsidR="007C0AD7">
        <w:rPr>
          <w:rFonts w:ascii="Calibri" w:eastAsia="Times New Roman" w:hAnsi="Calibri" w:cs="Calibri"/>
          <w:b/>
          <w:bCs/>
          <w:kern w:val="0"/>
          <w:lang w:eastAsia="en-GB"/>
          <w14:ligatures w14:val="none"/>
        </w:rPr>
        <w:t>turėti įtakos</w:t>
      </w:r>
      <w:r w:rsidR="007C0AD7" w:rsidRPr="00AB724A">
        <w:rPr>
          <w:rFonts w:ascii="Calibri" w:eastAsia="Times New Roman" w:hAnsi="Calibri" w:cs="Calibri"/>
          <w:b/>
          <w:bCs/>
          <w:kern w:val="0"/>
          <w:lang w:eastAsia="en-GB"/>
          <w14:ligatures w14:val="none"/>
        </w:rPr>
        <w:t xml:space="preserve"> </w:t>
      </w:r>
      <w:r w:rsidRPr="00AB724A">
        <w:rPr>
          <w:rFonts w:ascii="Calibri" w:eastAsia="Times New Roman" w:hAnsi="Calibri" w:cs="Calibri"/>
          <w:b/>
          <w:bCs/>
          <w:kern w:val="0"/>
          <w:lang w:eastAsia="en-GB"/>
          <w14:ligatures w14:val="none"/>
        </w:rPr>
        <w:t>atskirų produktų kain</w:t>
      </w:r>
      <w:r w:rsidR="007C0AD7">
        <w:rPr>
          <w:rFonts w:ascii="Calibri" w:eastAsia="Times New Roman" w:hAnsi="Calibri" w:cs="Calibri"/>
          <w:b/>
          <w:bCs/>
          <w:kern w:val="0"/>
          <w:lang w:eastAsia="en-GB"/>
          <w14:ligatures w14:val="none"/>
        </w:rPr>
        <w:t>oms</w:t>
      </w:r>
      <w:r w:rsidRPr="00AB724A">
        <w:rPr>
          <w:rFonts w:ascii="Calibri" w:eastAsia="Times New Roman" w:hAnsi="Calibri" w:cs="Calibri"/>
          <w:b/>
          <w:bCs/>
          <w:kern w:val="0"/>
          <w:lang w:eastAsia="en-GB"/>
          <w14:ligatures w14:val="none"/>
        </w:rPr>
        <w:t>.</w:t>
      </w:r>
    </w:p>
    <w:p w14:paraId="7DABEB6F" w14:textId="77777777" w:rsidR="00CD0F5E" w:rsidRDefault="0024450E" w:rsidP="00CD0F5E">
      <w:pPr>
        <w:jc w:val="both"/>
        <w:rPr>
          <w:rFonts w:ascii="Calibri" w:eastAsia="Times New Roman" w:hAnsi="Calibri" w:cs="Calibri"/>
          <w:kern w:val="0"/>
          <w:lang w:eastAsia="en-GB"/>
          <w14:ligatures w14:val="none"/>
        </w:rPr>
      </w:pPr>
      <w:r w:rsidRPr="0024450E">
        <w:rPr>
          <w:rFonts w:ascii="Calibri" w:eastAsia="Times New Roman" w:hAnsi="Calibri" w:cs="Calibri"/>
          <w:kern w:val="0"/>
          <w:lang w:eastAsia="en-GB"/>
          <w14:ligatures w14:val="none"/>
        </w:rPr>
        <w:t>Vienas iš šiuo metu ryškėjančių pokyčių – didesnės nei prieš metus dalies grūdų supirkimo kainos.</w:t>
      </w:r>
      <w:r w:rsidR="00CD0F5E" w:rsidRPr="00CD0F5E">
        <w:rPr>
          <w:rFonts w:ascii="Calibri" w:eastAsia="Times New Roman" w:hAnsi="Calibri" w:cs="Calibri"/>
          <w:kern w:val="0"/>
          <w:lang w:eastAsia="en-GB"/>
          <w14:ligatures w14:val="none"/>
        </w:rPr>
        <w:t xml:space="preserve"> </w:t>
      </w:r>
      <w:r w:rsidR="00CD0F5E" w:rsidRPr="00AB724A">
        <w:rPr>
          <w:rFonts w:ascii="Calibri" w:eastAsia="Times New Roman" w:hAnsi="Calibri" w:cs="Calibri"/>
          <w:kern w:val="0"/>
          <w:lang w:eastAsia="en-GB"/>
          <w14:ligatures w14:val="none"/>
        </w:rPr>
        <w:t xml:space="preserve">Rugpjūčio pabaigoje vidutinė kviečių supirkimo kaina Lietuvoje siekė beveik 205 Eur už toną ir buvo apie 19 proc. didesnė nei prieš metus. Rugių kaina per metus augo daugiau kaip 30 proc., miežių – apie 11 proc., rapsų – daugiau kaip 8 proc. </w:t>
      </w:r>
    </w:p>
    <w:p w14:paraId="0840139F" w14:textId="5C86465A" w:rsidR="00AB724A" w:rsidRPr="00AB724A" w:rsidRDefault="00F66F49" w:rsidP="00AB724A">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Vis dėlto</w:t>
      </w:r>
      <w:r w:rsidR="00AB724A" w:rsidRPr="00AB724A">
        <w:rPr>
          <w:rFonts w:ascii="Calibri" w:eastAsia="Times New Roman" w:hAnsi="Calibri" w:cs="Calibri"/>
          <w:kern w:val="0"/>
          <w:lang w:eastAsia="en-GB"/>
          <w14:ligatures w14:val="none"/>
        </w:rPr>
        <w:t xml:space="preserve"> „Kauno grūdų“ generalinis direktorius Andrius Pranckevičius</w:t>
      </w:r>
      <w:r>
        <w:rPr>
          <w:rFonts w:ascii="Calibri" w:eastAsia="Times New Roman" w:hAnsi="Calibri" w:cs="Calibri"/>
          <w:kern w:val="0"/>
          <w:lang w:eastAsia="en-GB"/>
          <w14:ligatures w14:val="none"/>
        </w:rPr>
        <w:t xml:space="preserve"> pabrėžia, kad žaliavų kainos – tik viena </w:t>
      </w:r>
      <w:r w:rsidR="00275D9C">
        <w:rPr>
          <w:rFonts w:ascii="Calibri" w:eastAsia="Times New Roman" w:hAnsi="Calibri" w:cs="Calibri"/>
          <w:kern w:val="0"/>
          <w:lang w:eastAsia="en-GB"/>
          <w14:ligatures w14:val="none"/>
        </w:rPr>
        <w:t>gamybos savikainos dalis.</w:t>
      </w:r>
      <w:r w:rsidR="00C035AA" w:rsidRPr="00C035AA">
        <w:t xml:space="preserve"> </w:t>
      </w:r>
      <w:r w:rsidR="00F44844">
        <w:rPr>
          <w:rFonts w:ascii="Calibri" w:eastAsia="Times New Roman" w:hAnsi="Calibri" w:cs="Calibri"/>
          <w:kern w:val="0"/>
          <w:lang w:eastAsia="en-GB"/>
          <w14:ligatures w14:val="none"/>
        </w:rPr>
        <w:t xml:space="preserve">Gamybos savikainą </w:t>
      </w:r>
      <w:r w:rsidR="00C035AA" w:rsidRPr="00C035AA">
        <w:rPr>
          <w:rFonts w:ascii="Calibri" w:eastAsia="Times New Roman" w:hAnsi="Calibri" w:cs="Calibri"/>
          <w:kern w:val="0"/>
          <w:lang w:eastAsia="en-GB"/>
          <w14:ligatures w14:val="none"/>
        </w:rPr>
        <w:t>didina ir augančios energijos bei darbo sąnaudos</w:t>
      </w:r>
      <w:r w:rsidR="00271FB2">
        <w:rPr>
          <w:rFonts w:ascii="Calibri" w:eastAsia="Times New Roman" w:hAnsi="Calibri" w:cs="Calibri"/>
          <w:kern w:val="0"/>
          <w:lang w:eastAsia="en-GB"/>
          <w14:ligatures w14:val="none"/>
        </w:rPr>
        <w:t xml:space="preserve"> </w:t>
      </w:r>
      <w:r w:rsidR="00271FB2" w:rsidRPr="00271FB2">
        <w:rPr>
          <w:rFonts w:ascii="Calibri" w:eastAsia="Times New Roman" w:hAnsi="Calibri" w:cs="Calibri"/>
          <w:kern w:val="0"/>
          <w:lang w:eastAsia="en-GB"/>
          <w14:ligatures w14:val="none"/>
        </w:rPr>
        <w:t>– rugsėjo viduryje didmeninė gamtinių dujų kaina buvo daugiau nei dvigubai didesnė nei prieš metus, o privataus sektoriaus darbo užmokestis antrąjį šių metų ketvirtį per metus išaugo 9,6 proc.</w:t>
      </w:r>
    </w:p>
    <w:p w14:paraId="58DA8A69" w14:textId="77777777" w:rsidR="00AB724A" w:rsidRPr="00AB724A" w:rsidRDefault="00AB724A" w:rsidP="00AB724A">
      <w:pPr>
        <w:jc w:val="both"/>
        <w:rPr>
          <w:rFonts w:ascii="Calibri" w:eastAsia="Times New Roman" w:hAnsi="Calibri" w:cs="Calibri"/>
          <w:kern w:val="0"/>
          <w:lang w:eastAsia="en-GB"/>
          <w14:ligatures w14:val="none"/>
        </w:rPr>
      </w:pPr>
      <w:r w:rsidRPr="00AB724A">
        <w:rPr>
          <w:rFonts w:ascii="Calibri" w:eastAsia="Times New Roman" w:hAnsi="Calibri" w:cs="Calibri"/>
          <w:kern w:val="0"/>
          <w:lang w:eastAsia="en-GB"/>
          <w14:ligatures w14:val="none"/>
        </w:rPr>
        <w:t>„Dalį augančių sąnaudų amortizuojame didindami gamybos efektyvumą, automatizuodami procesus, racionaliau naudodami energiją ir iš anksto planuodami pirkimus. Tačiau kai vienu metu brangsta žaliavos, energija, darbas, kuras bei logistika ir aukštesnis jų kainų lygis išsilaiko ilgesnį laiką, tai neišvengiamai tampa derybų su prekybos partneriais dalimi“, – sako A. Pranckevičius.</w:t>
      </w:r>
    </w:p>
    <w:p w14:paraId="52FCB091" w14:textId="5D01D3E8" w:rsidR="00AB724A" w:rsidRPr="00AB724A" w:rsidRDefault="00846996" w:rsidP="00AB724A">
      <w:pPr>
        <w:jc w:val="both"/>
        <w:rPr>
          <w:rFonts w:ascii="Calibri" w:eastAsia="Times New Roman" w:hAnsi="Calibri" w:cs="Calibri"/>
          <w:kern w:val="0"/>
          <w:lang w:eastAsia="en-GB"/>
          <w14:ligatures w14:val="none"/>
        </w:rPr>
      </w:pPr>
      <w:r>
        <w:rPr>
          <w:rFonts w:ascii="Calibri" w:eastAsia="Times New Roman" w:hAnsi="Calibri" w:cs="Calibri"/>
          <w:kern w:val="0"/>
          <w:lang w:eastAsia="en-GB"/>
          <w14:ligatures w14:val="none"/>
        </w:rPr>
        <w:t>Visgi</w:t>
      </w:r>
      <w:r w:rsidR="00AB724A" w:rsidRPr="00AB724A">
        <w:rPr>
          <w:rFonts w:ascii="Calibri" w:eastAsia="Times New Roman" w:hAnsi="Calibri" w:cs="Calibri"/>
          <w:kern w:val="0"/>
          <w:lang w:eastAsia="en-GB"/>
          <w14:ligatures w14:val="none"/>
        </w:rPr>
        <w:t xml:space="preserve"> beveik penktadaliu išaugusi kviečių supirkimo kaina nereiškia tokio pat galutinio produkto pabrangimo. Pasak A. Pranckevičiaus, grūdų dalis skirtingų gaminių savikainoje nevienoda: miltams ar kruopoms jų įtaka didesnė, o sudėtingesnės receptūros produktuose svarbesnės tampa ir kitos sąnaudos.</w:t>
      </w:r>
    </w:p>
    <w:p w14:paraId="430E7D06" w14:textId="2AA4E2F1" w:rsidR="00AB724A" w:rsidRPr="00AB724A" w:rsidRDefault="00171A45" w:rsidP="327DAB5F">
      <w:pPr>
        <w:jc w:val="both"/>
        <w:rPr>
          <w:rFonts w:ascii="Calibri" w:eastAsia="Times New Roman" w:hAnsi="Calibri" w:cs="Calibri"/>
          <w:lang w:eastAsia="en-GB"/>
        </w:rPr>
      </w:pPr>
      <w:r>
        <w:rPr>
          <w:rFonts w:ascii="Calibri" w:eastAsia="Times New Roman" w:hAnsi="Calibri" w:cs="Calibri"/>
          <w:kern w:val="0"/>
          <w:lang w:eastAsia="en-GB"/>
          <w14:ligatures w14:val="none"/>
        </w:rPr>
        <w:t>„</w:t>
      </w:r>
      <w:r w:rsidR="00AB724A" w:rsidRPr="00AB724A">
        <w:rPr>
          <w:rFonts w:ascii="Calibri" w:eastAsia="Times New Roman" w:hAnsi="Calibri" w:cs="Calibri"/>
          <w:kern w:val="0"/>
          <w:lang w:eastAsia="en-GB"/>
          <w14:ligatures w14:val="none"/>
        </w:rPr>
        <w:t xml:space="preserve">Be to, žaliavų kainų pokyčiai gamybos savikainą pasiekia ne iš karto. Grūdai perkami skirtingu metu, dalis kainų </w:t>
      </w:r>
      <w:r w:rsidR="6C52D8FD" w:rsidRPr="00AB724A">
        <w:rPr>
          <w:rFonts w:ascii="Calibri" w:eastAsia="Times New Roman" w:hAnsi="Calibri" w:cs="Calibri"/>
          <w:kern w:val="0"/>
          <w:lang w:eastAsia="en-GB"/>
          <w14:ligatures w14:val="none"/>
        </w:rPr>
        <w:t xml:space="preserve">sutartyse </w:t>
      </w:r>
      <w:r w:rsidR="00AB724A" w:rsidRPr="00AB724A">
        <w:rPr>
          <w:rFonts w:ascii="Calibri" w:eastAsia="Times New Roman" w:hAnsi="Calibri" w:cs="Calibri"/>
          <w:kern w:val="0"/>
          <w:lang w:eastAsia="en-GB"/>
          <w14:ligatures w14:val="none"/>
        </w:rPr>
        <w:t xml:space="preserve">fiksuojama </w:t>
      </w:r>
      <w:r w:rsidR="30ED94CD" w:rsidRPr="00AB724A">
        <w:rPr>
          <w:rFonts w:ascii="Calibri" w:eastAsia="Times New Roman" w:hAnsi="Calibri" w:cs="Calibri"/>
          <w:kern w:val="0"/>
          <w:lang w:eastAsia="en-GB"/>
          <w14:ligatures w14:val="none"/>
        </w:rPr>
        <w:t>iš anksto</w:t>
      </w:r>
      <w:r w:rsidR="00AB724A" w:rsidRPr="327DAB5F">
        <w:rPr>
          <w:rFonts w:ascii="Calibri" w:eastAsia="Times New Roman" w:hAnsi="Calibri" w:cs="Calibri"/>
          <w:lang w:eastAsia="en-GB"/>
        </w:rPr>
        <w:t>, o atsargos formuojamos ilgesniam laikotarpiui. Todėl šiandien rinkoje matomas pokytis konkretaus produkto savikainoje gali išryškėti tik po kelių mėnesių</w:t>
      </w:r>
      <w:r w:rsidRPr="327DAB5F">
        <w:rPr>
          <w:rFonts w:ascii="Calibri" w:eastAsia="Times New Roman" w:hAnsi="Calibri" w:cs="Calibri"/>
          <w:lang w:eastAsia="en-GB"/>
        </w:rPr>
        <w:t>“, – pastebi A. Pranckevičius.</w:t>
      </w:r>
    </w:p>
    <w:p w14:paraId="4EDE47AE" w14:textId="77777777" w:rsidR="00F159E3" w:rsidRPr="00F159E3" w:rsidRDefault="00F159E3" w:rsidP="00F159E3">
      <w:pPr>
        <w:jc w:val="both"/>
        <w:rPr>
          <w:rFonts w:ascii="Calibri" w:eastAsia="Times New Roman" w:hAnsi="Calibri" w:cs="Calibri"/>
          <w:b/>
          <w:bCs/>
          <w:kern w:val="0"/>
          <w:lang w:eastAsia="en-GB"/>
          <w14:ligatures w14:val="none"/>
        </w:rPr>
      </w:pPr>
      <w:r w:rsidRPr="00F159E3">
        <w:rPr>
          <w:rFonts w:ascii="Calibri" w:eastAsia="Times New Roman" w:hAnsi="Calibri" w:cs="Calibri"/>
          <w:b/>
          <w:bCs/>
          <w:kern w:val="0"/>
          <w:lang w:eastAsia="en-GB"/>
          <w14:ligatures w14:val="none"/>
        </w:rPr>
        <w:t>Augančių sąnaudų signalai – iš skirtingų kategorijų</w:t>
      </w:r>
    </w:p>
    <w:p w14:paraId="4070BE96" w14:textId="2A2B52E9" w:rsidR="00F159E3" w:rsidRPr="00F159E3" w:rsidRDefault="00F159E3" w:rsidP="00F159E3">
      <w:pPr>
        <w:jc w:val="both"/>
        <w:rPr>
          <w:rFonts w:ascii="Calibri" w:eastAsia="Times New Roman" w:hAnsi="Calibri" w:cs="Calibri"/>
          <w:kern w:val="0"/>
          <w:lang w:eastAsia="en-GB"/>
          <w14:ligatures w14:val="none"/>
        </w:rPr>
      </w:pPr>
      <w:r w:rsidRPr="00F159E3">
        <w:rPr>
          <w:rFonts w:ascii="Calibri" w:eastAsia="Times New Roman" w:hAnsi="Calibri" w:cs="Calibri"/>
          <w:kern w:val="0"/>
          <w:lang w:eastAsia="en-GB"/>
          <w14:ligatures w14:val="none"/>
        </w:rPr>
        <w:t xml:space="preserve">Kad augančios sąnaudos nėra vien grūdų perdirbimo sektoriaus klausimas, rodo ir prekybininkus pasiekiantys signalai. Pasak „Maximos“ </w:t>
      </w:r>
      <w:r w:rsidR="0024026D" w:rsidRPr="0024026D">
        <w:rPr>
          <w:rFonts w:ascii="Calibri" w:eastAsia="Times New Roman" w:hAnsi="Calibri" w:cs="Calibri"/>
          <w:kern w:val="0"/>
          <w:lang w:eastAsia="en-GB"/>
          <w14:ligatures w14:val="none"/>
        </w:rPr>
        <w:t>Pirkimų departamento direktorė</w:t>
      </w:r>
      <w:r w:rsidR="0024026D">
        <w:rPr>
          <w:rFonts w:ascii="Calibri" w:eastAsia="Times New Roman" w:hAnsi="Calibri" w:cs="Calibri"/>
          <w:kern w:val="0"/>
          <w:lang w:eastAsia="en-GB"/>
          <w14:ligatures w14:val="none"/>
        </w:rPr>
        <w:t>s</w:t>
      </w:r>
      <w:r w:rsidR="0024026D" w:rsidRPr="0024026D">
        <w:rPr>
          <w:rFonts w:ascii="Calibri" w:eastAsia="Times New Roman" w:hAnsi="Calibri" w:cs="Calibri"/>
          <w:kern w:val="0"/>
          <w:lang w:eastAsia="en-GB"/>
          <w14:ligatures w14:val="none"/>
        </w:rPr>
        <w:t xml:space="preserve"> Aurelij</w:t>
      </w:r>
      <w:r w:rsidR="0024026D">
        <w:rPr>
          <w:rFonts w:ascii="Calibri" w:eastAsia="Times New Roman" w:hAnsi="Calibri" w:cs="Calibri"/>
          <w:kern w:val="0"/>
          <w:lang w:eastAsia="en-GB"/>
          <w14:ligatures w14:val="none"/>
        </w:rPr>
        <w:t>os</w:t>
      </w:r>
      <w:r w:rsidR="0024026D" w:rsidRPr="0024026D">
        <w:rPr>
          <w:rFonts w:ascii="Calibri" w:eastAsia="Times New Roman" w:hAnsi="Calibri" w:cs="Calibri"/>
          <w:kern w:val="0"/>
          <w:lang w:eastAsia="en-GB"/>
          <w14:ligatures w14:val="none"/>
        </w:rPr>
        <w:t xml:space="preserve"> Simut</w:t>
      </w:r>
      <w:r w:rsidR="0024026D">
        <w:rPr>
          <w:rFonts w:ascii="Calibri" w:eastAsia="Times New Roman" w:hAnsi="Calibri" w:cs="Calibri"/>
          <w:kern w:val="0"/>
          <w:lang w:eastAsia="en-GB"/>
          <w14:ligatures w14:val="none"/>
        </w:rPr>
        <w:t>ės</w:t>
      </w:r>
      <w:r w:rsidRPr="00F159E3">
        <w:rPr>
          <w:rFonts w:ascii="Calibri" w:eastAsia="Times New Roman" w:hAnsi="Calibri" w:cs="Calibri"/>
          <w:kern w:val="0"/>
          <w:lang w:eastAsia="en-GB"/>
          <w14:ligatures w14:val="none"/>
        </w:rPr>
        <w:t>, bendraujant su skirtingų maisto kategorijų tiekėjais</w:t>
      </w:r>
      <w:r w:rsidR="6C4282FC" w:rsidRPr="00F159E3">
        <w:rPr>
          <w:rFonts w:ascii="Calibri" w:eastAsia="Times New Roman" w:hAnsi="Calibri" w:cs="Calibri"/>
          <w:kern w:val="0"/>
          <w:lang w:eastAsia="en-GB"/>
          <w14:ligatures w14:val="none"/>
        </w:rPr>
        <w:t>,</w:t>
      </w:r>
      <w:r w:rsidRPr="00F159E3">
        <w:rPr>
          <w:rFonts w:ascii="Calibri" w:eastAsia="Times New Roman" w:hAnsi="Calibri" w:cs="Calibri"/>
          <w:kern w:val="0"/>
          <w:lang w:eastAsia="en-GB"/>
          <w14:ligatures w14:val="none"/>
        </w:rPr>
        <w:t xml:space="preserve"> vis dažniau girdima apie didėjančias gamybos sąnaudas ir jų poveikį produktų savikainai.</w:t>
      </w:r>
    </w:p>
    <w:p w14:paraId="4F05418D" w14:textId="5B187023" w:rsidR="00F159E3" w:rsidRDefault="00F159E3" w:rsidP="00F159E3">
      <w:pPr>
        <w:jc w:val="both"/>
        <w:rPr>
          <w:rFonts w:ascii="Calibri" w:eastAsia="Times New Roman" w:hAnsi="Calibri" w:cs="Calibri"/>
          <w:kern w:val="0"/>
          <w:lang w:eastAsia="en-GB"/>
          <w14:ligatures w14:val="none"/>
        </w:rPr>
      </w:pPr>
      <w:r w:rsidRPr="00F159E3">
        <w:rPr>
          <w:rFonts w:ascii="Calibri" w:eastAsia="Times New Roman" w:hAnsi="Calibri" w:cs="Calibri"/>
          <w:kern w:val="0"/>
          <w:lang w:eastAsia="en-GB"/>
          <w14:ligatures w14:val="none"/>
        </w:rPr>
        <w:t xml:space="preserve">„Iš skirtingų maisto kategorijų gamintojų girdime panašius argumentus – kalbama apie žaliavų, energijos, darbo ir transportavimo sąnaudų augimą. Tačiau šių veiksnių poveikis kiekvienam produktui skiriasi, todėl vertindami tiekimo sąlygas žiūrime į konkrečią situaciją ir jos pagrindimą. Svarbu suprasti, kas konkrečiu atveju pasikeitė ir kokią realią įtaką tai turi produkto savikainai“, – sako </w:t>
      </w:r>
      <w:r w:rsidR="00CC1503">
        <w:rPr>
          <w:rFonts w:ascii="Calibri" w:eastAsia="Times New Roman" w:hAnsi="Calibri" w:cs="Calibri"/>
          <w:kern w:val="0"/>
          <w:lang w:eastAsia="en-GB"/>
          <w14:ligatures w14:val="none"/>
        </w:rPr>
        <w:t>ji</w:t>
      </w:r>
      <w:r w:rsidRPr="00F159E3">
        <w:rPr>
          <w:rFonts w:ascii="Calibri" w:eastAsia="Times New Roman" w:hAnsi="Calibri" w:cs="Calibri"/>
          <w:kern w:val="0"/>
          <w:lang w:eastAsia="en-GB"/>
          <w14:ligatures w14:val="none"/>
        </w:rPr>
        <w:t>.</w:t>
      </w:r>
    </w:p>
    <w:p w14:paraId="6E47B905" w14:textId="27011B4E" w:rsidR="00227153" w:rsidRPr="00AB724A" w:rsidRDefault="00FB506C" w:rsidP="00227153">
      <w:pPr>
        <w:jc w:val="both"/>
        <w:rPr>
          <w:rFonts w:ascii="Calibri" w:eastAsia="Times New Roman" w:hAnsi="Calibri" w:cs="Calibri"/>
          <w:kern w:val="0"/>
          <w:lang w:eastAsia="en-GB"/>
          <w14:ligatures w14:val="none"/>
        </w:rPr>
      </w:pPr>
      <w:r w:rsidRPr="00FB506C">
        <w:rPr>
          <w:rFonts w:ascii="Calibri" w:eastAsia="Times New Roman" w:hAnsi="Calibri" w:cs="Calibri"/>
          <w:kern w:val="0"/>
          <w:lang w:eastAsia="en-GB"/>
          <w14:ligatures w14:val="none"/>
        </w:rPr>
        <w:t>Pasak A. Simutės, „Maxima“ supranta objektyvius partnerių argumentus, kai juos pagrindžia realiai išaugusios sąnaudos.</w:t>
      </w:r>
      <w:r w:rsidR="00337F1A">
        <w:rPr>
          <w:rFonts w:ascii="Calibri" w:eastAsia="Times New Roman" w:hAnsi="Calibri" w:cs="Calibri"/>
          <w:kern w:val="0"/>
          <w:lang w:eastAsia="en-GB"/>
          <w14:ligatures w14:val="none"/>
        </w:rPr>
        <w:t xml:space="preserve"> </w:t>
      </w:r>
      <w:r w:rsidR="00227153" w:rsidRPr="00AB724A">
        <w:rPr>
          <w:rFonts w:ascii="Calibri" w:eastAsia="Times New Roman" w:hAnsi="Calibri" w:cs="Calibri"/>
          <w:kern w:val="0"/>
          <w:lang w:eastAsia="en-GB"/>
          <w14:ligatures w14:val="none"/>
        </w:rPr>
        <w:t xml:space="preserve">„Mūsų, kaip prekybininko, užduotis – derybose ieškoti sprendimų, kad kuo mažesnė šio augimo dalis pasiektų pirkėją. Svarbu ir tai, kad šiuo metu peržiūrėdami produktų kainas savo prekybinės maržos nedidiname“, – </w:t>
      </w:r>
      <w:r>
        <w:rPr>
          <w:rFonts w:ascii="Calibri" w:eastAsia="Times New Roman" w:hAnsi="Calibri" w:cs="Calibri"/>
          <w:kern w:val="0"/>
          <w:lang w:eastAsia="en-GB"/>
          <w14:ligatures w14:val="none"/>
        </w:rPr>
        <w:t>teigia ji</w:t>
      </w:r>
      <w:r w:rsidR="00227153" w:rsidRPr="00AB724A">
        <w:rPr>
          <w:rFonts w:ascii="Calibri" w:eastAsia="Times New Roman" w:hAnsi="Calibri" w:cs="Calibri"/>
          <w:kern w:val="0"/>
          <w:lang w:eastAsia="en-GB"/>
          <w14:ligatures w14:val="none"/>
        </w:rPr>
        <w:t>.</w:t>
      </w:r>
    </w:p>
    <w:p w14:paraId="0AF8AC90" w14:textId="2A1F295D" w:rsidR="00227153" w:rsidRPr="00AB724A" w:rsidRDefault="00227153" w:rsidP="00227153">
      <w:pPr>
        <w:jc w:val="both"/>
        <w:rPr>
          <w:rFonts w:ascii="Calibri" w:eastAsia="Times New Roman" w:hAnsi="Calibri" w:cs="Calibri"/>
          <w:kern w:val="0"/>
          <w:lang w:eastAsia="en-GB"/>
          <w14:ligatures w14:val="none"/>
        </w:rPr>
      </w:pPr>
      <w:r w:rsidRPr="00AB724A">
        <w:rPr>
          <w:rFonts w:ascii="Calibri" w:eastAsia="Times New Roman" w:hAnsi="Calibri" w:cs="Calibri"/>
          <w:kern w:val="0"/>
          <w:lang w:eastAsia="en-GB"/>
          <w14:ligatures w14:val="none"/>
        </w:rPr>
        <w:lastRenderedPageBreak/>
        <w:t>Pasak A. Pranckevičiaus, dėl to šiuo metu nėra pagrindo kalbėti ir apie vienodą visų maisto produktų brangimą.</w:t>
      </w:r>
      <w:r w:rsidR="00337F1A">
        <w:rPr>
          <w:rFonts w:ascii="Calibri" w:eastAsia="Times New Roman" w:hAnsi="Calibri" w:cs="Calibri"/>
          <w:kern w:val="0"/>
          <w:lang w:eastAsia="en-GB"/>
          <w14:ligatures w14:val="none"/>
        </w:rPr>
        <w:t xml:space="preserve"> </w:t>
      </w:r>
      <w:r w:rsidRPr="00AB724A">
        <w:rPr>
          <w:rFonts w:ascii="Calibri" w:eastAsia="Times New Roman" w:hAnsi="Calibri" w:cs="Calibri"/>
          <w:kern w:val="0"/>
          <w:lang w:eastAsia="en-GB"/>
          <w14:ligatures w14:val="none"/>
        </w:rPr>
        <w:t>„Labiau tikėtinos atskirų produktų ar kategorijų kainų korekcijos.</w:t>
      </w:r>
      <w:r w:rsidR="00DD4A98">
        <w:rPr>
          <w:rFonts w:ascii="Calibri" w:eastAsia="Times New Roman" w:hAnsi="Calibri" w:cs="Calibri"/>
          <w:kern w:val="0"/>
          <w:lang w:eastAsia="en-GB"/>
          <w14:ligatures w14:val="none"/>
        </w:rPr>
        <w:t xml:space="preserve"> </w:t>
      </w:r>
      <w:r w:rsidRPr="00AB724A">
        <w:rPr>
          <w:rFonts w:ascii="Calibri" w:eastAsia="Times New Roman" w:hAnsi="Calibri" w:cs="Calibri"/>
          <w:kern w:val="0"/>
          <w:lang w:eastAsia="en-GB"/>
          <w14:ligatures w14:val="none"/>
        </w:rPr>
        <w:t xml:space="preserve">Daug priklausys nuo to, kiek ilgai dabartiniame lygyje išsilaikys žaliavų, energijos ir kitos sąnaudos“, – </w:t>
      </w:r>
      <w:r w:rsidR="00865496">
        <w:rPr>
          <w:rFonts w:ascii="Calibri" w:eastAsia="Times New Roman" w:hAnsi="Calibri" w:cs="Calibri"/>
          <w:kern w:val="0"/>
          <w:lang w:eastAsia="en-GB"/>
          <w14:ligatures w14:val="none"/>
        </w:rPr>
        <w:t>pastebi</w:t>
      </w:r>
      <w:r w:rsidR="00865496" w:rsidRPr="00AB724A">
        <w:rPr>
          <w:rFonts w:ascii="Calibri" w:eastAsia="Times New Roman" w:hAnsi="Calibri" w:cs="Calibri"/>
          <w:kern w:val="0"/>
          <w:lang w:eastAsia="en-GB"/>
          <w14:ligatures w14:val="none"/>
        </w:rPr>
        <w:t xml:space="preserve"> </w:t>
      </w:r>
      <w:r w:rsidR="00865496">
        <w:rPr>
          <w:rFonts w:ascii="Calibri" w:eastAsia="Times New Roman" w:hAnsi="Calibri" w:cs="Calibri"/>
          <w:kern w:val="0"/>
          <w:lang w:eastAsia="en-GB"/>
          <w14:ligatures w14:val="none"/>
        </w:rPr>
        <w:t>„Kauno grūdų“ vadovas</w:t>
      </w:r>
      <w:r w:rsidRPr="00AB724A">
        <w:rPr>
          <w:rFonts w:ascii="Calibri" w:eastAsia="Times New Roman" w:hAnsi="Calibri" w:cs="Calibri"/>
          <w:kern w:val="0"/>
          <w:lang w:eastAsia="en-GB"/>
          <w14:ligatures w14:val="none"/>
        </w:rPr>
        <w:t>.</w:t>
      </w:r>
    </w:p>
    <w:p w14:paraId="54A9D043" w14:textId="4259A049" w:rsidR="00003E68" w:rsidRPr="00AB724A" w:rsidRDefault="00003E68" w:rsidP="00003E68">
      <w:pPr>
        <w:jc w:val="both"/>
        <w:rPr>
          <w:rFonts w:ascii="Calibri" w:eastAsia="Times New Roman" w:hAnsi="Calibri" w:cs="Calibri"/>
          <w:kern w:val="0"/>
          <w:lang w:eastAsia="en-GB"/>
          <w14:ligatures w14:val="none"/>
        </w:rPr>
      </w:pPr>
      <w:r w:rsidRPr="00AB724A">
        <w:rPr>
          <w:rFonts w:ascii="Calibri" w:eastAsia="Times New Roman" w:hAnsi="Calibri" w:cs="Calibri"/>
          <w:kern w:val="0"/>
          <w:lang w:eastAsia="en-GB"/>
          <w14:ligatures w14:val="none"/>
        </w:rPr>
        <w:t xml:space="preserve">Kaip teigia </w:t>
      </w:r>
      <w:r w:rsidR="00D46734">
        <w:rPr>
          <w:rFonts w:ascii="Calibri" w:eastAsia="Times New Roman" w:hAnsi="Calibri" w:cs="Calibri"/>
          <w:kern w:val="0"/>
          <w:lang w:eastAsia="en-GB"/>
          <w14:ligatures w14:val="none"/>
        </w:rPr>
        <w:t>A. Simutė</w:t>
      </w:r>
      <w:r w:rsidRPr="00AB724A">
        <w:rPr>
          <w:rFonts w:ascii="Calibri" w:eastAsia="Times New Roman" w:hAnsi="Calibri" w:cs="Calibri"/>
          <w:kern w:val="0"/>
          <w:lang w:eastAsia="en-GB"/>
          <w14:ligatures w14:val="none"/>
        </w:rPr>
        <w:t>, dabartinė situacija šios tendencijos nepaverčia vienu bendru scenarijumi visai maisto kategorijai – vienų produktų kainos gali išlikti stabilios, kitur dėl pasikeitusių tiekimo sąlygų galimos korekcijos.</w:t>
      </w:r>
    </w:p>
    <w:p w14:paraId="4FD30A84" w14:textId="738F344A" w:rsidR="0009219B" w:rsidRDefault="00790550" w:rsidP="0009219B">
      <w:pPr>
        <w:jc w:val="both"/>
        <w:rPr>
          <w:rFonts w:ascii="Calibri" w:eastAsia="Times New Roman" w:hAnsi="Calibri" w:cs="Calibri"/>
          <w:kern w:val="0"/>
          <w:lang w:eastAsia="en-GB"/>
          <w14:ligatures w14:val="none"/>
        </w:rPr>
      </w:pPr>
      <w:r w:rsidRPr="00790550">
        <w:rPr>
          <w:rFonts w:ascii="Calibri" w:eastAsia="Times New Roman" w:hAnsi="Calibri" w:cs="Calibri"/>
          <w:kern w:val="0"/>
          <w:lang w:eastAsia="en-GB"/>
          <w14:ligatures w14:val="none"/>
        </w:rPr>
        <w:t xml:space="preserve">„Šiuo metu nėra pagrindo visai maisto kategorijai prognozuoti vienodo kainų scenarijaus. Vienų produktų kainos gali išlikti stabilios, kitų – keistis, priklausomai nuo to, kaip toliau judės gamybos sąnaudos. Todėl svarbiausia ne vien tai, kas šiandien brangsta gamybos grandinėje, bet ir kiek ilgai šie pokyčiai išsilaikys. Savo ruožtu sieksime, kad jų poveikis pirkėjui būtų kuo mažesnis“, – pažymi </w:t>
      </w:r>
      <w:r w:rsidR="00D46734" w:rsidRPr="00D46734">
        <w:rPr>
          <w:rFonts w:ascii="Calibri" w:eastAsia="Times New Roman" w:hAnsi="Calibri" w:cs="Calibri"/>
          <w:kern w:val="0"/>
          <w:lang w:eastAsia="en-GB"/>
          <w14:ligatures w14:val="none"/>
        </w:rPr>
        <w:t>„Maximos“ Pirkimų departamento direktorė</w:t>
      </w:r>
      <w:r w:rsidRPr="00790550">
        <w:rPr>
          <w:rFonts w:ascii="Calibri" w:eastAsia="Times New Roman" w:hAnsi="Calibri" w:cs="Calibri"/>
          <w:kern w:val="0"/>
          <w:lang w:eastAsia="en-GB"/>
          <w14:ligatures w14:val="none"/>
        </w:rPr>
        <w:t>.</w:t>
      </w:r>
    </w:p>
    <w:p w14:paraId="6F4D69E3" w14:textId="77777777" w:rsidR="00817614" w:rsidRDefault="00817614" w:rsidP="00817614">
      <w:pPr>
        <w:jc w:val="both"/>
        <w:rPr>
          <w:rFonts w:ascii="Calibri" w:eastAsia="Times New Roman" w:hAnsi="Calibri" w:cs="Calibri"/>
          <w:kern w:val="0"/>
          <w:lang w:eastAsia="en-GB"/>
          <w14:ligatures w14:val="none"/>
        </w:rPr>
      </w:pPr>
    </w:p>
    <w:p w14:paraId="5BCE564F" w14:textId="5956BAE9" w:rsidR="00817614" w:rsidRPr="004D480B" w:rsidRDefault="00817614" w:rsidP="00817614">
      <w:pPr>
        <w:jc w:val="both"/>
        <w:rPr>
          <w:rFonts w:ascii="Calibri" w:hAnsi="Calibri" w:cs="Calibri"/>
          <w:sz w:val="18"/>
          <w:szCs w:val="18"/>
        </w:rPr>
      </w:pPr>
      <w:r w:rsidRPr="004D480B">
        <w:rPr>
          <w:rFonts w:ascii="Calibri" w:hAnsi="Calibri" w:cs="Calibri"/>
          <w:b/>
          <w:bCs/>
          <w:sz w:val="18"/>
          <w:szCs w:val="18"/>
        </w:rPr>
        <w:t>Daugiau informacijos</w:t>
      </w:r>
      <w:r w:rsidRPr="004D480B">
        <w:rPr>
          <w:rFonts w:ascii="Calibri" w:hAnsi="Calibri" w:cs="Calibri"/>
          <w:sz w:val="18"/>
          <w:szCs w:val="18"/>
        </w:rPr>
        <w:t>:</w:t>
      </w:r>
    </w:p>
    <w:p w14:paraId="15D20924" w14:textId="77777777" w:rsidR="00817614" w:rsidRPr="004329A2" w:rsidRDefault="00817614" w:rsidP="00817614">
      <w:pPr>
        <w:jc w:val="both"/>
        <w:rPr>
          <w:rFonts w:ascii="Calibri" w:hAnsi="Calibri" w:cs="Calibri"/>
          <w:sz w:val="18"/>
          <w:szCs w:val="18"/>
          <w:u w:val="single"/>
        </w:rPr>
      </w:pPr>
      <w:r w:rsidRPr="004D480B">
        <w:rPr>
          <w:rFonts w:ascii="Calibri" w:hAnsi="Calibri" w:cs="Calibri"/>
          <w:sz w:val="18"/>
          <w:szCs w:val="18"/>
        </w:rPr>
        <w:t>El. paštas</w:t>
      </w:r>
      <w:r w:rsidRPr="004D480B">
        <w:rPr>
          <w:rFonts w:ascii="Calibri" w:hAnsi="Calibri" w:cs="Calibri"/>
          <w:sz w:val="18"/>
          <w:szCs w:val="18"/>
          <w:u w:val="single"/>
        </w:rPr>
        <w:t xml:space="preserve"> </w:t>
      </w:r>
      <w:hyperlink r:id="rId11" w:history="1">
        <w:r w:rsidRPr="004D480B">
          <w:rPr>
            <w:rStyle w:val="Hyperlink"/>
            <w:rFonts w:ascii="Calibri" w:hAnsi="Calibri" w:cs="Calibri"/>
            <w:sz w:val="18"/>
            <w:szCs w:val="18"/>
          </w:rPr>
          <w:t>komunikacija@maxima.lt</w:t>
        </w:r>
      </w:hyperlink>
    </w:p>
    <w:p w14:paraId="0B1C67FF" w14:textId="77777777" w:rsidR="00817614" w:rsidRPr="00B24946" w:rsidRDefault="00817614" w:rsidP="0009219B">
      <w:pPr>
        <w:jc w:val="both"/>
        <w:rPr>
          <w:rFonts w:ascii="Calibri" w:eastAsia="Times New Roman" w:hAnsi="Calibri" w:cs="Calibri"/>
          <w:kern w:val="0"/>
          <w:lang w:eastAsia="en-GB"/>
          <w14:ligatures w14:val="none"/>
        </w:rPr>
      </w:pPr>
    </w:p>
    <w:sectPr w:rsidR="00817614" w:rsidRPr="00B24946">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426F9F" w14:textId="77777777" w:rsidR="000F7D91" w:rsidRDefault="000F7D91" w:rsidP="0009219B">
      <w:pPr>
        <w:spacing w:after="0" w:line="240" w:lineRule="auto"/>
      </w:pPr>
      <w:r>
        <w:separator/>
      </w:r>
    </w:p>
  </w:endnote>
  <w:endnote w:type="continuationSeparator" w:id="0">
    <w:p w14:paraId="15E7729C" w14:textId="77777777" w:rsidR="000F7D91" w:rsidRDefault="000F7D91" w:rsidP="00092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7CFEEF" w14:textId="77777777" w:rsidR="000F7D91" w:rsidRDefault="000F7D91" w:rsidP="0009219B">
      <w:pPr>
        <w:spacing w:after="0" w:line="240" w:lineRule="auto"/>
      </w:pPr>
      <w:r>
        <w:separator/>
      </w:r>
    </w:p>
  </w:footnote>
  <w:footnote w:type="continuationSeparator" w:id="0">
    <w:p w14:paraId="77A530D2" w14:textId="77777777" w:rsidR="000F7D91" w:rsidRDefault="000F7D91" w:rsidP="000921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C4145"/>
    <w:multiLevelType w:val="hybridMultilevel"/>
    <w:tmpl w:val="54EC5F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F0C4D14"/>
    <w:multiLevelType w:val="hybridMultilevel"/>
    <w:tmpl w:val="8ED06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FB5C7E"/>
    <w:multiLevelType w:val="hybridMultilevel"/>
    <w:tmpl w:val="11B2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3E5A35"/>
    <w:multiLevelType w:val="hybridMultilevel"/>
    <w:tmpl w:val="FAC62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825FD9"/>
    <w:multiLevelType w:val="hybridMultilevel"/>
    <w:tmpl w:val="BED4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446A5"/>
    <w:multiLevelType w:val="hybridMultilevel"/>
    <w:tmpl w:val="B34CED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4587553"/>
    <w:multiLevelType w:val="hybridMultilevel"/>
    <w:tmpl w:val="95C41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7506589"/>
    <w:multiLevelType w:val="hybridMultilevel"/>
    <w:tmpl w:val="F68E2D6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5C62C89"/>
    <w:multiLevelType w:val="hybridMultilevel"/>
    <w:tmpl w:val="7B968A0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87236110">
    <w:abstractNumId w:val="8"/>
  </w:num>
  <w:num w:numId="2" w16cid:durableId="1181702001">
    <w:abstractNumId w:val="5"/>
  </w:num>
  <w:num w:numId="3" w16cid:durableId="733621125">
    <w:abstractNumId w:val="6"/>
  </w:num>
  <w:num w:numId="4" w16cid:durableId="2003118121">
    <w:abstractNumId w:val="7"/>
  </w:num>
  <w:num w:numId="5" w16cid:durableId="1194658803">
    <w:abstractNumId w:val="0"/>
  </w:num>
  <w:num w:numId="6" w16cid:durableId="1616911602">
    <w:abstractNumId w:val="4"/>
  </w:num>
  <w:num w:numId="7" w16cid:durableId="2098397875">
    <w:abstractNumId w:val="3"/>
  </w:num>
  <w:num w:numId="8" w16cid:durableId="1954827086">
    <w:abstractNumId w:val="2"/>
  </w:num>
  <w:num w:numId="9" w16cid:durableId="164977033">
    <w:abstractNumId w:val="1"/>
  </w:num>
  <w:num w:numId="10" w16cid:durableId="751744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9B"/>
    <w:rsid w:val="000032D9"/>
    <w:rsid w:val="00003E68"/>
    <w:rsid w:val="00006528"/>
    <w:rsid w:val="00020D1C"/>
    <w:rsid w:val="00022C67"/>
    <w:rsid w:val="00026A36"/>
    <w:rsid w:val="000455F6"/>
    <w:rsid w:val="00057885"/>
    <w:rsid w:val="0006071A"/>
    <w:rsid w:val="00061538"/>
    <w:rsid w:val="00067FDA"/>
    <w:rsid w:val="0007035F"/>
    <w:rsid w:val="00077E7D"/>
    <w:rsid w:val="0008378E"/>
    <w:rsid w:val="0009219B"/>
    <w:rsid w:val="000953CA"/>
    <w:rsid w:val="0009748B"/>
    <w:rsid w:val="000A054E"/>
    <w:rsid w:val="000B1170"/>
    <w:rsid w:val="000B2E22"/>
    <w:rsid w:val="000C069C"/>
    <w:rsid w:val="000C08D7"/>
    <w:rsid w:val="000C60DD"/>
    <w:rsid w:val="000D29CB"/>
    <w:rsid w:val="000D42AE"/>
    <w:rsid w:val="000D7D75"/>
    <w:rsid w:val="000E15B2"/>
    <w:rsid w:val="000F7D91"/>
    <w:rsid w:val="00100656"/>
    <w:rsid w:val="0010244A"/>
    <w:rsid w:val="001029EC"/>
    <w:rsid w:val="00107745"/>
    <w:rsid w:val="0011132C"/>
    <w:rsid w:val="00112F70"/>
    <w:rsid w:val="00127C9B"/>
    <w:rsid w:val="001375A4"/>
    <w:rsid w:val="00146734"/>
    <w:rsid w:val="00147A07"/>
    <w:rsid w:val="001514DE"/>
    <w:rsid w:val="00153CE4"/>
    <w:rsid w:val="00153DA5"/>
    <w:rsid w:val="0016096E"/>
    <w:rsid w:val="001649C0"/>
    <w:rsid w:val="0016617E"/>
    <w:rsid w:val="00170017"/>
    <w:rsid w:val="00171A45"/>
    <w:rsid w:val="0017291D"/>
    <w:rsid w:val="00177AA1"/>
    <w:rsid w:val="00177D00"/>
    <w:rsid w:val="001806CC"/>
    <w:rsid w:val="0018078E"/>
    <w:rsid w:val="00183923"/>
    <w:rsid w:val="0019216D"/>
    <w:rsid w:val="001976CF"/>
    <w:rsid w:val="001A6EB8"/>
    <w:rsid w:val="001B38C7"/>
    <w:rsid w:val="001B3BCC"/>
    <w:rsid w:val="001B574D"/>
    <w:rsid w:val="001B7476"/>
    <w:rsid w:val="001B7C1A"/>
    <w:rsid w:val="001C1406"/>
    <w:rsid w:val="001C35FE"/>
    <w:rsid w:val="001D0652"/>
    <w:rsid w:val="001D728F"/>
    <w:rsid w:val="001E26A8"/>
    <w:rsid w:val="001E4B80"/>
    <w:rsid w:val="001F1702"/>
    <w:rsid w:val="0020522F"/>
    <w:rsid w:val="00210CA9"/>
    <w:rsid w:val="002125B9"/>
    <w:rsid w:val="002240B5"/>
    <w:rsid w:val="00227153"/>
    <w:rsid w:val="00230BF2"/>
    <w:rsid w:val="00233103"/>
    <w:rsid w:val="00235221"/>
    <w:rsid w:val="0024026D"/>
    <w:rsid w:val="0024450E"/>
    <w:rsid w:val="002527E9"/>
    <w:rsid w:val="0025316D"/>
    <w:rsid w:val="00255C6F"/>
    <w:rsid w:val="00256F94"/>
    <w:rsid w:val="00267A41"/>
    <w:rsid w:val="00271FB2"/>
    <w:rsid w:val="00275D9C"/>
    <w:rsid w:val="0028087C"/>
    <w:rsid w:val="002841B4"/>
    <w:rsid w:val="002842DA"/>
    <w:rsid w:val="002A5C6E"/>
    <w:rsid w:val="002A7A69"/>
    <w:rsid w:val="002B1C07"/>
    <w:rsid w:val="002C580C"/>
    <w:rsid w:val="002D0514"/>
    <w:rsid w:val="002D3485"/>
    <w:rsid w:val="002D4BE7"/>
    <w:rsid w:val="002D5A26"/>
    <w:rsid w:val="002D69FB"/>
    <w:rsid w:val="002E2535"/>
    <w:rsid w:val="002E2560"/>
    <w:rsid w:val="002E45DB"/>
    <w:rsid w:val="00305B70"/>
    <w:rsid w:val="0030796D"/>
    <w:rsid w:val="0031137B"/>
    <w:rsid w:val="00337F1A"/>
    <w:rsid w:val="00337F9C"/>
    <w:rsid w:val="003417BE"/>
    <w:rsid w:val="00345CBC"/>
    <w:rsid w:val="003466ED"/>
    <w:rsid w:val="00347348"/>
    <w:rsid w:val="003501C0"/>
    <w:rsid w:val="00352517"/>
    <w:rsid w:val="00357C22"/>
    <w:rsid w:val="003703B1"/>
    <w:rsid w:val="003710AA"/>
    <w:rsid w:val="00371608"/>
    <w:rsid w:val="00375E66"/>
    <w:rsid w:val="00386F4B"/>
    <w:rsid w:val="003965CF"/>
    <w:rsid w:val="003A1803"/>
    <w:rsid w:val="003A1965"/>
    <w:rsid w:val="003A58CA"/>
    <w:rsid w:val="003B121B"/>
    <w:rsid w:val="003B36A0"/>
    <w:rsid w:val="003B565E"/>
    <w:rsid w:val="003C413C"/>
    <w:rsid w:val="003D00B2"/>
    <w:rsid w:val="003D43FB"/>
    <w:rsid w:val="003E2183"/>
    <w:rsid w:val="003F19B6"/>
    <w:rsid w:val="003F55A4"/>
    <w:rsid w:val="00400023"/>
    <w:rsid w:val="00400AF4"/>
    <w:rsid w:val="004031FA"/>
    <w:rsid w:val="0040508C"/>
    <w:rsid w:val="004060EE"/>
    <w:rsid w:val="004152D3"/>
    <w:rsid w:val="00420E3D"/>
    <w:rsid w:val="0042230E"/>
    <w:rsid w:val="00423819"/>
    <w:rsid w:val="00423D42"/>
    <w:rsid w:val="0042559C"/>
    <w:rsid w:val="004448B1"/>
    <w:rsid w:val="00460656"/>
    <w:rsid w:val="00461B6F"/>
    <w:rsid w:val="00472781"/>
    <w:rsid w:val="004748C6"/>
    <w:rsid w:val="00475613"/>
    <w:rsid w:val="00486EF9"/>
    <w:rsid w:val="004948C7"/>
    <w:rsid w:val="00494BD0"/>
    <w:rsid w:val="004B06CF"/>
    <w:rsid w:val="004B3C59"/>
    <w:rsid w:val="004B5945"/>
    <w:rsid w:val="004B7E2E"/>
    <w:rsid w:val="004C07D8"/>
    <w:rsid w:val="004C3090"/>
    <w:rsid w:val="004C5470"/>
    <w:rsid w:val="004D2759"/>
    <w:rsid w:val="004D345F"/>
    <w:rsid w:val="004E2FCC"/>
    <w:rsid w:val="004F4388"/>
    <w:rsid w:val="005018A3"/>
    <w:rsid w:val="00523F9E"/>
    <w:rsid w:val="00524E56"/>
    <w:rsid w:val="00533811"/>
    <w:rsid w:val="005378DC"/>
    <w:rsid w:val="005419BF"/>
    <w:rsid w:val="005458BF"/>
    <w:rsid w:val="005501DF"/>
    <w:rsid w:val="00550B70"/>
    <w:rsid w:val="00562BE8"/>
    <w:rsid w:val="00565B9F"/>
    <w:rsid w:val="005676FB"/>
    <w:rsid w:val="005731AC"/>
    <w:rsid w:val="005738EB"/>
    <w:rsid w:val="005739D5"/>
    <w:rsid w:val="005848CA"/>
    <w:rsid w:val="0059138D"/>
    <w:rsid w:val="00593D9B"/>
    <w:rsid w:val="00594789"/>
    <w:rsid w:val="005A3429"/>
    <w:rsid w:val="005B019E"/>
    <w:rsid w:val="005B49C5"/>
    <w:rsid w:val="005B5D14"/>
    <w:rsid w:val="005B735B"/>
    <w:rsid w:val="005B7A47"/>
    <w:rsid w:val="005D2112"/>
    <w:rsid w:val="005D37DB"/>
    <w:rsid w:val="005D5E8F"/>
    <w:rsid w:val="005D6F1A"/>
    <w:rsid w:val="005E1DBF"/>
    <w:rsid w:val="005E2C5C"/>
    <w:rsid w:val="006117A2"/>
    <w:rsid w:val="00621719"/>
    <w:rsid w:val="00623D37"/>
    <w:rsid w:val="0063104A"/>
    <w:rsid w:val="00633E85"/>
    <w:rsid w:val="00635E5B"/>
    <w:rsid w:val="006408D9"/>
    <w:rsid w:val="0064262E"/>
    <w:rsid w:val="00643728"/>
    <w:rsid w:val="006504DB"/>
    <w:rsid w:val="00653675"/>
    <w:rsid w:val="00670015"/>
    <w:rsid w:val="0067335F"/>
    <w:rsid w:val="00675E49"/>
    <w:rsid w:val="00686E49"/>
    <w:rsid w:val="00693CE0"/>
    <w:rsid w:val="006959DF"/>
    <w:rsid w:val="006A34D2"/>
    <w:rsid w:val="006C29A8"/>
    <w:rsid w:val="006C5625"/>
    <w:rsid w:val="006C6035"/>
    <w:rsid w:val="006E08C6"/>
    <w:rsid w:val="006E0A66"/>
    <w:rsid w:val="006F0DD9"/>
    <w:rsid w:val="006F1644"/>
    <w:rsid w:val="00701A62"/>
    <w:rsid w:val="00703954"/>
    <w:rsid w:val="00707B8D"/>
    <w:rsid w:val="0071036C"/>
    <w:rsid w:val="007147B3"/>
    <w:rsid w:val="007214A0"/>
    <w:rsid w:val="00721560"/>
    <w:rsid w:val="007247E9"/>
    <w:rsid w:val="00724B87"/>
    <w:rsid w:val="00741841"/>
    <w:rsid w:val="00746F10"/>
    <w:rsid w:val="0075060F"/>
    <w:rsid w:val="007508FB"/>
    <w:rsid w:val="00757DE2"/>
    <w:rsid w:val="00757F26"/>
    <w:rsid w:val="00765862"/>
    <w:rsid w:val="00766C9B"/>
    <w:rsid w:val="00767834"/>
    <w:rsid w:val="007729E6"/>
    <w:rsid w:val="0078514D"/>
    <w:rsid w:val="00790550"/>
    <w:rsid w:val="007A1F1C"/>
    <w:rsid w:val="007A5363"/>
    <w:rsid w:val="007A68A7"/>
    <w:rsid w:val="007A74C2"/>
    <w:rsid w:val="007C0AD7"/>
    <w:rsid w:val="007C49D0"/>
    <w:rsid w:val="007D1F64"/>
    <w:rsid w:val="007D26A9"/>
    <w:rsid w:val="007E1FAC"/>
    <w:rsid w:val="007E35B4"/>
    <w:rsid w:val="007E44FF"/>
    <w:rsid w:val="007E566B"/>
    <w:rsid w:val="007E777E"/>
    <w:rsid w:val="007E7F17"/>
    <w:rsid w:val="007F1846"/>
    <w:rsid w:val="007F671A"/>
    <w:rsid w:val="007F675E"/>
    <w:rsid w:val="007F7D77"/>
    <w:rsid w:val="008040E0"/>
    <w:rsid w:val="00804863"/>
    <w:rsid w:val="00810400"/>
    <w:rsid w:val="00811DCD"/>
    <w:rsid w:val="0081660F"/>
    <w:rsid w:val="00817614"/>
    <w:rsid w:val="00820A95"/>
    <w:rsid w:val="00822A45"/>
    <w:rsid w:val="00834C14"/>
    <w:rsid w:val="0084117D"/>
    <w:rsid w:val="00841B2C"/>
    <w:rsid w:val="00846996"/>
    <w:rsid w:val="00855583"/>
    <w:rsid w:val="008606EA"/>
    <w:rsid w:val="00861498"/>
    <w:rsid w:val="00865496"/>
    <w:rsid w:val="00870E36"/>
    <w:rsid w:val="00873B96"/>
    <w:rsid w:val="00874BAE"/>
    <w:rsid w:val="00874CF1"/>
    <w:rsid w:val="00876EA6"/>
    <w:rsid w:val="008877C8"/>
    <w:rsid w:val="0089335A"/>
    <w:rsid w:val="008A03FF"/>
    <w:rsid w:val="008A0F67"/>
    <w:rsid w:val="008A400B"/>
    <w:rsid w:val="008A5368"/>
    <w:rsid w:val="008A5C70"/>
    <w:rsid w:val="008C3278"/>
    <w:rsid w:val="008C5880"/>
    <w:rsid w:val="008D3516"/>
    <w:rsid w:val="008D769C"/>
    <w:rsid w:val="008E0F91"/>
    <w:rsid w:val="008E7DA8"/>
    <w:rsid w:val="008F2E9C"/>
    <w:rsid w:val="009002B0"/>
    <w:rsid w:val="009015BE"/>
    <w:rsid w:val="0091547F"/>
    <w:rsid w:val="00923EB6"/>
    <w:rsid w:val="00935069"/>
    <w:rsid w:val="00936A21"/>
    <w:rsid w:val="00937E0E"/>
    <w:rsid w:val="00954D58"/>
    <w:rsid w:val="00962789"/>
    <w:rsid w:val="00964DCC"/>
    <w:rsid w:val="00967D29"/>
    <w:rsid w:val="009740A2"/>
    <w:rsid w:val="00980822"/>
    <w:rsid w:val="009864C2"/>
    <w:rsid w:val="009A6487"/>
    <w:rsid w:val="009B00D9"/>
    <w:rsid w:val="009B0BF1"/>
    <w:rsid w:val="009B2BCC"/>
    <w:rsid w:val="009C2AC9"/>
    <w:rsid w:val="009D6148"/>
    <w:rsid w:val="009E13DB"/>
    <w:rsid w:val="009E7434"/>
    <w:rsid w:val="009F167F"/>
    <w:rsid w:val="009F310A"/>
    <w:rsid w:val="009F3910"/>
    <w:rsid w:val="009F573A"/>
    <w:rsid w:val="009F599E"/>
    <w:rsid w:val="009F60C6"/>
    <w:rsid w:val="009F6F8F"/>
    <w:rsid w:val="00A10F75"/>
    <w:rsid w:val="00A1117A"/>
    <w:rsid w:val="00A12774"/>
    <w:rsid w:val="00A12A2B"/>
    <w:rsid w:val="00A16006"/>
    <w:rsid w:val="00A16D7E"/>
    <w:rsid w:val="00A2349E"/>
    <w:rsid w:val="00A30D5C"/>
    <w:rsid w:val="00A350A9"/>
    <w:rsid w:val="00A416B8"/>
    <w:rsid w:val="00A44A97"/>
    <w:rsid w:val="00A44BEB"/>
    <w:rsid w:val="00A54B1B"/>
    <w:rsid w:val="00A54D1D"/>
    <w:rsid w:val="00A729AB"/>
    <w:rsid w:val="00A90EAF"/>
    <w:rsid w:val="00A93B39"/>
    <w:rsid w:val="00A9752B"/>
    <w:rsid w:val="00AA3662"/>
    <w:rsid w:val="00AA60BC"/>
    <w:rsid w:val="00AB214D"/>
    <w:rsid w:val="00AB6B36"/>
    <w:rsid w:val="00AB724A"/>
    <w:rsid w:val="00AC5751"/>
    <w:rsid w:val="00AD31B3"/>
    <w:rsid w:val="00AD3B6E"/>
    <w:rsid w:val="00AD5B78"/>
    <w:rsid w:val="00AE6E49"/>
    <w:rsid w:val="00AF1020"/>
    <w:rsid w:val="00AF374F"/>
    <w:rsid w:val="00B04D0C"/>
    <w:rsid w:val="00B04ECB"/>
    <w:rsid w:val="00B07AC5"/>
    <w:rsid w:val="00B142F5"/>
    <w:rsid w:val="00B16986"/>
    <w:rsid w:val="00B224DC"/>
    <w:rsid w:val="00B24946"/>
    <w:rsid w:val="00B24BAF"/>
    <w:rsid w:val="00B30C08"/>
    <w:rsid w:val="00B30EF8"/>
    <w:rsid w:val="00B33318"/>
    <w:rsid w:val="00B3587C"/>
    <w:rsid w:val="00B41D71"/>
    <w:rsid w:val="00B52182"/>
    <w:rsid w:val="00B57459"/>
    <w:rsid w:val="00B647BC"/>
    <w:rsid w:val="00B64C27"/>
    <w:rsid w:val="00BA7165"/>
    <w:rsid w:val="00BB1C2C"/>
    <w:rsid w:val="00BB2286"/>
    <w:rsid w:val="00BB734D"/>
    <w:rsid w:val="00BC44ED"/>
    <w:rsid w:val="00BD4601"/>
    <w:rsid w:val="00BE28A5"/>
    <w:rsid w:val="00BF5676"/>
    <w:rsid w:val="00BF6BDF"/>
    <w:rsid w:val="00C00546"/>
    <w:rsid w:val="00C0252E"/>
    <w:rsid w:val="00C033C9"/>
    <w:rsid w:val="00C035AA"/>
    <w:rsid w:val="00C11748"/>
    <w:rsid w:val="00C12227"/>
    <w:rsid w:val="00C12EC0"/>
    <w:rsid w:val="00C2014D"/>
    <w:rsid w:val="00C24077"/>
    <w:rsid w:val="00C243BE"/>
    <w:rsid w:val="00C25BFF"/>
    <w:rsid w:val="00C36E3D"/>
    <w:rsid w:val="00C40D1E"/>
    <w:rsid w:val="00C4159B"/>
    <w:rsid w:val="00C41EE3"/>
    <w:rsid w:val="00C4440C"/>
    <w:rsid w:val="00C44ADD"/>
    <w:rsid w:val="00C463DB"/>
    <w:rsid w:val="00C56656"/>
    <w:rsid w:val="00C56B7E"/>
    <w:rsid w:val="00C64424"/>
    <w:rsid w:val="00C73B22"/>
    <w:rsid w:val="00C87704"/>
    <w:rsid w:val="00C971A2"/>
    <w:rsid w:val="00CA02E8"/>
    <w:rsid w:val="00CA1135"/>
    <w:rsid w:val="00CC1503"/>
    <w:rsid w:val="00CD0F5E"/>
    <w:rsid w:val="00CD3332"/>
    <w:rsid w:val="00CD45EE"/>
    <w:rsid w:val="00CD49DC"/>
    <w:rsid w:val="00D033E9"/>
    <w:rsid w:val="00D170B9"/>
    <w:rsid w:val="00D27DF2"/>
    <w:rsid w:val="00D31150"/>
    <w:rsid w:val="00D31FB4"/>
    <w:rsid w:val="00D36DFB"/>
    <w:rsid w:val="00D429F4"/>
    <w:rsid w:val="00D46734"/>
    <w:rsid w:val="00D50738"/>
    <w:rsid w:val="00D5437C"/>
    <w:rsid w:val="00D560C7"/>
    <w:rsid w:val="00D61579"/>
    <w:rsid w:val="00D636BC"/>
    <w:rsid w:val="00D74713"/>
    <w:rsid w:val="00D82A4C"/>
    <w:rsid w:val="00D83E2D"/>
    <w:rsid w:val="00D949C6"/>
    <w:rsid w:val="00DA2B68"/>
    <w:rsid w:val="00DA6612"/>
    <w:rsid w:val="00DC3431"/>
    <w:rsid w:val="00DD0E33"/>
    <w:rsid w:val="00DD4A98"/>
    <w:rsid w:val="00DD4B7E"/>
    <w:rsid w:val="00DD4BE5"/>
    <w:rsid w:val="00DD66C8"/>
    <w:rsid w:val="00DF0E22"/>
    <w:rsid w:val="00DF1E28"/>
    <w:rsid w:val="00DF3D81"/>
    <w:rsid w:val="00E173EC"/>
    <w:rsid w:val="00E26495"/>
    <w:rsid w:val="00E30DB4"/>
    <w:rsid w:val="00E373D5"/>
    <w:rsid w:val="00E60BE2"/>
    <w:rsid w:val="00E622F8"/>
    <w:rsid w:val="00E650C0"/>
    <w:rsid w:val="00E661D5"/>
    <w:rsid w:val="00E664A2"/>
    <w:rsid w:val="00E72446"/>
    <w:rsid w:val="00E80D0E"/>
    <w:rsid w:val="00E84001"/>
    <w:rsid w:val="00E84184"/>
    <w:rsid w:val="00E84649"/>
    <w:rsid w:val="00E90083"/>
    <w:rsid w:val="00EA2B1F"/>
    <w:rsid w:val="00EA3445"/>
    <w:rsid w:val="00EA4A34"/>
    <w:rsid w:val="00EA4B22"/>
    <w:rsid w:val="00EA6C5D"/>
    <w:rsid w:val="00EB1CFB"/>
    <w:rsid w:val="00EC0F78"/>
    <w:rsid w:val="00EC4163"/>
    <w:rsid w:val="00ED0574"/>
    <w:rsid w:val="00ED0F95"/>
    <w:rsid w:val="00ED21E0"/>
    <w:rsid w:val="00ED65B1"/>
    <w:rsid w:val="00EE1E21"/>
    <w:rsid w:val="00EE2CD5"/>
    <w:rsid w:val="00EE3511"/>
    <w:rsid w:val="00EE603D"/>
    <w:rsid w:val="00EF0BBF"/>
    <w:rsid w:val="00EF207F"/>
    <w:rsid w:val="00EF4BB7"/>
    <w:rsid w:val="00F01F00"/>
    <w:rsid w:val="00F07038"/>
    <w:rsid w:val="00F159E3"/>
    <w:rsid w:val="00F27814"/>
    <w:rsid w:val="00F37049"/>
    <w:rsid w:val="00F3732E"/>
    <w:rsid w:val="00F4479D"/>
    <w:rsid w:val="00F44844"/>
    <w:rsid w:val="00F50262"/>
    <w:rsid w:val="00F50345"/>
    <w:rsid w:val="00F51360"/>
    <w:rsid w:val="00F52906"/>
    <w:rsid w:val="00F53123"/>
    <w:rsid w:val="00F60DDA"/>
    <w:rsid w:val="00F61CAD"/>
    <w:rsid w:val="00F6477A"/>
    <w:rsid w:val="00F66F49"/>
    <w:rsid w:val="00F703CF"/>
    <w:rsid w:val="00F75AD1"/>
    <w:rsid w:val="00F77053"/>
    <w:rsid w:val="00F832EB"/>
    <w:rsid w:val="00F83B39"/>
    <w:rsid w:val="00FB0DBD"/>
    <w:rsid w:val="00FB1677"/>
    <w:rsid w:val="00FB506C"/>
    <w:rsid w:val="00FB52A3"/>
    <w:rsid w:val="00FC76B1"/>
    <w:rsid w:val="00FD014E"/>
    <w:rsid w:val="00FD137E"/>
    <w:rsid w:val="00FD6DA1"/>
    <w:rsid w:val="00FE7E59"/>
    <w:rsid w:val="00FF6790"/>
    <w:rsid w:val="0594EC24"/>
    <w:rsid w:val="30ED94CD"/>
    <w:rsid w:val="327DAB5F"/>
    <w:rsid w:val="33CEF7A1"/>
    <w:rsid w:val="568AD1E9"/>
    <w:rsid w:val="667B5AE2"/>
    <w:rsid w:val="6C4282FC"/>
    <w:rsid w:val="6C52D8FD"/>
  </w:rsids>
  <m:mathPr>
    <m:mathFont m:val="Cambria Math"/>
    <m:brkBin m:val="before"/>
    <m:brkBinSub m:val="--"/>
    <m:smallFrac m:val="0"/>
    <m:dispDef/>
    <m:lMargin m:val="0"/>
    <m:rMargin m:val="0"/>
    <m:defJc m:val="centerGroup"/>
    <m:wrapIndent m:val="1440"/>
    <m:intLim m:val="subSup"/>
    <m:naryLim m:val="undOvr"/>
  </m:mathPr>
  <w:themeFontLang w:val="lt-LT" w:eastAsia="zh-TW"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D6B35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19B"/>
  </w:style>
  <w:style w:type="paragraph" w:styleId="Heading1">
    <w:name w:val="heading 1"/>
    <w:basedOn w:val="Normal"/>
    <w:next w:val="Normal"/>
    <w:link w:val="Heading1Char"/>
    <w:uiPriority w:val="9"/>
    <w:qFormat/>
    <w:rsid w:val="000921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1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1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1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1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1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1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1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1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1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1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1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1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1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1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1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1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19B"/>
    <w:rPr>
      <w:rFonts w:eastAsiaTheme="majorEastAsia" w:cstheme="majorBidi"/>
      <w:color w:val="272727" w:themeColor="text1" w:themeTint="D8"/>
    </w:rPr>
  </w:style>
  <w:style w:type="paragraph" w:styleId="Title">
    <w:name w:val="Title"/>
    <w:basedOn w:val="Normal"/>
    <w:next w:val="Normal"/>
    <w:link w:val="TitleChar"/>
    <w:uiPriority w:val="10"/>
    <w:qFormat/>
    <w:rsid w:val="000921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1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1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1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19B"/>
    <w:pPr>
      <w:spacing w:before="160"/>
      <w:jc w:val="center"/>
    </w:pPr>
    <w:rPr>
      <w:i/>
      <w:iCs/>
      <w:color w:val="404040" w:themeColor="text1" w:themeTint="BF"/>
    </w:rPr>
  </w:style>
  <w:style w:type="character" w:customStyle="1" w:styleId="QuoteChar">
    <w:name w:val="Quote Char"/>
    <w:basedOn w:val="DefaultParagraphFont"/>
    <w:link w:val="Quote"/>
    <w:uiPriority w:val="29"/>
    <w:rsid w:val="0009219B"/>
    <w:rPr>
      <w:i/>
      <w:iCs/>
      <w:color w:val="404040" w:themeColor="text1" w:themeTint="BF"/>
    </w:rPr>
  </w:style>
  <w:style w:type="paragraph" w:styleId="ListParagraph">
    <w:name w:val="List Paragraph"/>
    <w:basedOn w:val="Normal"/>
    <w:uiPriority w:val="34"/>
    <w:qFormat/>
    <w:rsid w:val="0009219B"/>
    <w:pPr>
      <w:ind w:left="720"/>
      <w:contextualSpacing/>
    </w:pPr>
  </w:style>
  <w:style w:type="character" w:styleId="IntenseEmphasis">
    <w:name w:val="Intense Emphasis"/>
    <w:basedOn w:val="DefaultParagraphFont"/>
    <w:uiPriority w:val="21"/>
    <w:qFormat/>
    <w:rsid w:val="0009219B"/>
    <w:rPr>
      <w:i/>
      <w:iCs/>
      <w:color w:val="0F4761" w:themeColor="accent1" w:themeShade="BF"/>
    </w:rPr>
  </w:style>
  <w:style w:type="paragraph" w:styleId="IntenseQuote">
    <w:name w:val="Intense Quote"/>
    <w:basedOn w:val="Normal"/>
    <w:next w:val="Normal"/>
    <w:link w:val="IntenseQuoteChar"/>
    <w:uiPriority w:val="30"/>
    <w:qFormat/>
    <w:rsid w:val="000921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19B"/>
    <w:rPr>
      <w:i/>
      <w:iCs/>
      <w:color w:val="0F4761" w:themeColor="accent1" w:themeShade="BF"/>
    </w:rPr>
  </w:style>
  <w:style w:type="character" w:styleId="IntenseReference">
    <w:name w:val="Intense Reference"/>
    <w:basedOn w:val="DefaultParagraphFont"/>
    <w:uiPriority w:val="32"/>
    <w:qFormat/>
    <w:rsid w:val="0009219B"/>
    <w:rPr>
      <w:b/>
      <w:bCs/>
      <w:smallCaps/>
      <w:color w:val="0F4761" w:themeColor="accent1" w:themeShade="BF"/>
      <w:spacing w:val="5"/>
    </w:rPr>
  </w:style>
  <w:style w:type="paragraph" w:styleId="Header">
    <w:name w:val="header"/>
    <w:basedOn w:val="Normal"/>
    <w:link w:val="HeaderChar"/>
    <w:uiPriority w:val="99"/>
    <w:unhideWhenUsed/>
    <w:rsid w:val="0009219B"/>
    <w:pPr>
      <w:tabs>
        <w:tab w:val="center" w:pos="4819"/>
        <w:tab w:val="right" w:pos="9638"/>
      </w:tabs>
      <w:spacing w:after="0" w:line="240" w:lineRule="auto"/>
    </w:pPr>
  </w:style>
  <w:style w:type="character" w:customStyle="1" w:styleId="HeaderChar">
    <w:name w:val="Header Char"/>
    <w:basedOn w:val="DefaultParagraphFont"/>
    <w:link w:val="Header"/>
    <w:uiPriority w:val="99"/>
    <w:rsid w:val="0009219B"/>
  </w:style>
  <w:style w:type="paragraph" w:styleId="Footer">
    <w:name w:val="footer"/>
    <w:basedOn w:val="Normal"/>
    <w:link w:val="FooterChar"/>
    <w:uiPriority w:val="99"/>
    <w:unhideWhenUsed/>
    <w:rsid w:val="0009219B"/>
    <w:pPr>
      <w:tabs>
        <w:tab w:val="center" w:pos="4819"/>
        <w:tab w:val="right" w:pos="9638"/>
      </w:tabs>
      <w:spacing w:after="0" w:line="240" w:lineRule="auto"/>
    </w:pPr>
  </w:style>
  <w:style w:type="character" w:customStyle="1" w:styleId="FooterChar">
    <w:name w:val="Footer Char"/>
    <w:basedOn w:val="DefaultParagraphFont"/>
    <w:link w:val="Footer"/>
    <w:uiPriority w:val="99"/>
    <w:rsid w:val="0009219B"/>
  </w:style>
  <w:style w:type="character" w:styleId="Hyperlink">
    <w:name w:val="Hyperlink"/>
    <w:basedOn w:val="DefaultParagraphFont"/>
    <w:uiPriority w:val="99"/>
    <w:unhideWhenUsed/>
    <w:rsid w:val="0009219B"/>
    <w:rPr>
      <w:color w:val="467886" w:themeColor="hyperlink"/>
      <w:u w:val="single"/>
    </w:rPr>
  </w:style>
  <w:style w:type="character" w:styleId="UnresolvedMention">
    <w:name w:val="Unresolved Mention"/>
    <w:basedOn w:val="DefaultParagraphFont"/>
    <w:uiPriority w:val="99"/>
    <w:semiHidden/>
    <w:unhideWhenUsed/>
    <w:rsid w:val="0009219B"/>
    <w:rPr>
      <w:color w:val="605E5C"/>
      <w:shd w:val="clear" w:color="auto" w:fill="E1DFDD"/>
    </w:rPr>
  </w:style>
  <w:style w:type="paragraph" w:styleId="Revision">
    <w:name w:val="Revision"/>
    <w:hidden/>
    <w:uiPriority w:val="99"/>
    <w:semiHidden/>
    <w:rsid w:val="007247E9"/>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DF0E22"/>
    <w:rPr>
      <w:b/>
      <w:bCs/>
    </w:rPr>
  </w:style>
  <w:style w:type="character" w:customStyle="1" w:styleId="CommentSubjectChar">
    <w:name w:val="Comment Subject Char"/>
    <w:basedOn w:val="CommentTextChar"/>
    <w:link w:val="CommentSubject"/>
    <w:uiPriority w:val="99"/>
    <w:semiHidden/>
    <w:rsid w:val="00DF0E2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munikacija@maxima.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9AB90BF3112F4F83F4B7EA629871AB" ma:contentTypeVersion="16" ma:contentTypeDescription="Create a new document." ma:contentTypeScope="" ma:versionID="881a85684a2a83108792b932ae463e22">
  <xsd:schema xmlns:xsd="http://www.w3.org/2001/XMLSchema" xmlns:xs="http://www.w3.org/2001/XMLSchema" xmlns:p="http://schemas.microsoft.com/office/2006/metadata/properties" xmlns:ns2="f8d12688-2e91-40ea-a2a5-c8f692f43520" xmlns:ns3="a4c0e14c-ec48-41fc-866f-a0e918f94965" targetNamespace="http://schemas.microsoft.com/office/2006/metadata/properties" ma:root="true" ma:fieldsID="0d036e5a6c99457a7bb3647ce06330d6" ns2:_="" ns3:_="">
    <xsd:import namespace="f8d12688-2e91-40ea-a2a5-c8f692f43520"/>
    <xsd:import namespace="a4c0e14c-ec48-41fc-866f-a0e918f949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d12688-2e91-40ea-a2a5-c8f692f435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b7da318-191a-403f-9945-1b323a0413f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c0e14c-ec48-41fc-866f-a0e918f9496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447a6d6-8ff0-45d7-b8f2-c679db55ae84}" ma:internalName="TaxCatchAll" ma:showField="CatchAllData" ma:web="a4c0e14c-ec48-41fc-866f-a0e918f9496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d12688-2e91-40ea-a2a5-c8f692f43520">
      <Terms xmlns="http://schemas.microsoft.com/office/infopath/2007/PartnerControls"/>
    </lcf76f155ced4ddcb4097134ff3c332f>
    <TaxCatchAll xmlns="a4c0e14c-ec48-41fc-866f-a0e918f94965" xsi:nil="true"/>
  </documentManagement>
</p:properties>
</file>

<file path=customXml/itemProps1.xml><?xml version="1.0" encoding="utf-8"?>
<ds:datastoreItem xmlns:ds="http://schemas.openxmlformats.org/officeDocument/2006/customXml" ds:itemID="{8F24E5DC-F624-470F-AC2D-D8C2F1A72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d12688-2e91-40ea-a2a5-c8f692f43520"/>
    <ds:schemaRef ds:uri="a4c0e14c-ec48-41fc-866f-a0e918f949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17D70E-CB49-4E79-9C87-1C03149B7BB6}">
  <ds:schemaRefs>
    <ds:schemaRef ds:uri="http://schemas.microsoft.com/sharepoint/v3/contenttype/forms"/>
  </ds:schemaRefs>
</ds:datastoreItem>
</file>

<file path=customXml/itemProps3.xml><?xml version="1.0" encoding="utf-8"?>
<ds:datastoreItem xmlns:ds="http://schemas.openxmlformats.org/officeDocument/2006/customXml" ds:itemID="{EA3141B4-401F-4712-87EC-03490BFBC0C4}">
  <ds:schemaRefs>
    <ds:schemaRef ds:uri="http://schemas.openxmlformats.org/officeDocument/2006/bibliography"/>
  </ds:schemaRefs>
</ds:datastoreItem>
</file>

<file path=customXml/itemProps4.xml><?xml version="1.0" encoding="utf-8"?>
<ds:datastoreItem xmlns:ds="http://schemas.openxmlformats.org/officeDocument/2006/customXml" ds:itemID="{FB405231-9CCB-4677-B199-DDC6A93BAA9D}">
  <ds:schemaRefs>
    <ds:schemaRef ds:uri="http://schemas.microsoft.com/office/2006/metadata/properties"/>
    <ds:schemaRef ds:uri="http://schemas.microsoft.com/office/infopath/2007/PartnerControls"/>
    <ds:schemaRef ds:uri="f8d12688-2e91-40ea-a2a5-c8f692f43520"/>
    <ds:schemaRef ds:uri="a4c0e14c-ec48-41fc-866f-a0e918f9496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3854</Characters>
  <Application>Microsoft Office Word</Application>
  <DocSecurity>0</DocSecurity>
  <Lines>32</Lines>
  <Paragraphs>9</Paragraphs>
  <ScaleCrop>false</ScaleCrop>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2026-10-09T11:26:00Z</dcterms:created>
  <dcterms:modified xsi:type="dcterms:W3CDTF">2026-10-12T05:43:00Z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0x010100A29AB90BF3112F4F83F4B7EA629871AB</vt:lpwstr>
  </property>
  <property fmtid="{D5CDD505-2E9C-101B-9397-08002B2CF9AE}" pid="3" name="MediaServiceImageTags">
    <vt:lpwstr/>
  </property>
</Properties>
</file>