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19E63C27"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AB4927">
        <w:rPr>
          <w:rFonts w:ascii="Segoe UI" w:eastAsia="Segoe UI" w:hAnsi="Segoe UI" w:cs="Segoe UI"/>
        </w:rPr>
        <w:t>spalio</w:t>
      </w:r>
      <w:r w:rsidR="00546BB0">
        <w:rPr>
          <w:rFonts w:ascii="Segoe UI" w:eastAsia="Segoe UI" w:hAnsi="Segoe UI" w:cs="Segoe UI"/>
        </w:rPr>
        <w:t xml:space="preserve"> </w:t>
      </w:r>
      <w:r w:rsidR="003F0E8B">
        <w:rPr>
          <w:rFonts w:ascii="Segoe UI" w:eastAsia="Segoe UI" w:hAnsi="Segoe UI" w:cs="Segoe UI"/>
          <w:lang w:val="en-US"/>
        </w:rPr>
        <w:t xml:space="preserve">14 </w:t>
      </w:r>
      <w:r w:rsidRPr="00182867">
        <w:rPr>
          <w:rFonts w:ascii="Segoe UI" w:eastAsia="Segoe UI" w:hAnsi="Segoe UI" w:cs="Segoe UI"/>
          <w:color w:val="auto"/>
        </w:rPr>
        <w:t>d</w:t>
      </w:r>
      <w:r w:rsidRPr="00182867">
        <w:rPr>
          <w:rFonts w:ascii="Segoe UI" w:eastAsia="Segoe UI" w:hAnsi="Segoe UI" w:cs="Segoe UI"/>
        </w:rPr>
        <w:t>.</w:t>
      </w:r>
    </w:p>
    <w:p w14:paraId="74D44773" w14:textId="619211D9" w:rsidR="00AB4927" w:rsidRDefault="00AB4927" w:rsidP="00AB4927">
      <w:pPr>
        <w:spacing w:line="256" w:lineRule="auto"/>
        <w:jc w:val="both"/>
        <w:rPr>
          <w:rFonts w:ascii="Segoe UI" w:eastAsia="Segoe UI" w:hAnsi="Segoe UI" w:cs="Segoe UI"/>
          <w:b/>
          <w:bCs/>
          <w:sz w:val="28"/>
          <w:szCs w:val="28"/>
        </w:rPr>
      </w:pPr>
      <w:r w:rsidRPr="00AB4927">
        <w:rPr>
          <w:rFonts w:ascii="Segoe UI" w:eastAsia="Segoe UI" w:hAnsi="Segoe UI" w:cs="Segoe UI"/>
          <w:b/>
          <w:bCs/>
          <w:sz w:val="28"/>
          <w:szCs w:val="28"/>
        </w:rPr>
        <w:t>Investavimas neturėtų priminti kazino: kodėl noras greitai praturtėti gali pakišti koją</w:t>
      </w:r>
      <w:r w:rsidR="009428D8">
        <w:rPr>
          <w:rFonts w:ascii="Segoe UI" w:eastAsia="Segoe UI" w:hAnsi="Segoe UI" w:cs="Segoe UI"/>
          <w:b/>
          <w:bCs/>
          <w:sz w:val="28"/>
          <w:szCs w:val="28"/>
        </w:rPr>
        <w:t>?</w:t>
      </w:r>
    </w:p>
    <w:p w14:paraId="3928FD7C" w14:textId="77777777" w:rsidR="00C26BBB" w:rsidRPr="00C26BBB" w:rsidRDefault="00C26BBB" w:rsidP="004E570B">
      <w:pPr>
        <w:spacing w:line="276" w:lineRule="auto"/>
        <w:jc w:val="both"/>
        <w:rPr>
          <w:rFonts w:ascii="Segoe UI" w:eastAsia="Segoe UI" w:hAnsi="Segoe UI" w:cs="Segoe UI"/>
          <w:b/>
          <w:bCs/>
        </w:rPr>
      </w:pPr>
      <w:r w:rsidRPr="00C26BBB">
        <w:rPr>
          <w:rFonts w:ascii="Segoe UI" w:eastAsia="Segoe UI" w:hAnsi="Segoe UI" w:cs="Segoe UI"/>
          <w:b/>
          <w:bCs/>
        </w:rPr>
        <w:t xml:space="preserve">Socialiniuose tinkluose netrūksta istorijų apie per trumpą laiką uždirbtus tūkstančius, sėkmingus sandorius ar staiga išaugusias investicijas. Tačiau už noro kuo greičiau praturtėti gali slypėti finansinis stresas, socialinis lyginimasis ir baimė atsilikti nuo kitų. Kodėl tokioje aplinkoje investavimas gali priminti azartinį lošimą, pasakoja psichologė Jovita </w:t>
      </w:r>
      <w:proofErr w:type="spellStart"/>
      <w:r w:rsidRPr="00C26BBB">
        <w:rPr>
          <w:rFonts w:ascii="Segoe UI" w:eastAsia="Segoe UI" w:hAnsi="Segoe UI" w:cs="Segoe UI"/>
          <w:b/>
          <w:bCs/>
        </w:rPr>
        <w:t>Kriukelytė</w:t>
      </w:r>
      <w:proofErr w:type="spellEnd"/>
      <w:r w:rsidRPr="00C26BBB">
        <w:rPr>
          <w:rFonts w:ascii="Segoe UI" w:eastAsia="Segoe UI" w:hAnsi="Segoe UI" w:cs="Segoe UI"/>
          <w:b/>
          <w:bCs/>
        </w:rPr>
        <w:t xml:space="preserve"> ir „</w:t>
      </w:r>
      <w:proofErr w:type="spellStart"/>
      <w:r w:rsidRPr="00C26BBB">
        <w:rPr>
          <w:rFonts w:ascii="Segoe UI" w:eastAsia="Segoe UI" w:hAnsi="Segoe UI" w:cs="Segoe UI"/>
          <w:b/>
          <w:bCs/>
        </w:rPr>
        <w:t>Luminor</w:t>
      </w:r>
      <w:proofErr w:type="spellEnd"/>
      <w:r w:rsidRPr="00C26BBB">
        <w:rPr>
          <w:rFonts w:ascii="Segoe UI" w:eastAsia="Segoe UI" w:hAnsi="Segoe UI" w:cs="Segoe UI"/>
          <w:b/>
          <w:bCs/>
        </w:rPr>
        <w:t xml:space="preserve">“ banko portfelių valdytojas Gediminas </w:t>
      </w:r>
      <w:proofErr w:type="spellStart"/>
      <w:r w:rsidRPr="00C26BBB">
        <w:rPr>
          <w:rFonts w:ascii="Segoe UI" w:eastAsia="Segoe UI" w:hAnsi="Segoe UI" w:cs="Segoe UI"/>
          <w:b/>
          <w:bCs/>
        </w:rPr>
        <w:t>Dirkstys</w:t>
      </w:r>
      <w:proofErr w:type="spellEnd"/>
      <w:r w:rsidRPr="00C26BBB">
        <w:rPr>
          <w:rFonts w:ascii="Segoe UI" w:eastAsia="Segoe UI" w:hAnsi="Segoe UI" w:cs="Segoe UI"/>
          <w:b/>
          <w:bCs/>
        </w:rPr>
        <w:t>.</w:t>
      </w:r>
    </w:p>
    <w:p w14:paraId="74916299" w14:textId="77777777" w:rsidR="00C26BBB" w:rsidRPr="00C26BBB" w:rsidRDefault="00C26BBB" w:rsidP="004E570B">
      <w:pPr>
        <w:spacing w:line="276" w:lineRule="auto"/>
        <w:jc w:val="both"/>
        <w:rPr>
          <w:rFonts w:ascii="Segoe UI" w:eastAsia="Segoe UI" w:hAnsi="Segoe UI" w:cs="Segoe UI"/>
          <w:b/>
          <w:bCs/>
        </w:rPr>
      </w:pPr>
      <w:r w:rsidRPr="00C26BBB">
        <w:rPr>
          <w:rFonts w:ascii="Segoe UI" w:eastAsia="Segoe UI" w:hAnsi="Segoe UI" w:cs="Segoe UI"/>
          <w:b/>
          <w:bCs/>
        </w:rPr>
        <w:t>Finansai tampa ir sėkmės matu</w:t>
      </w:r>
    </w:p>
    <w:p w14:paraId="08807EA6" w14:textId="77777777" w:rsidR="00C26BBB" w:rsidRPr="00C26BBB" w:rsidRDefault="00C26BBB" w:rsidP="004E570B">
      <w:pPr>
        <w:spacing w:line="276" w:lineRule="auto"/>
        <w:jc w:val="both"/>
        <w:rPr>
          <w:rFonts w:ascii="Segoe UI" w:eastAsia="Segoe UI" w:hAnsi="Segoe UI" w:cs="Segoe UI"/>
        </w:rPr>
      </w:pPr>
      <w:r w:rsidRPr="00C26BBB">
        <w:rPr>
          <w:rFonts w:ascii="Segoe UI" w:eastAsia="Segoe UI" w:hAnsi="Segoe UI" w:cs="Segoe UI"/>
        </w:rPr>
        <w:t xml:space="preserve">Finansinis stresas nėra būdingas tik jauniems žmonėms, tačiau jaunystėje jis gali įgyti papildomą reikšmę, sako psichologė J. </w:t>
      </w:r>
      <w:proofErr w:type="spellStart"/>
      <w:r w:rsidRPr="00C26BBB">
        <w:rPr>
          <w:rFonts w:ascii="Segoe UI" w:eastAsia="Segoe UI" w:hAnsi="Segoe UI" w:cs="Segoe UI"/>
        </w:rPr>
        <w:t>Kriukelytė</w:t>
      </w:r>
      <w:proofErr w:type="spellEnd"/>
      <w:r w:rsidRPr="00C26BBB">
        <w:rPr>
          <w:rFonts w:ascii="Segoe UI" w:eastAsia="Segoe UI" w:hAnsi="Segoe UI" w:cs="Segoe UI"/>
        </w:rPr>
        <w:t>. Tai laikas, kai žmogus pradeda savarankišką gyvenimą, kuria profesinį kelią ir priima svarbius finansinius sprendimus, nors pajamos ar santaupos dar nebūtinai yra stabilios.</w:t>
      </w:r>
    </w:p>
    <w:p w14:paraId="44874B8B" w14:textId="77777777" w:rsidR="00C26BBB" w:rsidRPr="00C26BBB" w:rsidRDefault="00C26BBB" w:rsidP="004E570B">
      <w:pPr>
        <w:spacing w:line="276" w:lineRule="auto"/>
        <w:jc w:val="both"/>
        <w:rPr>
          <w:rFonts w:ascii="Segoe UI" w:eastAsia="Segoe UI" w:hAnsi="Segoe UI" w:cs="Segoe UI"/>
        </w:rPr>
      </w:pPr>
      <w:r w:rsidRPr="00C26BBB">
        <w:rPr>
          <w:rFonts w:ascii="Segoe UI" w:eastAsia="Segoe UI" w:hAnsi="Segoe UI" w:cs="Segoe UI"/>
        </w:rPr>
        <w:t xml:space="preserve">„Finansinis nesaugumas šiame gyvenimo etape susijęs ne tik su objektyvia ekonomine situacija. Jaunam žmogui svarbu įtvirtinti savarankiškumą, jaustis kompetentingam, kurti savo gyvenimą ir suprasti, kaip jam sekasi, palyginti su aplinkiniais. Finansai tampa ne vien praktiniu klausimu – jie gali būti susiję ir su saugumo, kontrolės bei asmeninės sėkmės jausmu“, – sako J. </w:t>
      </w:r>
      <w:proofErr w:type="spellStart"/>
      <w:r w:rsidRPr="00C26BBB">
        <w:rPr>
          <w:rFonts w:ascii="Segoe UI" w:eastAsia="Segoe UI" w:hAnsi="Segoe UI" w:cs="Segoe UI"/>
        </w:rPr>
        <w:t>Kriukelytė</w:t>
      </w:r>
      <w:proofErr w:type="spellEnd"/>
      <w:r w:rsidRPr="00C26BBB">
        <w:rPr>
          <w:rFonts w:ascii="Segoe UI" w:eastAsia="Segoe UI" w:hAnsi="Segoe UI" w:cs="Segoe UI"/>
        </w:rPr>
        <w:t>.</w:t>
      </w:r>
    </w:p>
    <w:p w14:paraId="582AB5FB" w14:textId="39A28A4C" w:rsidR="00C26BBB" w:rsidRPr="00C26BBB" w:rsidRDefault="00C26BBB" w:rsidP="004E570B">
      <w:pPr>
        <w:spacing w:line="276" w:lineRule="auto"/>
        <w:jc w:val="both"/>
        <w:rPr>
          <w:rFonts w:ascii="Segoe UI" w:eastAsia="Segoe UI" w:hAnsi="Segoe UI" w:cs="Segoe UI"/>
        </w:rPr>
      </w:pPr>
      <w:r w:rsidRPr="00C26BBB">
        <w:rPr>
          <w:rFonts w:ascii="Segoe UI" w:eastAsia="Segoe UI" w:hAnsi="Segoe UI" w:cs="Segoe UI"/>
        </w:rPr>
        <w:t>Lyginimąsi dar labiau sustiprina socialiniai tinklai: juose dažniausiai matomas rezultatas – būstas, automobilis, kelionės ar sėkmingos investicijos – ir gerokai rečiau kelias iki jo, patirti nuostoliai ar finansiniai įsipareigojimai.</w:t>
      </w:r>
      <w:r w:rsidR="004E570B">
        <w:rPr>
          <w:rFonts w:ascii="Segoe UI" w:eastAsia="Segoe UI" w:hAnsi="Segoe UI" w:cs="Segoe UI"/>
        </w:rPr>
        <w:t xml:space="preserve"> Tačiau </w:t>
      </w:r>
      <w:r w:rsidRPr="00C26BBB">
        <w:rPr>
          <w:rFonts w:ascii="Segoe UI" w:eastAsia="Segoe UI" w:hAnsi="Segoe UI" w:cs="Segoe UI"/>
        </w:rPr>
        <w:t>„</w:t>
      </w:r>
      <w:proofErr w:type="spellStart"/>
      <w:r w:rsidRPr="00C26BBB">
        <w:rPr>
          <w:rFonts w:ascii="Segoe UI" w:eastAsia="Segoe UI" w:hAnsi="Segoe UI" w:cs="Segoe UI"/>
        </w:rPr>
        <w:t>Luminor</w:t>
      </w:r>
      <w:proofErr w:type="spellEnd"/>
      <w:r w:rsidRPr="00C26BBB">
        <w:rPr>
          <w:rFonts w:ascii="Segoe UI" w:eastAsia="Segoe UI" w:hAnsi="Segoe UI" w:cs="Segoe UI"/>
        </w:rPr>
        <w:t>“ bank</w:t>
      </w:r>
      <w:r w:rsidR="009428D8">
        <w:rPr>
          <w:rFonts w:ascii="Segoe UI" w:eastAsia="Segoe UI" w:hAnsi="Segoe UI" w:cs="Segoe UI"/>
        </w:rPr>
        <w:t>o ekspertas</w:t>
      </w:r>
      <w:r w:rsidRPr="00C26BBB">
        <w:rPr>
          <w:rFonts w:ascii="Segoe UI" w:eastAsia="Segoe UI" w:hAnsi="Segoe UI" w:cs="Segoe UI"/>
        </w:rPr>
        <w:t xml:space="preserve"> atkreipia dėmesį, kad socialiniuose tinkluose matoma finansinė sėkmė retai atskleidžia visą paveikslą.</w:t>
      </w:r>
    </w:p>
    <w:p w14:paraId="79943ADE" w14:textId="2A7E7067" w:rsidR="00C26BBB" w:rsidRPr="00C26BBB" w:rsidRDefault="00C26BBB" w:rsidP="004E570B">
      <w:pPr>
        <w:spacing w:line="276" w:lineRule="auto"/>
        <w:jc w:val="both"/>
        <w:rPr>
          <w:rFonts w:ascii="Segoe UI" w:eastAsia="Segoe UI" w:hAnsi="Segoe UI" w:cs="Segoe UI"/>
        </w:rPr>
      </w:pPr>
      <w:r w:rsidRPr="00C26BBB">
        <w:rPr>
          <w:rFonts w:ascii="Segoe UI" w:eastAsia="Segoe UI" w:hAnsi="Segoe UI" w:cs="Segoe UI"/>
        </w:rPr>
        <w:t>„</w:t>
      </w:r>
      <w:r w:rsidR="00582BF0">
        <w:rPr>
          <w:rFonts w:ascii="Segoe UI" w:eastAsia="Segoe UI" w:hAnsi="Segoe UI" w:cs="Segoe UI"/>
        </w:rPr>
        <w:t>Socialiniuose tinkluose dažnai matome tik</w:t>
      </w:r>
      <w:r w:rsidRPr="00C26BBB">
        <w:rPr>
          <w:rFonts w:ascii="Segoe UI" w:eastAsia="Segoe UI" w:hAnsi="Segoe UI" w:cs="Segoe UI"/>
        </w:rPr>
        <w:t xml:space="preserve"> kiek kažkas uždirbo iš vienos </w:t>
      </w:r>
      <w:r w:rsidR="00582BF0">
        <w:rPr>
          <w:rFonts w:ascii="Segoe UI" w:eastAsia="Segoe UI" w:hAnsi="Segoe UI" w:cs="Segoe UI"/>
        </w:rPr>
        <w:t xml:space="preserve">ar kitos </w:t>
      </w:r>
      <w:r w:rsidRPr="00C26BBB">
        <w:rPr>
          <w:rFonts w:ascii="Segoe UI" w:eastAsia="Segoe UI" w:hAnsi="Segoe UI" w:cs="Segoe UI"/>
        </w:rPr>
        <w:t xml:space="preserve">investicijos, tačiau dažniausiai nežinome, kiek žmogus investavo, kokią riziką prisiėmė ar kokių nuostolių patyrė anksčiau. </w:t>
      </w:r>
      <w:r w:rsidR="00582BF0">
        <w:rPr>
          <w:rFonts w:ascii="Segoe UI" w:eastAsia="Segoe UI" w:hAnsi="Segoe UI" w:cs="Segoe UI"/>
        </w:rPr>
        <w:t>S</w:t>
      </w:r>
      <w:r w:rsidRPr="00C26BBB">
        <w:rPr>
          <w:rFonts w:ascii="Segoe UI" w:eastAsia="Segoe UI" w:hAnsi="Segoe UI" w:cs="Segoe UI"/>
        </w:rPr>
        <w:t xml:space="preserve">avo finansinę pažangą prasmingiau vertinti pagal asmeninius tikslus, o ne bandyti atkartoti kitų rezultatus“, – sako G. </w:t>
      </w:r>
      <w:proofErr w:type="spellStart"/>
      <w:r w:rsidRPr="00C26BBB">
        <w:rPr>
          <w:rFonts w:ascii="Segoe UI" w:eastAsia="Segoe UI" w:hAnsi="Segoe UI" w:cs="Segoe UI"/>
        </w:rPr>
        <w:t>Dirkstys</w:t>
      </w:r>
      <w:proofErr w:type="spellEnd"/>
      <w:r w:rsidRPr="00C26BBB">
        <w:rPr>
          <w:rFonts w:ascii="Segoe UI" w:eastAsia="Segoe UI" w:hAnsi="Segoe UI" w:cs="Segoe UI"/>
        </w:rPr>
        <w:t>.</w:t>
      </w:r>
    </w:p>
    <w:p w14:paraId="46A34AF0" w14:textId="77777777" w:rsidR="00C26BBB" w:rsidRPr="00C26BBB" w:rsidRDefault="00C26BBB" w:rsidP="004E570B">
      <w:pPr>
        <w:spacing w:line="276" w:lineRule="auto"/>
        <w:jc w:val="both"/>
        <w:rPr>
          <w:rFonts w:ascii="Segoe UI" w:eastAsia="Segoe UI" w:hAnsi="Segoe UI" w:cs="Segoe UI"/>
          <w:b/>
          <w:bCs/>
        </w:rPr>
      </w:pPr>
      <w:r w:rsidRPr="00C26BBB">
        <w:rPr>
          <w:rFonts w:ascii="Segoe UI" w:eastAsia="Segoe UI" w:hAnsi="Segoe UI" w:cs="Segoe UI"/>
          <w:b/>
          <w:bCs/>
        </w:rPr>
        <w:t>Skubą sustiprina FOMO</w:t>
      </w:r>
    </w:p>
    <w:p w14:paraId="017EAF6F" w14:textId="6AB686D7" w:rsidR="00C26BBB" w:rsidRPr="00C26BBB" w:rsidRDefault="00C26BBB" w:rsidP="004E570B">
      <w:pPr>
        <w:spacing w:line="276" w:lineRule="auto"/>
        <w:jc w:val="both"/>
        <w:rPr>
          <w:rFonts w:ascii="Segoe UI" w:eastAsia="Segoe UI" w:hAnsi="Segoe UI" w:cs="Segoe UI"/>
        </w:rPr>
      </w:pPr>
      <w:r w:rsidRPr="00C26BBB">
        <w:rPr>
          <w:rFonts w:ascii="Segoe UI" w:eastAsia="Segoe UI" w:hAnsi="Segoe UI" w:cs="Segoe UI"/>
        </w:rPr>
        <w:t>Kai atrodo, kad aplinkiniai juda į priekį greičiau, kantrybės siekti ilgalaikių finansinių tikslų gali likti mažiau. Taupymas ar nuoseklus investavimas rezultatą duoda palaipsniui, todėl patrauklesni</w:t>
      </w:r>
      <w:r w:rsidR="00582BF0">
        <w:rPr>
          <w:rFonts w:ascii="Segoe UI" w:eastAsia="Segoe UI" w:hAnsi="Segoe UI" w:cs="Segoe UI"/>
        </w:rPr>
        <w:t xml:space="preserve"> </w:t>
      </w:r>
      <w:r w:rsidRPr="00C26BBB">
        <w:rPr>
          <w:rFonts w:ascii="Segoe UI" w:eastAsia="Segoe UI" w:hAnsi="Segoe UI" w:cs="Segoe UI"/>
        </w:rPr>
        <w:t>gali atrodyti greitą grąžą žadantys sprendimai. Pasak psichologės, prie to prisideda ir FOMO (angl. „</w:t>
      </w:r>
      <w:proofErr w:type="spellStart"/>
      <w:r w:rsidRPr="00C26BBB">
        <w:rPr>
          <w:rFonts w:ascii="Segoe UI" w:eastAsia="Segoe UI" w:hAnsi="Segoe UI" w:cs="Segoe UI"/>
        </w:rPr>
        <w:t>fear</w:t>
      </w:r>
      <w:proofErr w:type="spellEnd"/>
      <w:r w:rsidRPr="00C26BBB">
        <w:rPr>
          <w:rFonts w:ascii="Segoe UI" w:eastAsia="Segoe UI" w:hAnsi="Segoe UI" w:cs="Segoe UI"/>
        </w:rPr>
        <w:t xml:space="preserve"> </w:t>
      </w:r>
      <w:proofErr w:type="spellStart"/>
      <w:r w:rsidRPr="00C26BBB">
        <w:rPr>
          <w:rFonts w:ascii="Segoe UI" w:eastAsia="Segoe UI" w:hAnsi="Segoe UI" w:cs="Segoe UI"/>
        </w:rPr>
        <w:t>of</w:t>
      </w:r>
      <w:proofErr w:type="spellEnd"/>
      <w:r w:rsidRPr="00C26BBB">
        <w:rPr>
          <w:rFonts w:ascii="Segoe UI" w:eastAsia="Segoe UI" w:hAnsi="Segoe UI" w:cs="Segoe UI"/>
        </w:rPr>
        <w:t xml:space="preserve"> </w:t>
      </w:r>
      <w:proofErr w:type="spellStart"/>
      <w:r w:rsidRPr="00C26BBB">
        <w:rPr>
          <w:rFonts w:ascii="Segoe UI" w:eastAsia="Segoe UI" w:hAnsi="Segoe UI" w:cs="Segoe UI"/>
        </w:rPr>
        <w:t>missing</w:t>
      </w:r>
      <w:proofErr w:type="spellEnd"/>
      <w:r w:rsidRPr="00C26BBB">
        <w:rPr>
          <w:rFonts w:ascii="Segoe UI" w:eastAsia="Segoe UI" w:hAnsi="Segoe UI" w:cs="Segoe UI"/>
        </w:rPr>
        <w:t xml:space="preserve"> </w:t>
      </w:r>
      <w:proofErr w:type="spellStart"/>
      <w:r w:rsidRPr="00C26BBB">
        <w:rPr>
          <w:rFonts w:ascii="Segoe UI" w:eastAsia="Segoe UI" w:hAnsi="Segoe UI" w:cs="Segoe UI"/>
        </w:rPr>
        <w:t>out</w:t>
      </w:r>
      <w:proofErr w:type="spellEnd"/>
      <w:r w:rsidRPr="00C26BBB">
        <w:rPr>
          <w:rFonts w:ascii="Segoe UI" w:eastAsia="Segoe UI" w:hAnsi="Segoe UI" w:cs="Segoe UI"/>
        </w:rPr>
        <w:t>“) – baimė praleisti galimybę.</w:t>
      </w:r>
    </w:p>
    <w:p w14:paraId="741CEB6B" w14:textId="77777777" w:rsidR="00C26BBB" w:rsidRPr="00C26BBB" w:rsidRDefault="00C26BBB" w:rsidP="004E570B">
      <w:pPr>
        <w:spacing w:line="276" w:lineRule="auto"/>
        <w:jc w:val="both"/>
        <w:rPr>
          <w:rFonts w:ascii="Segoe UI" w:eastAsia="Segoe UI" w:hAnsi="Segoe UI" w:cs="Segoe UI"/>
        </w:rPr>
      </w:pPr>
      <w:r w:rsidRPr="00C26BBB">
        <w:rPr>
          <w:rFonts w:ascii="Segoe UI" w:eastAsia="Segoe UI" w:hAnsi="Segoe UI" w:cs="Segoe UI"/>
        </w:rPr>
        <w:t xml:space="preserve">„Finansiniame kontekste ji gali pasireikšti įsitikinimu, kad kiti jau pasinaudojo proga, o delsimas reiškia prarastą šansą, tad kuo stipresnis yra poreikis greičiau pakeisti savo finansinę padėtį, tuo patrauklesni gali tapti rizikingi sprendimai, žadantys greitesnį rezultatą“, – sako J. </w:t>
      </w:r>
      <w:proofErr w:type="spellStart"/>
      <w:r w:rsidRPr="00C26BBB">
        <w:rPr>
          <w:rFonts w:ascii="Segoe UI" w:eastAsia="Segoe UI" w:hAnsi="Segoe UI" w:cs="Segoe UI"/>
        </w:rPr>
        <w:t>Kriukelytė</w:t>
      </w:r>
      <w:proofErr w:type="spellEnd"/>
      <w:r w:rsidRPr="00C26BBB">
        <w:rPr>
          <w:rFonts w:ascii="Segoe UI" w:eastAsia="Segoe UI" w:hAnsi="Segoe UI" w:cs="Segoe UI"/>
        </w:rPr>
        <w:t>.</w:t>
      </w:r>
    </w:p>
    <w:p w14:paraId="14806D9F" w14:textId="337DF53F" w:rsidR="00C26BBB" w:rsidRPr="00C26BBB" w:rsidRDefault="00C26BBB" w:rsidP="004E570B">
      <w:pPr>
        <w:spacing w:line="276" w:lineRule="auto"/>
        <w:jc w:val="both"/>
        <w:rPr>
          <w:rFonts w:ascii="Segoe UI" w:eastAsia="Segoe UI" w:hAnsi="Segoe UI" w:cs="Segoe UI"/>
        </w:rPr>
      </w:pPr>
      <w:r w:rsidRPr="00C26BBB">
        <w:rPr>
          <w:rFonts w:ascii="Segoe UI" w:eastAsia="Segoe UI" w:hAnsi="Segoe UI" w:cs="Segoe UI"/>
        </w:rPr>
        <w:t xml:space="preserve">G. </w:t>
      </w:r>
      <w:proofErr w:type="spellStart"/>
      <w:r w:rsidRPr="00C26BBB">
        <w:rPr>
          <w:rFonts w:ascii="Segoe UI" w:eastAsia="Segoe UI" w:hAnsi="Segoe UI" w:cs="Segoe UI"/>
        </w:rPr>
        <w:t>Dirksčio</w:t>
      </w:r>
      <w:proofErr w:type="spellEnd"/>
      <w:r w:rsidRPr="00C26BBB">
        <w:rPr>
          <w:rFonts w:ascii="Segoe UI" w:eastAsia="Segoe UI" w:hAnsi="Segoe UI" w:cs="Segoe UI"/>
        </w:rPr>
        <w:t xml:space="preserve"> teigimu, tokiose situacijose svarbu prisiminti, kad investavimo rezultatų paprastai nereikėtų vertinti savaitėmis ar mėnesiais. Ypač </w:t>
      </w:r>
      <w:r w:rsidR="00582BF0">
        <w:rPr>
          <w:rFonts w:ascii="Segoe UI" w:eastAsia="Segoe UI" w:hAnsi="Segoe UI" w:cs="Segoe UI"/>
        </w:rPr>
        <w:t xml:space="preserve">kai </w:t>
      </w:r>
      <w:r w:rsidRPr="00C26BBB">
        <w:rPr>
          <w:rFonts w:ascii="Segoe UI" w:eastAsia="Segoe UI" w:hAnsi="Segoe UI" w:cs="Segoe UI"/>
        </w:rPr>
        <w:t>jauni investuotojai turi svarbų pranašumą – laiką.</w:t>
      </w:r>
    </w:p>
    <w:p w14:paraId="1DFA349F" w14:textId="439FFB65" w:rsidR="00C26BBB" w:rsidRPr="00C26BBB" w:rsidRDefault="00C26BBB" w:rsidP="004E570B">
      <w:pPr>
        <w:spacing w:line="276" w:lineRule="auto"/>
        <w:jc w:val="both"/>
        <w:rPr>
          <w:rFonts w:ascii="Segoe UI" w:eastAsia="Segoe UI" w:hAnsi="Segoe UI" w:cs="Segoe UI"/>
        </w:rPr>
      </w:pPr>
      <w:r w:rsidRPr="00C26BBB">
        <w:rPr>
          <w:rFonts w:ascii="Segoe UI" w:eastAsia="Segoe UI" w:hAnsi="Segoe UI" w:cs="Segoe UI"/>
        </w:rPr>
        <w:lastRenderedPageBreak/>
        <w:t>„Ilgalaikis investavimas dažniausiai yra gana nuobodus užsiėmimas: aiškus tikslas, reguliarūs įnašai, rizikos išskaidymas ir kantrybė. Tai skamba ne taip patraukliai kaip galimybė per trumpą laiką pad</w:t>
      </w:r>
      <w:r w:rsidR="00582BF0">
        <w:rPr>
          <w:rFonts w:ascii="Segoe UI" w:eastAsia="Segoe UI" w:hAnsi="Segoe UI" w:cs="Segoe UI"/>
        </w:rPr>
        <w:t>v</w:t>
      </w:r>
      <w:r w:rsidRPr="00C26BBB">
        <w:rPr>
          <w:rFonts w:ascii="Segoe UI" w:eastAsia="Segoe UI" w:hAnsi="Segoe UI" w:cs="Segoe UI"/>
        </w:rPr>
        <w:t>i</w:t>
      </w:r>
      <w:r w:rsidR="00582BF0">
        <w:rPr>
          <w:rFonts w:ascii="Segoe UI" w:eastAsia="Segoe UI" w:hAnsi="Segoe UI" w:cs="Segoe UI"/>
        </w:rPr>
        <w:t>gubinti</w:t>
      </w:r>
      <w:r w:rsidRPr="00C26BBB">
        <w:rPr>
          <w:rFonts w:ascii="Segoe UI" w:eastAsia="Segoe UI" w:hAnsi="Segoe UI" w:cs="Segoe UI"/>
        </w:rPr>
        <w:t xml:space="preserve"> savo investicijų vertę, tačiau būtent disciplina padeda nepasiduoti azartui, skubai ar baimei kažką praleisti“, – sako jis.</w:t>
      </w:r>
    </w:p>
    <w:p w14:paraId="72586807" w14:textId="18B02CAB" w:rsidR="00C26BBB" w:rsidRPr="00C26BBB" w:rsidRDefault="00582BF0" w:rsidP="004E570B">
      <w:pPr>
        <w:spacing w:after="120" w:line="276" w:lineRule="auto"/>
        <w:jc w:val="both"/>
        <w:rPr>
          <w:rFonts w:ascii="Segoe UI" w:eastAsia="Segoe UI" w:hAnsi="Segoe UI" w:cs="Segoe UI"/>
          <w:b/>
          <w:bCs/>
        </w:rPr>
      </w:pPr>
      <w:r>
        <w:rPr>
          <w:rFonts w:ascii="Segoe UI" w:eastAsia="Segoe UI" w:hAnsi="Segoe UI" w:cs="Segoe UI"/>
          <w:b/>
          <w:bCs/>
        </w:rPr>
        <w:t>I</w:t>
      </w:r>
      <w:r w:rsidR="00C26BBB" w:rsidRPr="00C26BBB">
        <w:rPr>
          <w:rFonts w:ascii="Segoe UI" w:eastAsia="Segoe UI" w:hAnsi="Segoe UI" w:cs="Segoe UI"/>
          <w:b/>
          <w:bCs/>
        </w:rPr>
        <w:t xml:space="preserve">nvestavimas </w:t>
      </w:r>
      <w:r>
        <w:rPr>
          <w:rFonts w:ascii="Segoe UI" w:eastAsia="Segoe UI" w:hAnsi="Segoe UI" w:cs="Segoe UI"/>
          <w:b/>
          <w:bCs/>
        </w:rPr>
        <w:t>neturėtų</w:t>
      </w:r>
      <w:r w:rsidR="00C26BBB" w:rsidRPr="00C26BBB">
        <w:rPr>
          <w:rFonts w:ascii="Segoe UI" w:eastAsia="Segoe UI" w:hAnsi="Segoe UI" w:cs="Segoe UI"/>
          <w:b/>
          <w:bCs/>
        </w:rPr>
        <w:t xml:space="preserve"> priminti kazino</w:t>
      </w:r>
    </w:p>
    <w:p w14:paraId="449BBBF2" w14:textId="2F6E3E94" w:rsidR="00C26BBB" w:rsidRPr="00C26BBB" w:rsidRDefault="00582BF0" w:rsidP="004E570B">
      <w:pPr>
        <w:spacing w:after="120" w:line="276" w:lineRule="auto"/>
        <w:jc w:val="both"/>
        <w:rPr>
          <w:rFonts w:ascii="Segoe UI" w:eastAsia="Segoe UI" w:hAnsi="Segoe UI" w:cs="Segoe UI"/>
        </w:rPr>
      </w:pPr>
      <w:r>
        <w:rPr>
          <w:rFonts w:ascii="Segoe UI" w:eastAsia="Segoe UI" w:hAnsi="Segoe UI" w:cs="Segoe UI"/>
        </w:rPr>
        <w:t>Galima teigti, kad i</w:t>
      </w:r>
      <w:r w:rsidR="00C26BBB" w:rsidRPr="00C26BBB">
        <w:rPr>
          <w:rFonts w:ascii="Segoe UI" w:eastAsia="Segoe UI" w:hAnsi="Segoe UI" w:cs="Segoe UI"/>
        </w:rPr>
        <w:t xml:space="preserve">nvestavimą ir lošimą sieja tai, kad rezultatas nėra garantuotas. </w:t>
      </w:r>
      <w:r>
        <w:rPr>
          <w:rFonts w:ascii="Segoe UI" w:eastAsia="Segoe UI" w:hAnsi="Segoe UI" w:cs="Segoe UI"/>
        </w:rPr>
        <w:t>Tačiau</w:t>
      </w:r>
      <w:r w:rsidR="00C26BBB" w:rsidRPr="00C26BBB">
        <w:rPr>
          <w:rFonts w:ascii="Segoe UI" w:eastAsia="Segoe UI" w:hAnsi="Segoe UI" w:cs="Segoe UI"/>
        </w:rPr>
        <w:t xml:space="preserve">, anot G. </w:t>
      </w:r>
      <w:proofErr w:type="spellStart"/>
      <w:r w:rsidR="00C26BBB" w:rsidRPr="00C26BBB">
        <w:rPr>
          <w:rFonts w:ascii="Segoe UI" w:eastAsia="Segoe UI" w:hAnsi="Segoe UI" w:cs="Segoe UI"/>
        </w:rPr>
        <w:t>Dirksčio</w:t>
      </w:r>
      <w:proofErr w:type="spellEnd"/>
      <w:r w:rsidR="00C26BBB" w:rsidRPr="00C26BBB">
        <w:rPr>
          <w:rFonts w:ascii="Segoe UI" w:eastAsia="Segoe UI" w:hAnsi="Segoe UI" w:cs="Segoe UI"/>
        </w:rPr>
        <w:t>, esminį skirtumą parodo tai, kaip žmogus priima sprendimus.</w:t>
      </w:r>
    </w:p>
    <w:p w14:paraId="3E75C674" w14:textId="5F1A623E" w:rsidR="42E05BD1" w:rsidRDefault="42E05BD1" w:rsidP="004E570B">
      <w:pPr>
        <w:spacing w:after="120" w:line="276" w:lineRule="auto"/>
        <w:jc w:val="both"/>
      </w:pPr>
      <w:r w:rsidRPr="004E570B">
        <w:rPr>
          <w:rFonts w:ascii="Segoe UI" w:eastAsia="Segoe UI" w:hAnsi="Segoe UI" w:cs="Segoe UI"/>
        </w:rPr>
        <w:t>„Jeigu suprantate, į ką investuojate, kokią riziką prisiimate ir kaip elgsitės investicijų vertei sumažėjus, vadovaujatės planu. Tačiau jei pagrindinis argumentas yra tai, kad kaina sparčiai kyla, apie šią galimybę kalba visi aplinkui ir reikia spėti įšokti, sprendime atsiranda vis daugiau lošimui būdingos logikos“, – sako jis.</w:t>
      </w:r>
    </w:p>
    <w:p w14:paraId="539201A7" w14:textId="51083A47" w:rsidR="20025A70" w:rsidRDefault="297CD8B7" w:rsidP="004E570B">
      <w:pPr>
        <w:spacing w:after="120" w:line="276" w:lineRule="auto"/>
        <w:jc w:val="both"/>
        <w:rPr>
          <w:rFonts w:ascii="Segoe UI" w:eastAsia="Segoe UI" w:hAnsi="Segoe UI" w:cs="Segoe UI"/>
        </w:rPr>
      </w:pPr>
      <w:r w:rsidRPr="7647CE8A">
        <w:rPr>
          <w:rFonts w:ascii="Segoe UI" w:eastAsia="Segoe UI" w:hAnsi="Segoe UI" w:cs="Segoe UI"/>
        </w:rPr>
        <w:t xml:space="preserve">Trumpalaikis kainos pokytis, nesvarbu, teigiamas ar neigiamas, </w:t>
      </w:r>
      <w:r w:rsidR="004E570B">
        <w:rPr>
          <w:rFonts w:ascii="Segoe UI" w:eastAsia="Segoe UI" w:hAnsi="Segoe UI" w:cs="Segoe UI"/>
        </w:rPr>
        <w:t xml:space="preserve">pasak G. </w:t>
      </w:r>
      <w:proofErr w:type="spellStart"/>
      <w:r w:rsidR="004E570B">
        <w:rPr>
          <w:rFonts w:ascii="Segoe UI" w:eastAsia="Segoe UI" w:hAnsi="Segoe UI" w:cs="Segoe UI"/>
        </w:rPr>
        <w:t>Dirksčio</w:t>
      </w:r>
      <w:proofErr w:type="spellEnd"/>
      <w:r w:rsidR="004E570B">
        <w:rPr>
          <w:rFonts w:ascii="Segoe UI" w:eastAsia="Segoe UI" w:hAnsi="Segoe UI" w:cs="Segoe UI"/>
        </w:rPr>
        <w:t>,</w:t>
      </w:r>
      <w:r w:rsidR="004E570B" w:rsidRPr="7647CE8A">
        <w:rPr>
          <w:rFonts w:ascii="Segoe UI" w:eastAsia="Segoe UI" w:hAnsi="Segoe UI" w:cs="Segoe UI"/>
        </w:rPr>
        <w:t xml:space="preserve"> </w:t>
      </w:r>
      <w:r w:rsidRPr="7647CE8A">
        <w:rPr>
          <w:rFonts w:ascii="Segoe UI" w:eastAsia="Segoe UI" w:hAnsi="Segoe UI" w:cs="Segoe UI"/>
        </w:rPr>
        <w:t>neturėtų tapti pagrindine ilgalaikės investicijos pirkimo priežastimi. Trumpuoju laikotarpiu kainas veikia daugybė sunkiai prognozuojamų veiksnių, todėl sprendimus grindžiant vien pastaruoju kainos judėjimu sunku tikėtis nuosekliai gerų ilgalaikių rezultatų. Be to, kainai kylant dažnai stiprėja investuotojo pasitikėjimas ir noras prisiimti daugiau rizikos. Tačiau pernelyg didelė rizika padidina reikšmingų nuostolių tikimybę, net jei kurį laiką tokia strategija atrodo sėkminga.</w:t>
      </w:r>
    </w:p>
    <w:p w14:paraId="0D58A8F8" w14:textId="542794AF" w:rsidR="00CA0E62" w:rsidRDefault="004E570B" w:rsidP="004E570B">
      <w:pPr>
        <w:spacing w:after="120" w:line="276" w:lineRule="auto"/>
        <w:jc w:val="both"/>
        <w:rPr>
          <w:rFonts w:ascii="Segoe UI" w:eastAsia="Segoe UI" w:hAnsi="Segoe UI" w:cs="Segoe UI"/>
          <w:sz w:val="21"/>
          <w:szCs w:val="21"/>
        </w:rPr>
      </w:pPr>
      <w:r>
        <w:rPr>
          <w:rFonts w:ascii="Segoe UI" w:eastAsia="Segoe UI" w:hAnsi="Segoe UI" w:cs="Segoe UI"/>
          <w:sz w:val="21"/>
          <w:szCs w:val="21"/>
        </w:rPr>
        <w:t>„</w:t>
      </w:r>
      <w:r w:rsidR="7E323003" w:rsidRPr="7647CE8A">
        <w:rPr>
          <w:rFonts w:ascii="Segoe UI" w:eastAsia="Segoe UI" w:hAnsi="Segoe UI" w:cs="Segoe UI"/>
          <w:sz w:val="21"/>
          <w:szCs w:val="21"/>
        </w:rPr>
        <w:t>Gera investicija nebūtinai kiekvienu laikotarpiu aplenks rinką. Trumpalaikį jos atsilikimą gali lemti rinkos nuotaikos ar laikinas investuotojų dėmesio persikėlimas kitur</w:t>
      </w:r>
      <w:r>
        <w:rPr>
          <w:rFonts w:ascii="Segoe UI" w:eastAsia="Segoe UI" w:hAnsi="Segoe UI" w:cs="Segoe UI"/>
          <w:sz w:val="21"/>
          <w:szCs w:val="21"/>
        </w:rPr>
        <w:t>, t</w:t>
      </w:r>
      <w:r w:rsidR="7E323003" w:rsidRPr="7647CE8A">
        <w:rPr>
          <w:rFonts w:ascii="Segoe UI" w:eastAsia="Segoe UI" w:hAnsi="Segoe UI" w:cs="Segoe UI"/>
          <w:sz w:val="21"/>
          <w:szCs w:val="21"/>
        </w:rPr>
        <w:t>odėl vaikytis tuo metu geriausiai kylančių rinkos segmentų ir dėl to atsisakyti fundamentaliai patrauklios investicijos dažnai nėra racionalu, jei pirminė investavimo tezė išlieka nepakitusi</w:t>
      </w:r>
      <w:r>
        <w:rPr>
          <w:rFonts w:ascii="Segoe UI" w:eastAsia="Segoe UI" w:hAnsi="Segoe UI" w:cs="Segoe UI"/>
          <w:sz w:val="21"/>
          <w:szCs w:val="21"/>
        </w:rPr>
        <w:t xml:space="preserve">“, </w:t>
      </w:r>
      <w:r w:rsidRPr="004E570B">
        <w:rPr>
          <w:rFonts w:ascii="Segoe UI" w:eastAsia="Segoe UI" w:hAnsi="Segoe UI" w:cs="Segoe UI"/>
        </w:rPr>
        <w:t>–</w:t>
      </w:r>
      <w:r>
        <w:rPr>
          <w:rFonts w:ascii="Segoe UI" w:eastAsia="Segoe UI" w:hAnsi="Segoe UI" w:cs="Segoe UI"/>
        </w:rPr>
        <w:t xml:space="preserve"> </w:t>
      </w:r>
      <w:r w:rsidRPr="004E570B">
        <w:rPr>
          <w:rFonts w:ascii="Segoe UI" w:eastAsia="Segoe UI" w:hAnsi="Segoe UI" w:cs="Segoe UI"/>
        </w:rPr>
        <w:t>detalizuoja „</w:t>
      </w:r>
      <w:proofErr w:type="spellStart"/>
      <w:r w:rsidRPr="004E570B">
        <w:rPr>
          <w:rFonts w:ascii="Segoe UI" w:eastAsia="Segoe UI" w:hAnsi="Segoe UI" w:cs="Segoe UI"/>
        </w:rPr>
        <w:t>Luminor</w:t>
      </w:r>
      <w:proofErr w:type="spellEnd"/>
      <w:r w:rsidRPr="004E570B">
        <w:rPr>
          <w:rFonts w:ascii="Segoe UI" w:eastAsia="Segoe UI" w:hAnsi="Segoe UI" w:cs="Segoe UI"/>
        </w:rPr>
        <w:t>“ banko portfelių valdytojas.</w:t>
      </w:r>
      <w:r>
        <w:rPr>
          <w:rFonts w:ascii="Segoe UI" w:eastAsia="Segoe UI" w:hAnsi="Segoe UI" w:cs="Segoe UI"/>
          <w:b/>
          <w:bCs/>
        </w:rPr>
        <w:t xml:space="preserve"> </w:t>
      </w:r>
    </w:p>
    <w:p w14:paraId="0CB5D287" w14:textId="518275F7" w:rsidR="00CA0E62" w:rsidRDefault="00CA0E62" w:rsidP="004E570B">
      <w:pPr>
        <w:spacing w:after="120" w:line="276" w:lineRule="auto"/>
        <w:jc w:val="both"/>
        <w:rPr>
          <w:rFonts w:ascii="Segoe UI" w:eastAsia="Segoe UI" w:hAnsi="Segoe UI" w:cs="Segoe UI"/>
          <w:sz w:val="21"/>
          <w:szCs w:val="21"/>
        </w:rPr>
      </w:pPr>
      <w:r w:rsidRPr="00CA0E62">
        <w:rPr>
          <w:rFonts w:ascii="Segoe UI" w:eastAsia="Segoe UI" w:hAnsi="Segoe UI" w:cs="Segoe UI"/>
          <w:b/>
          <w:bCs/>
          <w:sz w:val="21"/>
          <w:szCs w:val="21"/>
        </w:rPr>
        <w:t>Rezultatų vaikymasis gali kainuoti</w:t>
      </w:r>
    </w:p>
    <w:p w14:paraId="61AF0991" w14:textId="71319923" w:rsidR="7647CE8A" w:rsidRDefault="24F413B3" w:rsidP="004E570B">
      <w:pPr>
        <w:spacing w:after="120" w:line="276" w:lineRule="auto"/>
        <w:jc w:val="both"/>
        <w:rPr>
          <w:rFonts w:ascii="Segoe UI" w:eastAsia="Segoe UI" w:hAnsi="Segoe UI" w:cs="Segoe UI"/>
          <w:highlight w:val="yellow"/>
        </w:rPr>
      </w:pPr>
      <w:r w:rsidRPr="7647CE8A">
        <w:rPr>
          <w:rFonts w:ascii="Segoe UI" w:eastAsia="Segoe UI" w:hAnsi="Segoe UI" w:cs="Segoe UI"/>
          <w:sz w:val="21"/>
          <w:szCs w:val="21"/>
        </w:rPr>
        <w:t xml:space="preserve">Nepatyrę investuotojai neretai renkasi populiarias turto klases ar plačiai žiniasklaidoje aptariamas akcijas, kurių kainos pastaruoju metu sparčiai kilo, tačiau ne visada pakankamai įsigilina į jų fundamentaliuosius rodiklius. </w:t>
      </w:r>
      <w:r w:rsidR="00CA0E62">
        <w:rPr>
          <w:rFonts w:ascii="Segoe UI" w:eastAsia="Segoe UI" w:hAnsi="Segoe UI" w:cs="Segoe UI"/>
          <w:sz w:val="21"/>
          <w:szCs w:val="21"/>
        </w:rPr>
        <w:t xml:space="preserve">Dar vienas svarbus aspektas – pernelyg dažnas reagavimas į trumpalaikius rinkos svyravimus. </w:t>
      </w:r>
    </w:p>
    <w:p w14:paraId="6F5ED623" w14:textId="4587F16E" w:rsidR="00CA0E62" w:rsidRDefault="42E05BD1" w:rsidP="004E570B">
      <w:pPr>
        <w:spacing w:after="120" w:line="276" w:lineRule="auto"/>
        <w:jc w:val="both"/>
        <w:rPr>
          <w:rFonts w:ascii="Segoe UI" w:eastAsia="Segoe UI" w:hAnsi="Segoe UI" w:cs="Segoe UI"/>
          <w:b/>
          <w:bCs/>
          <w:sz w:val="21"/>
          <w:szCs w:val="21"/>
        </w:rPr>
      </w:pPr>
      <w:r w:rsidRPr="004E570B">
        <w:rPr>
          <w:rFonts w:ascii="Segoe UI" w:eastAsia="Segoe UI" w:hAnsi="Segoe UI" w:cs="Segoe UI"/>
        </w:rPr>
        <w:t xml:space="preserve">„Investavimo platforma yra įrankis. Tas pats įrankis gali būti naudojamas kartą per mėnesį nuosekliai investuojant pagal ilgalaikį planą arba dešimtis kartų per dieną gaudant trumpalaikius kainų pokyčius. Investuojant daugiau veiksmo nebūtinai reiškia geresnį rezultatą“, – pažymi G. </w:t>
      </w:r>
      <w:proofErr w:type="spellStart"/>
      <w:r w:rsidRPr="004E570B">
        <w:rPr>
          <w:rFonts w:ascii="Segoe UI" w:eastAsia="Segoe UI" w:hAnsi="Segoe UI" w:cs="Segoe UI"/>
        </w:rPr>
        <w:t>Dirkstys</w:t>
      </w:r>
      <w:proofErr w:type="spellEnd"/>
      <w:r w:rsidRPr="004E570B">
        <w:rPr>
          <w:rFonts w:ascii="Segoe UI" w:eastAsia="Segoe UI" w:hAnsi="Segoe UI" w:cs="Segoe UI"/>
        </w:rPr>
        <w:t>.</w:t>
      </w:r>
    </w:p>
    <w:p w14:paraId="0F58533D" w14:textId="77777777" w:rsidR="004E570B" w:rsidRPr="004E570B" w:rsidRDefault="004E570B" w:rsidP="004E570B">
      <w:pPr>
        <w:spacing w:after="120" w:line="276" w:lineRule="auto"/>
        <w:jc w:val="both"/>
        <w:rPr>
          <w:rFonts w:ascii="Segoe UI" w:eastAsia="Segoe UI" w:hAnsi="Segoe UI" w:cs="Segoe UI"/>
          <w:sz w:val="21"/>
          <w:szCs w:val="21"/>
        </w:rPr>
      </w:pPr>
      <w:r w:rsidRPr="004E570B">
        <w:rPr>
          <w:rFonts w:ascii="Segoe UI" w:eastAsia="Segoe UI" w:hAnsi="Segoe UI" w:cs="Segoe UI"/>
          <w:sz w:val="21"/>
          <w:szCs w:val="21"/>
        </w:rPr>
        <w:t>Jo teigimu, blaškymasis tarp turto klasių, sektorių ir atskirų akcijų vien todėl, kad jų kainos pastaruoju metu kilo, neįsigilinus į tokio kilimo priežastis, retai sudaro tvirtą pagrindą nuosekliai ilgalaikei grąžai. Toks rezultatų vaikymasis gali lemti ne tik finansinius nuostolius, bet ir didelę emocinę įtampą. Visa tai rodo, kad finansų rinka gali būti ir lošimo aikštelė, ir ilgalaikio kapitalo auginimo priemonė – skirtumą dažniausiai lemia ne pati rinka, o investuotojo elgesys.</w:t>
      </w:r>
    </w:p>
    <w:p w14:paraId="238F607F" w14:textId="2946BF71" w:rsidR="00C26BBB" w:rsidRPr="00C26BBB" w:rsidRDefault="00C26BBB" w:rsidP="004E570B">
      <w:pPr>
        <w:spacing w:after="120" w:line="276" w:lineRule="auto"/>
        <w:jc w:val="both"/>
        <w:rPr>
          <w:rFonts w:ascii="Segoe UI" w:eastAsia="Segoe UI" w:hAnsi="Segoe UI" w:cs="Segoe UI"/>
        </w:rPr>
      </w:pPr>
      <w:r w:rsidRPr="00C26BBB">
        <w:rPr>
          <w:rFonts w:ascii="Segoe UI" w:eastAsia="Segoe UI" w:hAnsi="Segoe UI" w:cs="Segoe UI"/>
        </w:rPr>
        <w:t xml:space="preserve">Psichologė </w:t>
      </w:r>
      <w:r w:rsidR="008F5407">
        <w:rPr>
          <w:rFonts w:ascii="Segoe UI" w:eastAsia="Segoe UI" w:hAnsi="Segoe UI" w:cs="Segoe UI"/>
        </w:rPr>
        <w:t>priduria, jog</w:t>
      </w:r>
      <w:r w:rsidRPr="00C26BBB">
        <w:rPr>
          <w:rFonts w:ascii="Segoe UI" w:eastAsia="Segoe UI" w:hAnsi="Segoe UI" w:cs="Segoe UI"/>
        </w:rPr>
        <w:t xml:space="preserve"> pati rizika savaime nėra neigiamas dalykas – svarbu, kas skatina ją prisiimti.</w:t>
      </w:r>
    </w:p>
    <w:p w14:paraId="4E75ABCC" w14:textId="77777777" w:rsidR="00C26BBB" w:rsidRDefault="00C26BBB" w:rsidP="004E570B">
      <w:pPr>
        <w:spacing w:after="120" w:line="276" w:lineRule="auto"/>
        <w:jc w:val="both"/>
        <w:rPr>
          <w:rFonts w:ascii="Segoe UI" w:eastAsia="Segoe UI" w:hAnsi="Segoe UI" w:cs="Segoe UI"/>
        </w:rPr>
      </w:pPr>
      <w:r w:rsidRPr="00C26BBB">
        <w:rPr>
          <w:rFonts w:ascii="Segoe UI" w:eastAsia="Segoe UI" w:hAnsi="Segoe UI" w:cs="Segoe UI"/>
        </w:rPr>
        <w:t xml:space="preserve">„Skirtingi žmonės skirtingai toleruoja riziką, o sąmoningai prisiimta rizika gali būti racionalaus finansinio plano dalis. Esminis klausimas – ar sprendimas priimamas įvertinus galimus nuostolius ir savo galimybes juos prisiimti, ar pirmiausia siekiama kuo greičiau pakeisti nemalonią emocinę būseną“, – sako J. </w:t>
      </w:r>
      <w:proofErr w:type="spellStart"/>
      <w:r w:rsidRPr="00C26BBB">
        <w:rPr>
          <w:rFonts w:ascii="Segoe UI" w:eastAsia="Segoe UI" w:hAnsi="Segoe UI" w:cs="Segoe UI"/>
        </w:rPr>
        <w:t>Kriukelytė</w:t>
      </w:r>
      <w:proofErr w:type="spellEnd"/>
      <w:r w:rsidRPr="00C26BBB">
        <w:rPr>
          <w:rFonts w:ascii="Segoe UI" w:eastAsia="Segoe UI" w:hAnsi="Segoe UI" w:cs="Segoe UI"/>
        </w:rPr>
        <w:t>.</w:t>
      </w:r>
    </w:p>
    <w:p w14:paraId="19E84526" w14:textId="0F3E9ED4" w:rsidR="002E333B" w:rsidRPr="003F0E8B" w:rsidRDefault="002E333B" w:rsidP="00EA18CF">
      <w:pPr>
        <w:spacing w:line="256" w:lineRule="auto"/>
        <w:jc w:val="both"/>
        <w:rPr>
          <w:rFonts w:ascii="Segoe UI" w:eastAsia="Segoe UI" w:hAnsi="Segoe UI" w:cs="Segoe UI"/>
          <w:sz w:val="20"/>
          <w:szCs w:val="20"/>
        </w:rPr>
      </w:pPr>
      <w:r w:rsidRPr="009428D8">
        <w:rPr>
          <w:rFonts w:ascii="Segoe UI" w:eastAsia="Segoe UI" w:hAnsi="Segoe UI" w:cs="Segoe UI"/>
          <w:b/>
          <w:bCs/>
          <w:sz w:val="20"/>
          <w:szCs w:val="20"/>
        </w:rPr>
        <w:lastRenderedPageBreak/>
        <w:t>Apie „</w:t>
      </w:r>
      <w:proofErr w:type="spellStart"/>
      <w:r w:rsidRPr="009428D8">
        <w:rPr>
          <w:rFonts w:ascii="Segoe UI" w:eastAsia="Segoe UI" w:hAnsi="Segoe UI" w:cs="Segoe UI"/>
          <w:b/>
          <w:bCs/>
          <w:sz w:val="20"/>
          <w:szCs w:val="20"/>
        </w:rPr>
        <w:t>Luminor</w:t>
      </w:r>
      <w:proofErr w:type="spellEnd"/>
      <w:r w:rsidR="00BF12CF" w:rsidRPr="009428D8">
        <w:rPr>
          <w:rFonts w:ascii="Segoe UI" w:eastAsia="Segoe UI" w:hAnsi="Segoe UI" w:cs="Segoe UI"/>
          <w:b/>
          <w:bCs/>
          <w:sz w:val="20"/>
          <w:szCs w:val="20"/>
        </w:rPr>
        <w:t>“</w:t>
      </w:r>
      <w:r w:rsidRPr="009428D8">
        <w:rPr>
          <w:rFonts w:ascii="Segoe UI" w:eastAsia="Segoe UI" w:hAnsi="Segoe UI" w:cs="Segoe UI"/>
          <w:b/>
          <w:bCs/>
          <w:sz w:val="20"/>
          <w:szCs w:val="20"/>
        </w:rPr>
        <w:t>:</w:t>
      </w:r>
    </w:p>
    <w:p w14:paraId="0FE8F3B0" w14:textId="3EC1DFB0" w:rsidR="00C62420" w:rsidRPr="009428D8" w:rsidRDefault="005E396E" w:rsidP="001B7F9C">
      <w:pPr>
        <w:spacing w:after="0" w:line="240" w:lineRule="auto"/>
        <w:jc w:val="both"/>
        <w:rPr>
          <w:rFonts w:ascii="Segoe UI" w:eastAsia="Segoe UI" w:hAnsi="Segoe UI" w:cs="Segoe UI"/>
          <w:sz w:val="20"/>
          <w:szCs w:val="20"/>
        </w:rPr>
      </w:pPr>
      <w:r w:rsidRPr="009428D8">
        <w:rPr>
          <w:rFonts w:ascii="Segoe UI" w:eastAsia="Segoe UI" w:hAnsi="Segoe UI" w:cs="Segoe UI"/>
          <w:sz w:val="20"/>
          <w:szCs w:val="20"/>
        </w:rPr>
        <w:t>„</w:t>
      </w:r>
      <w:proofErr w:type="spellStart"/>
      <w:r w:rsidRPr="009428D8">
        <w:rPr>
          <w:rFonts w:ascii="Segoe UI" w:eastAsia="Segoe UI" w:hAnsi="Segoe UI" w:cs="Segoe UI"/>
          <w:sz w:val="20"/>
          <w:szCs w:val="20"/>
        </w:rPr>
        <w:t>Luminor</w:t>
      </w:r>
      <w:proofErr w:type="spellEnd"/>
      <w:r w:rsidR="00BF12CF" w:rsidRPr="009428D8">
        <w:rPr>
          <w:rFonts w:ascii="Segoe UI" w:eastAsia="Segoe UI" w:hAnsi="Segoe UI" w:cs="Segoe UI"/>
          <w:sz w:val="20"/>
          <w:szCs w:val="20"/>
        </w:rPr>
        <w:t>“</w:t>
      </w:r>
      <w:r w:rsidRPr="009428D8">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9428D8">
        <w:rPr>
          <w:rFonts w:ascii="Segoe UI" w:eastAsia="Segoe UI" w:hAnsi="Segoe UI" w:cs="Segoe UI"/>
          <w:sz w:val="20"/>
          <w:szCs w:val="20"/>
        </w:rPr>
        <w:t>Luminor</w:t>
      </w:r>
      <w:proofErr w:type="spellEnd"/>
      <w:r w:rsidR="00BF12CF" w:rsidRPr="009428D8">
        <w:rPr>
          <w:rFonts w:ascii="Segoe UI" w:eastAsia="Segoe UI" w:hAnsi="Segoe UI" w:cs="Segoe UI"/>
          <w:sz w:val="20"/>
          <w:szCs w:val="20"/>
        </w:rPr>
        <w:t>“</w:t>
      </w:r>
      <w:r w:rsidRPr="009428D8">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9428D8">
          <w:rPr>
            <w:rStyle w:val="Hyperlink"/>
            <w:rFonts w:ascii="Segoe UI" w:eastAsia="Segoe UI" w:hAnsi="Segoe UI" w:cs="Segoe UI"/>
            <w:sz w:val="20"/>
            <w:szCs w:val="20"/>
          </w:rPr>
          <w:t>čia</w:t>
        </w:r>
      </w:hyperlink>
      <w:r w:rsidRPr="009428D8">
        <w:rPr>
          <w:rFonts w:ascii="Segoe UI" w:eastAsia="Segoe UI" w:hAnsi="Segoe UI" w:cs="Segoe UI"/>
          <w:sz w:val="20"/>
          <w:szCs w:val="20"/>
        </w:rPr>
        <w:t>.</w:t>
      </w:r>
    </w:p>
    <w:p w14:paraId="68FCE6C1" w14:textId="77777777" w:rsidR="009B2D39" w:rsidRPr="009428D8" w:rsidRDefault="009B2D39" w:rsidP="00984699">
      <w:pPr>
        <w:spacing w:after="0" w:line="240" w:lineRule="auto"/>
        <w:rPr>
          <w:rFonts w:ascii="Segoe UI" w:eastAsia="Segoe UI" w:hAnsi="Segoe UI" w:cs="Segoe UI"/>
          <w:sz w:val="20"/>
          <w:szCs w:val="20"/>
        </w:rPr>
      </w:pPr>
    </w:p>
    <w:p w14:paraId="4627EE2F" w14:textId="3F0BC3E1" w:rsidR="002E333B" w:rsidRPr="009428D8" w:rsidRDefault="002E333B" w:rsidP="00984699">
      <w:pPr>
        <w:spacing w:after="0" w:line="240" w:lineRule="auto"/>
        <w:rPr>
          <w:rFonts w:ascii="Segoe UI" w:eastAsia="Segoe UI" w:hAnsi="Segoe UI" w:cs="Segoe UI"/>
          <w:b/>
          <w:bCs/>
          <w:sz w:val="20"/>
          <w:szCs w:val="20"/>
        </w:rPr>
      </w:pPr>
      <w:r w:rsidRPr="009428D8">
        <w:rPr>
          <w:rFonts w:ascii="Segoe UI" w:eastAsia="Segoe UI" w:hAnsi="Segoe UI" w:cs="Segoe UI"/>
          <w:b/>
          <w:bCs/>
          <w:sz w:val="20"/>
          <w:szCs w:val="20"/>
        </w:rPr>
        <w:t>Daugiau informacijos:</w:t>
      </w:r>
    </w:p>
    <w:p w14:paraId="73093C4F" w14:textId="77777777" w:rsidR="00294878" w:rsidRPr="009428D8" w:rsidRDefault="00294878" w:rsidP="00984699">
      <w:pPr>
        <w:spacing w:after="0" w:line="240" w:lineRule="auto"/>
        <w:rPr>
          <w:rFonts w:ascii="Segoe UI" w:eastAsia="Segoe UI" w:hAnsi="Segoe UI" w:cs="Segoe UI"/>
          <w:sz w:val="20"/>
          <w:szCs w:val="20"/>
        </w:rPr>
      </w:pPr>
      <w:r w:rsidRPr="009428D8">
        <w:rPr>
          <w:rFonts w:ascii="Segoe UI" w:eastAsia="Segoe UI" w:hAnsi="Segoe UI" w:cs="Segoe UI"/>
          <w:sz w:val="20"/>
          <w:szCs w:val="20"/>
        </w:rPr>
        <w:t>Šarūnas Kubilius</w:t>
      </w:r>
    </w:p>
    <w:p w14:paraId="445B9869" w14:textId="49920426" w:rsidR="00294878" w:rsidRPr="009428D8" w:rsidRDefault="00294878" w:rsidP="00984699">
      <w:pPr>
        <w:spacing w:after="0" w:line="240" w:lineRule="auto"/>
        <w:rPr>
          <w:rFonts w:ascii="Segoe UI" w:eastAsia="Segoe UI" w:hAnsi="Segoe UI" w:cs="Segoe UI"/>
          <w:sz w:val="20"/>
          <w:szCs w:val="20"/>
        </w:rPr>
      </w:pPr>
      <w:r w:rsidRPr="009428D8">
        <w:rPr>
          <w:rFonts w:ascii="Segoe UI" w:eastAsia="Segoe UI" w:hAnsi="Segoe UI" w:cs="Segoe UI"/>
          <w:sz w:val="20"/>
          <w:szCs w:val="20"/>
        </w:rPr>
        <w:t>„</w:t>
      </w:r>
      <w:proofErr w:type="spellStart"/>
      <w:r w:rsidRPr="009428D8">
        <w:rPr>
          <w:rFonts w:ascii="Segoe UI" w:eastAsia="Segoe UI" w:hAnsi="Segoe UI" w:cs="Segoe UI"/>
          <w:sz w:val="20"/>
          <w:szCs w:val="20"/>
        </w:rPr>
        <w:t>Luminor</w:t>
      </w:r>
      <w:proofErr w:type="spellEnd"/>
      <w:r w:rsidR="00BF12CF" w:rsidRPr="009428D8">
        <w:rPr>
          <w:rFonts w:ascii="Segoe UI" w:eastAsia="Segoe UI" w:hAnsi="Segoe UI" w:cs="Segoe UI"/>
          <w:sz w:val="20"/>
          <w:szCs w:val="20"/>
        </w:rPr>
        <w:t>“</w:t>
      </w:r>
      <w:r w:rsidRPr="009428D8">
        <w:rPr>
          <w:rFonts w:ascii="Segoe UI" w:eastAsia="Segoe UI" w:hAnsi="Segoe UI" w:cs="Segoe UI"/>
          <w:sz w:val="20"/>
          <w:szCs w:val="20"/>
        </w:rPr>
        <w:t xml:space="preserve"> komunikacijos projektų vadovas</w:t>
      </w:r>
    </w:p>
    <w:p w14:paraId="08F2DBC6" w14:textId="77777777" w:rsidR="00294878" w:rsidRPr="009428D8" w:rsidRDefault="00294878" w:rsidP="00984699">
      <w:pPr>
        <w:spacing w:after="0" w:line="240" w:lineRule="auto"/>
        <w:rPr>
          <w:rFonts w:ascii="Segoe UI" w:eastAsia="Segoe UI" w:hAnsi="Segoe UI" w:cs="Segoe UI"/>
          <w:sz w:val="20"/>
          <w:szCs w:val="20"/>
        </w:rPr>
      </w:pPr>
      <w:r w:rsidRPr="009428D8">
        <w:rPr>
          <w:rFonts w:ascii="Segoe UI" w:eastAsia="Segoe UI" w:hAnsi="Segoe UI" w:cs="Segoe UI"/>
          <w:sz w:val="20"/>
          <w:szCs w:val="20"/>
        </w:rPr>
        <w:t>Tel.: +370 623 48086</w:t>
      </w:r>
    </w:p>
    <w:p w14:paraId="558320C0" w14:textId="2EAF3FA0" w:rsidR="00786D9C" w:rsidRPr="009428D8" w:rsidRDefault="121CE772" w:rsidP="00984699">
      <w:pPr>
        <w:spacing w:after="0" w:line="240" w:lineRule="auto"/>
      </w:pPr>
      <w:r w:rsidRPr="7647CE8A">
        <w:rPr>
          <w:rFonts w:ascii="Segoe UI" w:eastAsia="Segoe UI" w:hAnsi="Segoe UI" w:cs="Segoe UI"/>
          <w:sz w:val="20"/>
          <w:szCs w:val="20"/>
        </w:rPr>
        <w:t xml:space="preserve">El. p.: </w:t>
      </w:r>
      <w:hyperlink r:id="rId9">
        <w:r w:rsidRPr="7647CE8A">
          <w:rPr>
            <w:rStyle w:val="Hyperlink"/>
            <w:rFonts w:ascii="Segoe UI" w:eastAsia="Segoe UI" w:hAnsi="Segoe UI" w:cs="Segoe UI"/>
            <w:sz w:val="20"/>
            <w:szCs w:val="20"/>
          </w:rPr>
          <w:t>sarunas.kubilius@luminorgroup.com</w:t>
        </w:r>
      </w:hyperlink>
    </w:p>
    <w:p w14:paraId="67535D8B" w14:textId="76770518" w:rsidR="7647CE8A" w:rsidRDefault="7647CE8A" w:rsidP="7647CE8A">
      <w:pPr>
        <w:spacing w:after="0" w:line="240" w:lineRule="auto"/>
        <w:rPr>
          <w:rFonts w:ascii="Segoe UI" w:eastAsia="Segoe UI" w:hAnsi="Segoe UI" w:cs="Segoe UI"/>
          <w:sz w:val="20"/>
          <w:szCs w:val="20"/>
        </w:rPr>
      </w:pPr>
    </w:p>
    <w:p w14:paraId="28C02148" w14:textId="025442E6" w:rsidR="7647CE8A" w:rsidRDefault="7647CE8A" w:rsidP="7647CE8A">
      <w:pPr>
        <w:spacing w:after="0" w:line="240" w:lineRule="auto"/>
        <w:rPr>
          <w:rFonts w:ascii="Segoe UI" w:eastAsia="Segoe UI" w:hAnsi="Segoe UI" w:cs="Segoe UI"/>
          <w:sz w:val="20"/>
          <w:szCs w:val="20"/>
        </w:rPr>
      </w:pPr>
    </w:p>
    <w:p w14:paraId="6CB24A81" w14:textId="5A45FBF0" w:rsidR="7647CE8A" w:rsidRDefault="7647CE8A" w:rsidP="7647CE8A">
      <w:pPr>
        <w:spacing w:after="0" w:line="240" w:lineRule="auto"/>
        <w:rPr>
          <w:rFonts w:ascii="Segoe UI" w:eastAsia="Segoe UI" w:hAnsi="Segoe UI" w:cs="Segoe UI"/>
          <w:sz w:val="20"/>
          <w:szCs w:val="20"/>
        </w:rPr>
      </w:pPr>
    </w:p>
    <w:sectPr w:rsidR="7647CE8A" w:rsidSect="0040391E">
      <w:headerReference w:type="default" r:id="rId10"/>
      <w:footerReference w:type="default" r:id="rId11"/>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15A7C" w14:textId="77777777" w:rsidR="00F4796E" w:rsidRDefault="00F4796E">
      <w:pPr>
        <w:spacing w:after="0" w:line="240" w:lineRule="auto"/>
      </w:pPr>
      <w:r>
        <w:separator/>
      </w:r>
    </w:p>
  </w:endnote>
  <w:endnote w:type="continuationSeparator" w:id="0">
    <w:p w14:paraId="32A0E520" w14:textId="77777777" w:rsidR="00F4796E" w:rsidRDefault="00F4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D461A" w14:textId="77777777" w:rsidR="00F4796E" w:rsidRDefault="00F4796E">
      <w:pPr>
        <w:spacing w:after="0" w:line="240" w:lineRule="auto"/>
      </w:pPr>
      <w:r>
        <w:separator/>
      </w:r>
    </w:p>
  </w:footnote>
  <w:footnote w:type="continuationSeparator" w:id="0">
    <w:p w14:paraId="7400226E" w14:textId="77777777" w:rsidR="00F4796E" w:rsidRDefault="00F47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E0E"/>
    <w:multiLevelType w:val="hybridMultilevel"/>
    <w:tmpl w:val="525AD2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B07171"/>
    <w:multiLevelType w:val="hybridMultilevel"/>
    <w:tmpl w:val="89CE2A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8BB7655"/>
    <w:multiLevelType w:val="hybridMultilevel"/>
    <w:tmpl w:val="965238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1"/>
  </w:num>
  <w:num w:numId="2" w16cid:durableId="1654141344">
    <w:abstractNumId w:val="4"/>
  </w:num>
  <w:num w:numId="3" w16cid:durableId="1907842187">
    <w:abstractNumId w:val="6"/>
  </w:num>
  <w:num w:numId="4" w16cid:durableId="424503041">
    <w:abstractNumId w:val="7"/>
  </w:num>
  <w:num w:numId="5" w16cid:durableId="940378642">
    <w:abstractNumId w:val="5"/>
  </w:num>
  <w:num w:numId="6" w16cid:durableId="1325666045">
    <w:abstractNumId w:val="0"/>
  </w:num>
  <w:num w:numId="7" w16cid:durableId="1586718541">
    <w:abstractNumId w:val="2"/>
  </w:num>
  <w:num w:numId="8" w16cid:durableId="5986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2DA"/>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65D96"/>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429"/>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381"/>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2C"/>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5C9"/>
    <w:rsid w:val="001A1E16"/>
    <w:rsid w:val="001A206D"/>
    <w:rsid w:val="001A2161"/>
    <w:rsid w:val="001A22DA"/>
    <w:rsid w:val="001A26D3"/>
    <w:rsid w:val="001A2952"/>
    <w:rsid w:val="001A39D9"/>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B7F9C"/>
    <w:rsid w:val="001C1DF3"/>
    <w:rsid w:val="001C20FC"/>
    <w:rsid w:val="001C2290"/>
    <w:rsid w:val="001C23C6"/>
    <w:rsid w:val="001C3404"/>
    <w:rsid w:val="001C374A"/>
    <w:rsid w:val="001C487D"/>
    <w:rsid w:val="001C515E"/>
    <w:rsid w:val="001C5D6D"/>
    <w:rsid w:val="001C6095"/>
    <w:rsid w:val="001C6501"/>
    <w:rsid w:val="001C6CEA"/>
    <w:rsid w:val="001CE147"/>
    <w:rsid w:val="001D0780"/>
    <w:rsid w:val="001D0A95"/>
    <w:rsid w:val="001D1FBC"/>
    <w:rsid w:val="001D2347"/>
    <w:rsid w:val="001D2A46"/>
    <w:rsid w:val="001D2C7F"/>
    <w:rsid w:val="001D403B"/>
    <w:rsid w:val="001D4D51"/>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3EFA"/>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4D85"/>
    <w:rsid w:val="00235112"/>
    <w:rsid w:val="002357D7"/>
    <w:rsid w:val="00235BDB"/>
    <w:rsid w:val="00236A76"/>
    <w:rsid w:val="002376C9"/>
    <w:rsid w:val="002379B6"/>
    <w:rsid w:val="002404D8"/>
    <w:rsid w:val="002407CF"/>
    <w:rsid w:val="00241935"/>
    <w:rsid w:val="00241DA1"/>
    <w:rsid w:val="0024259D"/>
    <w:rsid w:val="00242D69"/>
    <w:rsid w:val="0024310D"/>
    <w:rsid w:val="002431FD"/>
    <w:rsid w:val="00243580"/>
    <w:rsid w:val="0024381E"/>
    <w:rsid w:val="002439ED"/>
    <w:rsid w:val="00243DB1"/>
    <w:rsid w:val="00243F34"/>
    <w:rsid w:val="00244287"/>
    <w:rsid w:val="0024683D"/>
    <w:rsid w:val="00247280"/>
    <w:rsid w:val="00247B7E"/>
    <w:rsid w:val="00247BE6"/>
    <w:rsid w:val="0025014D"/>
    <w:rsid w:val="00250A75"/>
    <w:rsid w:val="00250CA2"/>
    <w:rsid w:val="00250DB5"/>
    <w:rsid w:val="002513E3"/>
    <w:rsid w:val="00251641"/>
    <w:rsid w:val="00251806"/>
    <w:rsid w:val="00251983"/>
    <w:rsid w:val="00251B31"/>
    <w:rsid w:val="002523E9"/>
    <w:rsid w:val="00252FEB"/>
    <w:rsid w:val="002538E1"/>
    <w:rsid w:val="00253EA6"/>
    <w:rsid w:val="0025434E"/>
    <w:rsid w:val="00255657"/>
    <w:rsid w:val="00255B28"/>
    <w:rsid w:val="00255C20"/>
    <w:rsid w:val="00256166"/>
    <w:rsid w:val="002564F2"/>
    <w:rsid w:val="002567B3"/>
    <w:rsid w:val="00256F40"/>
    <w:rsid w:val="00257558"/>
    <w:rsid w:val="002579FA"/>
    <w:rsid w:val="00257EEC"/>
    <w:rsid w:val="00260268"/>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05F"/>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1F33"/>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90C"/>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A6A"/>
    <w:rsid w:val="00357C06"/>
    <w:rsid w:val="00357C92"/>
    <w:rsid w:val="00357F77"/>
    <w:rsid w:val="003603DE"/>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136B"/>
    <w:rsid w:val="003B2246"/>
    <w:rsid w:val="003B23F2"/>
    <w:rsid w:val="003B28D0"/>
    <w:rsid w:val="003B2AE3"/>
    <w:rsid w:val="003B32A5"/>
    <w:rsid w:val="003B3B56"/>
    <w:rsid w:val="003B3B8C"/>
    <w:rsid w:val="003B4DDE"/>
    <w:rsid w:val="003B5E0F"/>
    <w:rsid w:val="003B618A"/>
    <w:rsid w:val="003B6632"/>
    <w:rsid w:val="003B66E6"/>
    <w:rsid w:val="003B78A8"/>
    <w:rsid w:val="003B7B69"/>
    <w:rsid w:val="003B7FBC"/>
    <w:rsid w:val="003C0319"/>
    <w:rsid w:val="003C06D6"/>
    <w:rsid w:val="003C07A3"/>
    <w:rsid w:val="003C0890"/>
    <w:rsid w:val="003C0FE2"/>
    <w:rsid w:val="003C19E4"/>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44D"/>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0E8B"/>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396"/>
    <w:rsid w:val="00413711"/>
    <w:rsid w:val="004143A3"/>
    <w:rsid w:val="004159B4"/>
    <w:rsid w:val="004165BF"/>
    <w:rsid w:val="00416E7E"/>
    <w:rsid w:val="004178FE"/>
    <w:rsid w:val="00417913"/>
    <w:rsid w:val="00417F6A"/>
    <w:rsid w:val="00420216"/>
    <w:rsid w:val="00420680"/>
    <w:rsid w:val="0042160E"/>
    <w:rsid w:val="00423178"/>
    <w:rsid w:val="00423688"/>
    <w:rsid w:val="004239D3"/>
    <w:rsid w:val="00423C44"/>
    <w:rsid w:val="004242C9"/>
    <w:rsid w:val="0042450E"/>
    <w:rsid w:val="00424936"/>
    <w:rsid w:val="004249F9"/>
    <w:rsid w:val="00424EFC"/>
    <w:rsid w:val="00425073"/>
    <w:rsid w:val="00425375"/>
    <w:rsid w:val="00425B9D"/>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4469"/>
    <w:rsid w:val="00445107"/>
    <w:rsid w:val="004454B1"/>
    <w:rsid w:val="004456BD"/>
    <w:rsid w:val="00445E31"/>
    <w:rsid w:val="00445E46"/>
    <w:rsid w:val="00446C29"/>
    <w:rsid w:val="00447B4E"/>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50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87"/>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2FB2"/>
    <w:rsid w:val="004B3110"/>
    <w:rsid w:val="004B3223"/>
    <w:rsid w:val="004B356B"/>
    <w:rsid w:val="004B3F66"/>
    <w:rsid w:val="004B3F70"/>
    <w:rsid w:val="004B3FDB"/>
    <w:rsid w:val="004B6097"/>
    <w:rsid w:val="004B613C"/>
    <w:rsid w:val="004B7448"/>
    <w:rsid w:val="004B763F"/>
    <w:rsid w:val="004B7A37"/>
    <w:rsid w:val="004B7EAF"/>
    <w:rsid w:val="004C10C3"/>
    <w:rsid w:val="004C12D9"/>
    <w:rsid w:val="004C178C"/>
    <w:rsid w:val="004C1C19"/>
    <w:rsid w:val="004C29FA"/>
    <w:rsid w:val="004C3127"/>
    <w:rsid w:val="004C41AA"/>
    <w:rsid w:val="004C467E"/>
    <w:rsid w:val="004C4E7E"/>
    <w:rsid w:val="004C5E25"/>
    <w:rsid w:val="004C6FBF"/>
    <w:rsid w:val="004C7120"/>
    <w:rsid w:val="004C73B9"/>
    <w:rsid w:val="004C7CB7"/>
    <w:rsid w:val="004D01DA"/>
    <w:rsid w:val="004D044F"/>
    <w:rsid w:val="004D053A"/>
    <w:rsid w:val="004D1B53"/>
    <w:rsid w:val="004D20B5"/>
    <w:rsid w:val="004D25F2"/>
    <w:rsid w:val="004D3CAF"/>
    <w:rsid w:val="004D4465"/>
    <w:rsid w:val="004D46B5"/>
    <w:rsid w:val="004D491B"/>
    <w:rsid w:val="004D5381"/>
    <w:rsid w:val="004D5D7A"/>
    <w:rsid w:val="004D61CC"/>
    <w:rsid w:val="004D780D"/>
    <w:rsid w:val="004E00D3"/>
    <w:rsid w:val="004E06DD"/>
    <w:rsid w:val="004E137B"/>
    <w:rsid w:val="004E140D"/>
    <w:rsid w:val="004E1426"/>
    <w:rsid w:val="004E24DF"/>
    <w:rsid w:val="004E296D"/>
    <w:rsid w:val="004E3A0C"/>
    <w:rsid w:val="004E3AA4"/>
    <w:rsid w:val="004E3B3E"/>
    <w:rsid w:val="004E4036"/>
    <w:rsid w:val="004E47D8"/>
    <w:rsid w:val="004E4A04"/>
    <w:rsid w:val="004E570B"/>
    <w:rsid w:val="004E6213"/>
    <w:rsid w:val="004E6290"/>
    <w:rsid w:val="004E6362"/>
    <w:rsid w:val="004E6C05"/>
    <w:rsid w:val="004E7390"/>
    <w:rsid w:val="004E798B"/>
    <w:rsid w:val="004E7AFF"/>
    <w:rsid w:val="004E7BE1"/>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0427"/>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2BEB"/>
    <w:rsid w:val="00543477"/>
    <w:rsid w:val="005436E6"/>
    <w:rsid w:val="00544530"/>
    <w:rsid w:val="0054474E"/>
    <w:rsid w:val="00546884"/>
    <w:rsid w:val="00546B4E"/>
    <w:rsid w:val="00546BB0"/>
    <w:rsid w:val="00546E5D"/>
    <w:rsid w:val="0054725E"/>
    <w:rsid w:val="00547BD7"/>
    <w:rsid w:val="00547EFB"/>
    <w:rsid w:val="00550494"/>
    <w:rsid w:val="00552670"/>
    <w:rsid w:val="005529E3"/>
    <w:rsid w:val="005531F2"/>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2DC7"/>
    <w:rsid w:val="005634FC"/>
    <w:rsid w:val="00563B26"/>
    <w:rsid w:val="0056422A"/>
    <w:rsid w:val="0056469E"/>
    <w:rsid w:val="005649C9"/>
    <w:rsid w:val="00564AA4"/>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48B"/>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BF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3A6"/>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4DC3"/>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5E4"/>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0723"/>
    <w:rsid w:val="006620D9"/>
    <w:rsid w:val="0066224D"/>
    <w:rsid w:val="006622DA"/>
    <w:rsid w:val="0066317B"/>
    <w:rsid w:val="00663565"/>
    <w:rsid w:val="00663C96"/>
    <w:rsid w:val="00664115"/>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BAE"/>
    <w:rsid w:val="00687126"/>
    <w:rsid w:val="0069020B"/>
    <w:rsid w:val="00690A80"/>
    <w:rsid w:val="00691128"/>
    <w:rsid w:val="006913D5"/>
    <w:rsid w:val="00691622"/>
    <w:rsid w:val="00691E18"/>
    <w:rsid w:val="00692AF4"/>
    <w:rsid w:val="00692F8B"/>
    <w:rsid w:val="00693366"/>
    <w:rsid w:val="00693776"/>
    <w:rsid w:val="00693D1B"/>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07"/>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326"/>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0AF9"/>
    <w:rsid w:val="00751500"/>
    <w:rsid w:val="00752477"/>
    <w:rsid w:val="00752604"/>
    <w:rsid w:val="00752A10"/>
    <w:rsid w:val="00752A6B"/>
    <w:rsid w:val="007539F8"/>
    <w:rsid w:val="00753ADA"/>
    <w:rsid w:val="007549F0"/>
    <w:rsid w:val="00755099"/>
    <w:rsid w:val="0075564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29FE"/>
    <w:rsid w:val="007C3BFB"/>
    <w:rsid w:val="007C417E"/>
    <w:rsid w:val="007C4460"/>
    <w:rsid w:val="007C4519"/>
    <w:rsid w:val="007C4CEB"/>
    <w:rsid w:val="007C506E"/>
    <w:rsid w:val="007C5513"/>
    <w:rsid w:val="007C6076"/>
    <w:rsid w:val="007C621C"/>
    <w:rsid w:val="007C641F"/>
    <w:rsid w:val="007C6BF0"/>
    <w:rsid w:val="007C6D71"/>
    <w:rsid w:val="007C6DF7"/>
    <w:rsid w:val="007C6F6D"/>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736"/>
    <w:rsid w:val="007E2A71"/>
    <w:rsid w:val="007E3560"/>
    <w:rsid w:val="007E4762"/>
    <w:rsid w:val="007E5896"/>
    <w:rsid w:val="007E6637"/>
    <w:rsid w:val="007E7CD6"/>
    <w:rsid w:val="007F0984"/>
    <w:rsid w:val="007F0E93"/>
    <w:rsid w:val="007F179B"/>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3C7"/>
    <w:rsid w:val="008165A2"/>
    <w:rsid w:val="00816F8E"/>
    <w:rsid w:val="00817466"/>
    <w:rsid w:val="008174C9"/>
    <w:rsid w:val="008176E3"/>
    <w:rsid w:val="00820629"/>
    <w:rsid w:val="0082076F"/>
    <w:rsid w:val="00820793"/>
    <w:rsid w:val="00820877"/>
    <w:rsid w:val="00821496"/>
    <w:rsid w:val="008214A1"/>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C69"/>
    <w:rsid w:val="00836DB9"/>
    <w:rsid w:val="008372FD"/>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8A9"/>
    <w:rsid w:val="00845A55"/>
    <w:rsid w:val="00846288"/>
    <w:rsid w:val="00846352"/>
    <w:rsid w:val="0084725C"/>
    <w:rsid w:val="00847287"/>
    <w:rsid w:val="00847BE3"/>
    <w:rsid w:val="00851C64"/>
    <w:rsid w:val="008543D9"/>
    <w:rsid w:val="008548EF"/>
    <w:rsid w:val="008552E8"/>
    <w:rsid w:val="00855D44"/>
    <w:rsid w:val="00855E19"/>
    <w:rsid w:val="00855E5F"/>
    <w:rsid w:val="008568F3"/>
    <w:rsid w:val="00856E57"/>
    <w:rsid w:val="0085711D"/>
    <w:rsid w:val="0085778C"/>
    <w:rsid w:val="00857842"/>
    <w:rsid w:val="0086061E"/>
    <w:rsid w:val="008606F7"/>
    <w:rsid w:val="0086078B"/>
    <w:rsid w:val="00860795"/>
    <w:rsid w:val="00860C16"/>
    <w:rsid w:val="00861039"/>
    <w:rsid w:val="008617DF"/>
    <w:rsid w:val="00861EAC"/>
    <w:rsid w:val="0086226A"/>
    <w:rsid w:val="0086258D"/>
    <w:rsid w:val="00862C62"/>
    <w:rsid w:val="00864478"/>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7764E"/>
    <w:rsid w:val="00880153"/>
    <w:rsid w:val="00880598"/>
    <w:rsid w:val="008808AB"/>
    <w:rsid w:val="008808B6"/>
    <w:rsid w:val="008810E4"/>
    <w:rsid w:val="00881A1D"/>
    <w:rsid w:val="008826D8"/>
    <w:rsid w:val="00882969"/>
    <w:rsid w:val="00882A3E"/>
    <w:rsid w:val="00883D2C"/>
    <w:rsid w:val="00884938"/>
    <w:rsid w:val="00885197"/>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6E8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65A2"/>
    <w:rsid w:val="008D71E1"/>
    <w:rsid w:val="008D74C2"/>
    <w:rsid w:val="008E0038"/>
    <w:rsid w:val="008E0303"/>
    <w:rsid w:val="008E1712"/>
    <w:rsid w:val="008E1F05"/>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407"/>
    <w:rsid w:val="008F5511"/>
    <w:rsid w:val="008F6907"/>
    <w:rsid w:val="008F6FE7"/>
    <w:rsid w:val="008F7943"/>
    <w:rsid w:val="00900539"/>
    <w:rsid w:val="00901761"/>
    <w:rsid w:val="00901B77"/>
    <w:rsid w:val="00901E49"/>
    <w:rsid w:val="00901F61"/>
    <w:rsid w:val="009023B4"/>
    <w:rsid w:val="00902437"/>
    <w:rsid w:val="00902C0B"/>
    <w:rsid w:val="00902FD1"/>
    <w:rsid w:val="0090313A"/>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05A7"/>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681"/>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28D8"/>
    <w:rsid w:val="009430EB"/>
    <w:rsid w:val="00944E23"/>
    <w:rsid w:val="00945232"/>
    <w:rsid w:val="009454F2"/>
    <w:rsid w:val="00945C34"/>
    <w:rsid w:val="00945F2C"/>
    <w:rsid w:val="009463AE"/>
    <w:rsid w:val="009478BD"/>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2B01"/>
    <w:rsid w:val="00963070"/>
    <w:rsid w:val="00963A48"/>
    <w:rsid w:val="00963BCD"/>
    <w:rsid w:val="00963E9A"/>
    <w:rsid w:val="009643CE"/>
    <w:rsid w:val="00964DCA"/>
    <w:rsid w:val="00965C2F"/>
    <w:rsid w:val="00965D61"/>
    <w:rsid w:val="00965FFB"/>
    <w:rsid w:val="00966C82"/>
    <w:rsid w:val="00966FAC"/>
    <w:rsid w:val="00967022"/>
    <w:rsid w:val="0096704D"/>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ADA"/>
    <w:rsid w:val="00981D2F"/>
    <w:rsid w:val="00981E0E"/>
    <w:rsid w:val="00981FBD"/>
    <w:rsid w:val="00982A9F"/>
    <w:rsid w:val="009833D8"/>
    <w:rsid w:val="00983D0C"/>
    <w:rsid w:val="00984699"/>
    <w:rsid w:val="00984AE0"/>
    <w:rsid w:val="00985640"/>
    <w:rsid w:val="00985E99"/>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739"/>
    <w:rsid w:val="009A4FDE"/>
    <w:rsid w:val="009A50DC"/>
    <w:rsid w:val="009A5810"/>
    <w:rsid w:val="009A588E"/>
    <w:rsid w:val="009A5B06"/>
    <w:rsid w:val="009A5D02"/>
    <w:rsid w:val="009A6117"/>
    <w:rsid w:val="009A6950"/>
    <w:rsid w:val="009A6B42"/>
    <w:rsid w:val="009A6C7A"/>
    <w:rsid w:val="009A6DC9"/>
    <w:rsid w:val="009A75C0"/>
    <w:rsid w:val="009A7D1F"/>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0743"/>
    <w:rsid w:val="009E1256"/>
    <w:rsid w:val="009E2950"/>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6703"/>
    <w:rsid w:val="009F6AA1"/>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8A3"/>
    <w:rsid w:val="00A25ADE"/>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D9"/>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C22"/>
    <w:rsid w:val="00AB1E3E"/>
    <w:rsid w:val="00AB20A5"/>
    <w:rsid w:val="00AB224D"/>
    <w:rsid w:val="00AB297D"/>
    <w:rsid w:val="00AB298D"/>
    <w:rsid w:val="00AB2AC0"/>
    <w:rsid w:val="00AB3461"/>
    <w:rsid w:val="00AB41A8"/>
    <w:rsid w:val="00AB4927"/>
    <w:rsid w:val="00AB4AA4"/>
    <w:rsid w:val="00AB4B3D"/>
    <w:rsid w:val="00AB4E8B"/>
    <w:rsid w:val="00AB504F"/>
    <w:rsid w:val="00AB52F7"/>
    <w:rsid w:val="00AB54D8"/>
    <w:rsid w:val="00AB55DE"/>
    <w:rsid w:val="00AB5700"/>
    <w:rsid w:val="00AB59B7"/>
    <w:rsid w:val="00AB5DAD"/>
    <w:rsid w:val="00AB6035"/>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0BB"/>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174"/>
    <w:rsid w:val="00AE348B"/>
    <w:rsid w:val="00AE3B60"/>
    <w:rsid w:val="00AE45EE"/>
    <w:rsid w:val="00AE5093"/>
    <w:rsid w:val="00AE5223"/>
    <w:rsid w:val="00AE53AC"/>
    <w:rsid w:val="00AE624E"/>
    <w:rsid w:val="00AE705F"/>
    <w:rsid w:val="00AF0146"/>
    <w:rsid w:val="00AF03CB"/>
    <w:rsid w:val="00AF0602"/>
    <w:rsid w:val="00AF1BBE"/>
    <w:rsid w:val="00AF27DD"/>
    <w:rsid w:val="00AF3432"/>
    <w:rsid w:val="00AF369C"/>
    <w:rsid w:val="00AF43F4"/>
    <w:rsid w:val="00AF4DEB"/>
    <w:rsid w:val="00AF5137"/>
    <w:rsid w:val="00AF5C89"/>
    <w:rsid w:val="00AF5DF5"/>
    <w:rsid w:val="00AF612F"/>
    <w:rsid w:val="00AF6661"/>
    <w:rsid w:val="00AF6D48"/>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488"/>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5FB1"/>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2D88"/>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4F97"/>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6BBB"/>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7C"/>
    <w:rsid w:val="00C401CA"/>
    <w:rsid w:val="00C41349"/>
    <w:rsid w:val="00C41402"/>
    <w:rsid w:val="00C414E2"/>
    <w:rsid w:val="00C416AA"/>
    <w:rsid w:val="00C43209"/>
    <w:rsid w:val="00C44829"/>
    <w:rsid w:val="00C456E9"/>
    <w:rsid w:val="00C465F0"/>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25"/>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1D26"/>
    <w:rsid w:val="00C72D55"/>
    <w:rsid w:val="00C72F91"/>
    <w:rsid w:val="00C733FD"/>
    <w:rsid w:val="00C737E4"/>
    <w:rsid w:val="00C749A7"/>
    <w:rsid w:val="00C75CD9"/>
    <w:rsid w:val="00C76250"/>
    <w:rsid w:val="00C76BD7"/>
    <w:rsid w:val="00C76D13"/>
    <w:rsid w:val="00C77122"/>
    <w:rsid w:val="00C776FB"/>
    <w:rsid w:val="00C80D47"/>
    <w:rsid w:val="00C819D3"/>
    <w:rsid w:val="00C8271D"/>
    <w:rsid w:val="00C82A34"/>
    <w:rsid w:val="00C834F5"/>
    <w:rsid w:val="00C83787"/>
    <w:rsid w:val="00C839DB"/>
    <w:rsid w:val="00C83DD7"/>
    <w:rsid w:val="00C853F5"/>
    <w:rsid w:val="00C85ABE"/>
    <w:rsid w:val="00C86207"/>
    <w:rsid w:val="00C8620D"/>
    <w:rsid w:val="00C86409"/>
    <w:rsid w:val="00C86BF8"/>
    <w:rsid w:val="00C86F27"/>
    <w:rsid w:val="00C8720A"/>
    <w:rsid w:val="00C902A6"/>
    <w:rsid w:val="00C90398"/>
    <w:rsid w:val="00C90538"/>
    <w:rsid w:val="00C91B16"/>
    <w:rsid w:val="00C91C14"/>
    <w:rsid w:val="00C91FF3"/>
    <w:rsid w:val="00C925E0"/>
    <w:rsid w:val="00C925FD"/>
    <w:rsid w:val="00C93AEE"/>
    <w:rsid w:val="00C93CD0"/>
    <w:rsid w:val="00C93F61"/>
    <w:rsid w:val="00C942C3"/>
    <w:rsid w:val="00C947F5"/>
    <w:rsid w:val="00C94AB7"/>
    <w:rsid w:val="00C95FE7"/>
    <w:rsid w:val="00C96D0B"/>
    <w:rsid w:val="00C978A6"/>
    <w:rsid w:val="00CA021C"/>
    <w:rsid w:val="00CA0376"/>
    <w:rsid w:val="00CA0663"/>
    <w:rsid w:val="00CA06C7"/>
    <w:rsid w:val="00CA0E62"/>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484"/>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3A7C"/>
    <w:rsid w:val="00CC4265"/>
    <w:rsid w:val="00CC46EF"/>
    <w:rsid w:val="00CC4DE1"/>
    <w:rsid w:val="00CC4F61"/>
    <w:rsid w:val="00CC5240"/>
    <w:rsid w:val="00CC63FC"/>
    <w:rsid w:val="00CC6E28"/>
    <w:rsid w:val="00CC724D"/>
    <w:rsid w:val="00CC77BD"/>
    <w:rsid w:val="00CC7DF7"/>
    <w:rsid w:val="00CD1A30"/>
    <w:rsid w:val="00CD301B"/>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2797B"/>
    <w:rsid w:val="00D303B5"/>
    <w:rsid w:val="00D309D0"/>
    <w:rsid w:val="00D30A6B"/>
    <w:rsid w:val="00D31124"/>
    <w:rsid w:val="00D31872"/>
    <w:rsid w:val="00D31CE0"/>
    <w:rsid w:val="00D31D00"/>
    <w:rsid w:val="00D31DF4"/>
    <w:rsid w:val="00D32183"/>
    <w:rsid w:val="00D328C7"/>
    <w:rsid w:val="00D329DD"/>
    <w:rsid w:val="00D32DF0"/>
    <w:rsid w:val="00D32E99"/>
    <w:rsid w:val="00D3399C"/>
    <w:rsid w:val="00D34174"/>
    <w:rsid w:val="00D342A8"/>
    <w:rsid w:val="00D349F6"/>
    <w:rsid w:val="00D351A4"/>
    <w:rsid w:val="00D3565D"/>
    <w:rsid w:val="00D3604A"/>
    <w:rsid w:val="00D36F38"/>
    <w:rsid w:val="00D40067"/>
    <w:rsid w:val="00D404C9"/>
    <w:rsid w:val="00D40792"/>
    <w:rsid w:val="00D41E37"/>
    <w:rsid w:val="00D4217C"/>
    <w:rsid w:val="00D4287B"/>
    <w:rsid w:val="00D4298C"/>
    <w:rsid w:val="00D42DBA"/>
    <w:rsid w:val="00D435F9"/>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573"/>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20D"/>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0C9"/>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5F88"/>
    <w:rsid w:val="00DB68DD"/>
    <w:rsid w:val="00DB700D"/>
    <w:rsid w:val="00DB78A5"/>
    <w:rsid w:val="00DB7D50"/>
    <w:rsid w:val="00DC02AE"/>
    <w:rsid w:val="00DC0308"/>
    <w:rsid w:val="00DC04B6"/>
    <w:rsid w:val="00DC087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5C7"/>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551"/>
    <w:rsid w:val="00E37B4D"/>
    <w:rsid w:val="00E40BD3"/>
    <w:rsid w:val="00E419ED"/>
    <w:rsid w:val="00E421F2"/>
    <w:rsid w:val="00E426D8"/>
    <w:rsid w:val="00E42C6A"/>
    <w:rsid w:val="00E430A0"/>
    <w:rsid w:val="00E433ED"/>
    <w:rsid w:val="00E43895"/>
    <w:rsid w:val="00E443EC"/>
    <w:rsid w:val="00E4487B"/>
    <w:rsid w:val="00E44937"/>
    <w:rsid w:val="00E44E7D"/>
    <w:rsid w:val="00E4597C"/>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57AB3"/>
    <w:rsid w:val="00E60B18"/>
    <w:rsid w:val="00E61BB6"/>
    <w:rsid w:val="00E62EEA"/>
    <w:rsid w:val="00E63251"/>
    <w:rsid w:val="00E64119"/>
    <w:rsid w:val="00E64972"/>
    <w:rsid w:val="00E64998"/>
    <w:rsid w:val="00E6529E"/>
    <w:rsid w:val="00E656E7"/>
    <w:rsid w:val="00E66A6E"/>
    <w:rsid w:val="00E66D5B"/>
    <w:rsid w:val="00E66E86"/>
    <w:rsid w:val="00E670B1"/>
    <w:rsid w:val="00E70496"/>
    <w:rsid w:val="00E71337"/>
    <w:rsid w:val="00E7175E"/>
    <w:rsid w:val="00E71BD2"/>
    <w:rsid w:val="00E73E84"/>
    <w:rsid w:val="00E74E24"/>
    <w:rsid w:val="00E76EFE"/>
    <w:rsid w:val="00E77149"/>
    <w:rsid w:val="00E77938"/>
    <w:rsid w:val="00E77CAD"/>
    <w:rsid w:val="00E77F53"/>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8CF"/>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94C"/>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96E"/>
    <w:rsid w:val="00F47F88"/>
    <w:rsid w:val="00F50BC3"/>
    <w:rsid w:val="00F515E9"/>
    <w:rsid w:val="00F519D1"/>
    <w:rsid w:val="00F51A61"/>
    <w:rsid w:val="00F51CAA"/>
    <w:rsid w:val="00F51CF6"/>
    <w:rsid w:val="00F51E82"/>
    <w:rsid w:val="00F528D6"/>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685"/>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96A"/>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34F4"/>
    <w:rsid w:val="00FC34F7"/>
    <w:rsid w:val="00FC4081"/>
    <w:rsid w:val="00FC4690"/>
    <w:rsid w:val="00FC46FB"/>
    <w:rsid w:val="00FC4F13"/>
    <w:rsid w:val="00FC5150"/>
    <w:rsid w:val="00FC5A50"/>
    <w:rsid w:val="00FC5F42"/>
    <w:rsid w:val="00FC63F4"/>
    <w:rsid w:val="00FC7B42"/>
    <w:rsid w:val="00FD0285"/>
    <w:rsid w:val="00FD05E8"/>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 w:val="0150B9C3"/>
    <w:rsid w:val="0212BB50"/>
    <w:rsid w:val="0254E4C4"/>
    <w:rsid w:val="02CD6E1E"/>
    <w:rsid w:val="041D747B"/>
    <w:rsid w:val="04A9D67B"/>
    <w:rsid w:val="053C37A1"/>
    <w:rsid w:val="06613481"/>
    <w:rsid w:val="078B7CA7"/>
    <w:rsid w:val="07CB76D7"/>
    <w:rsid w:val="0956DE8A"/>
    <w:rsid w:val="09FA86C0"/>
    <w:rsid w:val="0B573CDA"/>
    <w:rsid w:val="0C30E656"/>
    <w:rsid w:val="10588EDA"/>
    <w:rsid w:val="10C7C3DB"/>
    <w:rsid w:val="10EAADE2"/>
    <w:rsid w:val="121CE772"/>
    <w:rsid w:val="12D4BF41"/>
    <w:rsid w:val="1357F1F9"/>
    <w:rsid w:val="13D7A9C7"/>
    <w:rsid w:val="14D6D305"/>
    <w:rsid w:val="151F008F"/>
    <w:rsid w:val="1747E01D"/>
    <w:rsid w:val="18DE5A7F"/>
    <w:rsid w:val="1AF6421C"/>
    <w:rsid w:val="1BE87089"/>
    <w:rsid w:val="1C28C01F"/>
    <w:rsid w:val="1DB4D2E2"/>
    <w:rsid w:val="1F245184"/>
    <w:rsid w:val="20025A70"/>
    <w:rsid w:val="20381365"/>
    <w:rsid w:val="209C4CF9"/>
    <w:rsid w:val="210333DE"/>
    <w:rsid w:val="21438E13"/>
    <w:rsid w:val="217F26CD"/>
    <w:rsid w:val="22A04198"/>
    <w:rsid w:val="235C3901"/>
    <w:rsid w:val="236D78CF"/>
    <w:rsid w:val="23B227E6"/>
    <w:rsid w:val="23D71235"/>
    <w:rsid w:val="241C589B"/>
    <w:rsid w:val="24CE2D15"/>
    <w:rsid w:val="24F413B3"/>
    <w:rsid w:val="2588C2A0"/>
    <w:rsid w:val="25BFFE86"/>
    <w:rsid w:val="26C8BD48"/>
    <w:rsid w:val="285F4357"/>
    <w:rsid w:val="297CD8B7"/>
    <w:rsid w:val="2AF5B8AF"/>
    <w:rsid w:val="2BB7FABB"/>
    <w:rsid w:val="2C04552C"/>
    <w:rsid w:val="2CEDA27F"/>
    <w:rsid w:val="2CF593E6"/>
    <w:rsid w:val="2D861A00"/>
    <w:rsid w:val="2EB73AAC"/>
    <w:rsid w:val="301C63D8"/>
    <w:rsid w:val="3058E863"/>
    <w:rsid w:val="30DE6445"/>
    <w:rsid w:val="311EA024"/>
    <w:rsid w:val="31EE827A"/>
    <w:rsid w:val="3309AA53"/>
    <w:rsid w:val="33E170B7"/>
    <w:rsid w:val="344B25B4"/>
    <w:rsid w:val="34AFC7E6"/>
    <w:rsid w:val="354FADDD"/>
    <w:rsid w:val="35511CCE"/>
    <w:rsid w:val="3596FB4A"/>
    <w:rsid w:val="36252BF1"/>
    <w:rsid w:val="36A869BF"/>
    <w:rsid w:val="374A4B60"/>
    <w:rsid w:val="3930547B"/>
    <w:rsid w:val="394744FD"/>
    <w:rsid w:val="3C430666"/>
    <w:rsid w:val="3E5EE5CB"/>
    <w:rsid w:val="3F6CACBF"/>
    <w:rsid w:val="406596A7"/>
    <w:rsid w:val="407BB4DC"/>
    <w:rsid w:val="426D6211"/>
    <w:rsid w:val="42E05BD1"/>
    <w:rsid w:val="4386712E"/>
    <w:rsid w:val="439C6DAB"/>
    <w:rsid w:val="44B1BD4B"/>
    <w:rsid w:val="44F246D4"/>
    <w:rsid w:val="4567354F"/>
    <w:rsid w:val="4632124D"/>
    <w:rsid w:val="474B8321"/>
    <w:rsid w:val="49574A3F"/>
    <w:rsid w:val="499DA46A"/>
    <w:rsid w:val="4A101D8C"/>
    <w:rsid w:val="4A641997"/>
    <w:rsid w:val="4B242F75"/>
    <w:rsid w:val="4BE50EA6"/>
    <w:rsid w:val="4BEA5221"/>
    <w:rsid w:val="4C19A54F"/>
    <w:rsid w:val="4CE9050C"/>
    <w:rsid w:val="4ECF2C9E"/>
    <w:rsid w:val="4F1459F0"/>
    <w:rsid w:val="508A0C7A"/>
    <w:rsid w:val="51ABC02F"/>
    <w:rsid w:val="51DF9CEB"/>
    <w:rsid w:val="53A48BB9"/>
    <w:rsid w:val="546396BC"/>
    <w:rsid w:val="55E40D41"/>
    <w:rsid w:val="568D7FE6"/>
    <w:rsid w:val="56E4080C"/>
    <w:rsid w:val="573C632F"/>
    <w:rsid w:val="577D853B"/>
    <w:rsid w:val="5785BE84"/>
    <w:rsid w:val="57CA196A"/>
    <w:rsid w:val="58A41752"/>
    <w:rsid w:val="590C409A"/>
    <w:rsid w:val="59CF9CBB"/>
    <w:rsid w:val="5B21B154"/>
    <w:rsid w:val="5BA832F6"/>
    <w:rsid w:val="5CEB60C7"/>
    <w:rsid w:val="5DF268DE"/>
    <w:rsid w:val="5E76B17A"/>
    <w:rsid w:val="5E7814E9"/>
    <w:rsid w:val="5E8942B4"/>
    <w:rsid w:val="5FBD085F"/>
    <w:rsid w:val="5FF8D3BE"/>
    <w:rsid w:val="60D40A95"/>
    <w:rsid w:val="61912C93"/>
    <w:rsid w:val="620094F8"/>
    <w:rsid w:val="6245ADF0"/>
    <w:rsid w:val="62E11823"/>
    <w:rsid w:val="63AF066C"/>
    <w:rsid w:val="643F14A1"/>
    <w:rsid w:val="6510A9E6"/>
    <w:rsid w:val="65697200"/>
    <w:rsid w:val="6574B718"/>
    <w:rsid w:val="66C5DE02"/>
    <w:rsid w:val="67C84624"/>
    <w:rsid w:val="67D011E7"/>
    <w:rsid w:val="680BECEB"/>
    <w:rsid w:val="686D7000"/>
    <w:rsid w:val="6877A439"/>
    <w:rsid w:val="6B1FDE14"/>
    <w:rsid w:val="6CDEE805"/>
    <w:rsid w:val="6D2C525D"/>
    <w:rsid w:val="6E9733E4"/>
    <w:rsid w:val="6F2C9BCE"/>
    <w:rsid w:val="6F988958"/>
    <w:rsid w:val="6FB68BB6"/>
    <w:rsid w:val="703C859E"/>
    <w:rsid w:val="71398E1B"/>
    <w:rsid w:val="713CF30E"/>
    <w:rsid w:val="71E8BCFF"/>
    <w:rsid w:val="72036522"/>
    <w:rsid w:val="726CDC2C"/>
    <w:rsid w:val="727DD895"/>
    <w:rsid w:val="72AB644A"/>
    <w:rsid w:val="74776A4F"/>
    <w:rsid w:val="7647CE8A"/>
    <w:rsid w:val="76BAAFDA"/>
    <w:rsid w:val="777FD932"/>
    <w:rsid w:val="7957A23F"/>
    <w:rsid w:val="7980291A"/>
    <w:rsid w:val="79F3944C"/>
    <w:rsid w:val="7A1828A2"/>
    <w:rsid w:val="7A2FF63D"/>
    <w:rsid w:val="7B0F42E7"/>
    <w:rsid w:val="7BA8574D"/>
    <w:rsid w:val="7C03125D"/>
    <w:rsid w:val="7D82FCCE"/>
    <w:rsid w:val="7E2EEDEA"/>
    <w:rsid w:val="7E323003"/>
    <w:rsid w:val="7E3D49E6"/>
    <w:rsid w:val="7F009FF4"/>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CommentReference1">
    <w:name w:val="Comment Reference1"/>
    <w:basedOn w:val="DefaultParagraphFont"/>
    <w:uiPriority w:val="99"/>
    <w:semiHidden/>
    <w:unhideWhenUsed/>
    <w:rsid w:val="003F6AE9"/>
    <w:rPr>
      <w:sz w:val="16"/>
      <w:szCs w:val="16"/>
    </w:rPr>
  </w:style>
  <w:style w:type="paragraph" w:customStyle="1" w:styleId="CommentText1">
    <w:name w:val="Comment Text1"/>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1"/>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customStyle="1" w:styleId="CommentSubject1">
    <w:name w:val="Comment Subject1"/>
    <w:basedOn w:val="CommentText1"/>
    <w:next w:val="CommentText1"/>
    <w:link w:val="CommentSubjectChar"/>
    <w:uiPriority w:val="99"/>
    <w:semiHidden/>
    <w:unhideWhenUsed/>
    <w:rsid w:val="003F6AE9"/>
    <w:rPr>
      <w:b/>
      <w:bCs/>
    </w:rPr>
  </w:style>
  <w:style w:type="character" w:customStyle="1" w:styleId="CommentSubjectChar">
    <w:name w:val="Comment Subject Char"/>
    <w:basedOn w:val="CommentTextChar"/>
    <w:link w:val="CommentSubject1"/>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semiHidden/>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semiHidden/>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3F35F-75A9-4910-9E21-E87FE53D6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4396</Words>
  <Characters>2507</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3</cp:revision>
  <dcterms:created xsi:type="dcterms:W3CDTF">2026-10-12T11:21:00Z</dcterms:created>
  <dcterms:modified xsi:type="dcterms:W3CDTF">2026-10-13T13:01:00Z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