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2026 10 </w:t>
      </w:r>
      <w:r w:rsidDel="00000000" w:rsidR="00000000" w:rsidRPr="00000000">
        <w:rPr>
          <w:rFonts w:ascii="Times New Roman" w:cs="Times New Roman" w:eastAsia="Times New Roman" w:hAnsi="Times New Roman"/>
          <w:b w:val="1"/>
          <w:bCs w:val="1"/>
          <w:rtl w:val="0"/>
        </w:rPr>
        <w:t xml:space="preserve">19</w:t>
      </w:r>
    </w:p>
    <w:p w:rsidR="00000000" w:rsidDel="00000000" w:rsidP="00000000" w:rsidRDefault="00000000" w:rsidRPr="00000000" w14:paraId="00000002">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„Mobile-ID“ naudotojams – svarbus pokytis: „Tele2“ paaiškina, kada ir kodėl reikės pakeisti SIM kortelę</w:t>
      </w:r>
    </w:p>
    <w:p w:rsidR="00000000" w:rsidDel="00000000" w:rsidP="00000000" w:rsidRDefault="00000000" w:rsidRPr="00000000" w14:paraId="00000004">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Pasikeitus Europos Sąjungos elektroninės atpažinties reikalavimams, Lietuvoje pradedamos keisti „Mobile-ID“ paslaugą palaikančios SIM kortelės. Mobiliojo ryšio operatoriaus „Tele2“ klientai, kurie naudojasi šia paslauga, SIM kortelę turės pasikeisti iki 2027 m. gegužės 19 d. Bendrovė ragina nelaukti paskutinės dienos ir kortelę atnaujinti kuo greičiau.</w:t>
      </w: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SIM kortelių atnaujinimas vyksta dėl pasikeitusių Europos Sąjungos saugumo reikalavimų. Šis pokytis būtinas tam, kad „Mobile-ID“ ir toliau būtų galima saugiai naudoti savo tapatybei patvirtinti, jungiantis prie elektroninių paslaugų ar pasirašant dokumentus.</w:t>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SIM kortelę bus galima pakeisti tik „Tele2“ salone</w:t>
      </w:r>
    </w:p>
    <w:p w:rsidR="00000000" w:rsidDel="00000000" w:rsidP="00000000" w:rsidRDefault="00000000" w:rsidRPr="00000000" w14:paraId="00000008">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Apie tai, kada reikės pasikeisti SIM kortelę, „Tele2“ klientus informuos individualiai. Gavę pranešimą, jie turės atvykti į artimiausią „Tele2“ saloną, kur galima gauti naują „Mobile-ID“ paslaugą palaikančią SIM kortelę.</w:t>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Iki 2026 m. gruodžio 31 d. „Tele2“ klientams „Mobile-ID“ SIM kortelės pakeitimas nieko nekainuos.</w:t>
      </w:r>
    </w:p>
    <w:p w:rsidR="00000000" w:rsidDel="00000000" w:rsidP="00000000" w:rsidRDefault="00000000" w:rsidRPr="00000000" w14:paraId="0000000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„Norime, kad mūsų klientams šis pokytis būtų kuo paprastesnis. Kiekvieną asmeniškai informuosime – gavus pranešimą kviečiame užsukti į artimiausią „Tele2“ saloną. Iki metų pabaigos kortelę pakeisime nemokamai, todėl raginame pasinaudoti šia galimybe ir neatidėlioti. Pakeitus kortelę, „Mobile-ID“ veiks taip pat, kaip ir iki šiol“, – sako Agnė Saylik, „Tele2“ produkto vadovė.</w:t>
      </w:r>
    </w:p>
    <w:p w:rsidR="00000000" w:rsidDel="00000000" w:rsidP="00000000" w:rsidRDefault="00000000" w:rsidRPr="00000000" w14:paraId="0000000E">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Kas nutiks nepakeitus SIM kortelės?</w:t>
      </w:r>
    </w:p>
    <w:p w:rsidR="00000000" w:rsidDel="00000000" w:rsidP="00000000" w:rsidRDefault="00000000" w:rsidRPr="00000000" w14:paraId="00000010">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Laiku neatnaujinus SIM kortelės, nuo 2027 m. gegužės 19 d. </w:t>
      </w:r>
      <w:r w:rsidDel="00000000" w:rsidR="00000000" w:rsidRPr="00000000">
        <w:rPr>
          <w:rFonts w:ascii="Times New Roman" w:cs="Times New Roman" w:eastAsia="Times New Roman" w:hAnsi="Times New Roman"/>
          <w:rtl w:val="0"/>
        </w:rPr>
        <w:t xml:space="preserve">„Mobile-ID“ paslauga naudotis nebebus galima – klientai nebegalės ja patvirtinti savo tapatybės ar elektroniniu būdu pasirašyti dokumentų.</w:t>
      </w:r>
    </w:p>
    <w:p w:rsidR="00000000" w:rsidDel="00000000" w:rsidP="00000000" w:rsidRDefault="00000000" w:rsidRPr="00000000" w14:paraId="0000001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Tačiau įprastos mobiliojo ryšio paslaugos veiks ir toliau. Net ir nepakeitus SIM kortelės, ja bus galima skambinti, siųsti SMS žinutes bei naudotis mobiliuoju internetu.</w:t>
      </w:r>
    </w:p>
    <w:p w:rsidR="00000000" w:rsidDel="00000000" w:rsidP="00000000" w:rsidRDefault="00000000" w:rsidRPr="00000000" w14:paraId="0000001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„Tele2“ perspėja, kad SIM kortelių keitimu gali bandyti pasinaudoti sukčiai, todėl svarbu nespausti įtartinų nuorodų ir niekam neatskleisti savo PIN kodų. Nauja „Mobile-ID“ palaikanti SIM kortelė išduodama tik fiziškai atvykus į „Tele2“ saloną.</w:t>
      </w:r>
    </w:p>
    <w:p w:rsidR="00000000" w:rsidDel="00000000" w:rsidP="00000000" w:rsidRDefault="00000000" w:rsidRPr="00000000" w14:paraId="0000001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Daugiau informacijos apie SIM kortelių keitimą ir atsakymus į dažniausiai užduodamus klausimus rasite čia: </w:t>
      </w:r>
      <w:hyperlink r:id="rId7">
        <w:r w:rsidDel="00000000" w:rsidR="00000000" w:rsidRPr="00000000">
          <w:rPr>
            <w:rFonts w:ascii="Times New Roman" w:cs="Times New Roman" w:eastAsia="Times New Roman" w:hAnsi="Times New Roman"/>
            <w:color w:val="1155cc"/>
            <w:u w:val="single"/>
            <w:rtl w:val="0"/>
          </w:rPr>
          <w:t xml:space="preserve">https://tele2.lt/privatiems/mobile-id</w:t>
        </w:r>
      </w:hyperlink>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1A">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1B">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w:t>
      </w:r>
      <w:r w:rsidDel="00000000" w:rsidR="00000000" w:rsidRPr="00000000">
        <w:rPr>
          <w:rFonts w:ascii="Times New Roman" w:cs="Times New Roman" w:eastAsia="Times New Roman" w:hAnsi="Times New Roman"/>
          <w:rtl w:val="0"/>
        </w:rPr>
        <w:t xml:space="preserve">viešųjų ryšių vadovė</w:t>
      </w: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1D">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8" w:type="default"/>
      <w:footerReference r:id="rId9"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-928682</wp:posOffset>
              </wp:positionH>
              <wp:positionV relativeFrom="paragraph">
                <wp:posOffset>110288</wp:posOffset>
              </wp:positionV>
              <wp:extent cx="7585075" cy="301625"/>
              <wp:effectExtent b="0" l="0" r="0" t="0"/>
              <wp:wrapNone/>
              <wp:docPr descr="{&quot;HashCode&quot;:-639942987,&quot;Height&quot;:842.0,&quot;Width&quot;:595.0,&quot;Placement&quot;:&quot;Footer&quot;,&quot;Index&quot;:&quot;Primary&quot;,&quot;Section&quot;:1,&quot;Top&quot;:0.0,&quot;Left&quot;:0.0}" id="11"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-928682</wp:posOffset>
              </wp:positionH>
              <wp:positionV relativeFrom="paragraph">
                <wp:posOffset>110288</wp:posOffset>
              </wp:positionV>
              <wp:extent cx="7585075" cy="301625"/>
              <wp:effectExtent b="0" l="0" r="0" t="0"/>
              <wp:wrapNone/>
              <wp:docPr descr="{&quot;HashCode&quot;:-639942987,&quot;Height&quot;:842.0,&quot;Width&quot;:595.0,&quot;Placement&quot;:&quot;Footer&quot;,&quot;Index&quot;:&quot;Primary&quot;,&quot;Section&quot;:1,&quot;Top&quot;:0.0,&quot;Left&quot;:0.0}" id="11"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85075" cy="301625"/>
                      </a:xfrm>
                      <a:prstGeom prst="rect"/>
                      <a:ln/>
                    </pic:spPr>
                  </pic:pic>
                </a:graphicData>
              </a:graphic>
            </wp:anchor>
          </w:drawing>
        </mc:Fallback>
      </mc:AlternateContent>
    </w:r>
  </w:p>
  <w:p w:rsidR="00000000" w:rsidDel="00000000" w:rsidP="00000000" w:rsidRDefault="00000000" w:rsidRPr="00000000" w14:paraId="00000020">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-266062</wp:posOffset>
          </wp:positionV>
          <wp:extent cx="1046191" cy="557969"/>
          <wp:effectExtent b="0" l="0" r="0" t="0"/>
          <wp:wrapNone/>
          <wp:docPr id="1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Numatytasispastraiposriftas" w:default="1">
    <w:name w:val="Default Paragraph Font"/>
    <w:uiPriority w:val="1"/>
    <w:semiHidden w:val="1"/>
    <w:unhideWhenUsed w:val="1"/>
  </w:style>
  <w:style w:type="table" w:styleId="prastojilentel" w:default="1">
    <w:name w:val="Normal Table"/>
    <w:uiPriority w:val="99"/>
    <w:semiHidden w:val="1"/>
    <w:unhideWhenUsed w:val="1"/>
    <w:tblPr>
      <w:tblInd w:w="0.0" w:type="dxa"/>
      <w:tblCellMar>
        <w:top w:w="0.0" w:type="dxa"/>
        <w:left w:w="108.0" w:type="dxa"/>
        <w:bottom w:w="0.0" w:type="dxa"/>
        <w:right w:w="108.0" w:type="dxa"/>
      </w:tblCellMar>
    </w:tblPr>
  </w:style>
  <w:style w:type="numbering" w:styleId="Sraonra" w:default="1">
    <w:name w:val="No List"/>
    <w:uiPriority w:val="99"/>
    <w:semiHidden w:val="1"/>
    <w:unhideWhenUsed w:val="1"/>
  </w:style>
  <w:style w:type="paragraph" w:styleId="Antrats">
    <w:name w:val="header"/>
    <w:basedOn w:val="prastasis"/>
    <w:link w:val="AntratsDiagrama"/>
    <w:uiPriority w:val="99"/>
    <w:unhideWhenUsed w:val="1"/>
    <w:rsid w:val="007B3ED5"/>
    <w:pPr>
      <w:tabs>
        <w:tab w:val="center" w:pos="4513"/>
        <w:tab w:val="right" w:pos="9026"/>
      </w:tabs>
    </w:pPr>
  </w:style>
  <w:style w:type="character" w:styleId="AntratsDiagrama" w:customStyle="1">
    <w:name w:val="Antraštės Diagrama"/>
    <w:basedOn w:val="Numatytasispastraiposriftas"/>
    <w:link w:val="Antrats"/>
    <w:uiPriority w:val="99"/>
    <w:rsid w:val="007B3ED5"/>
  </w:style>
  <w:style w:type="paragraph" w:styleId="Porat">
    <w:name w:val="footer"/>
    <w:basedOn w:val="prastasis"/>
    <w:link w:val="PoratDiagrama"/>
    <w:uiPriority w:val="99"/>
    <w:unhideWhenUsed w:val="1"/>
    <w:rsid w:val="007B3ED5"/>
    <w:pPr>
      <w:tabs>
        <w:tab w:val="center" w:pos="4513"/>
        <w:tab w:val="right" w:pos="9026"/>
      </w:tabs>
    </w:pPr>
  </w:style>
  <w:style w:type="character" w:styleId="PoratDiagrama" w:customStyle="1">
    <w:name w:val="Poraštė Diagrama"/>
    <w:basedOn w:val="Numatytasispastraiposriftas"/>
    <w:link w:val="Porat"/>
    <w:uiPriority w:val="99"/>
    <w:rsid w:val="007B3ED5"/>
  </w:style>
  <w:style w:type="character" w:styleId="Hipersaitas">
    <w:name w:val="Hyperlink"/>
    <w:basedOn w:val="Numatytasispastraiposriftas"/>
    <w:uiPriority w:val="99"/>
    <w:rsid w:val="007B3ED5"/>
    <w:rPr>
      <w:rFonts w:cs="Times New Roman"/>
      <w:color w:val="0000ff"/>
      <w:u w:val="single"/>
    </w:rPr>
  </w:style>
  <w:style w:type="paragraph" w:styleId="prastasiniatinklio">
    <w:name w:val="Normal (Web)"/>
    <w:basedOn w:val="prastasis"/>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Betarp">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Numatytasispastraiposriftas"/>
    <w:uiPriority w:val="99"/>
    <w:semiHidden w:val="1"/>
    <w:unhideWhenUsed w:val="1"/>
    <w:rsid w:val="00F02B01"/>
    <w:rPr>
      <w:color w:val="605e5c"/>
      <w:shd w:color="auto" w:fill="e1dfdd" w:val="clear"/>
    </w:rPr>
  </w:style>
  <w:style w:type="character" w:styleId="Perirtashipersaitas">
    <w:name w:val="FollowedHyperlink"/>
    <w:basedOn w:val="Numatytasispastraiposriftas"/>
    <w:uiPriority w:val="99"/>
    <w:semiHidden w:val="1"/>
    <w:unhideWhenUsed w:val="1"/>
    <w:rsid w:val="00BC0387"/>
    <w:rPr>
      <w:color w:val="954f72" w:themeColor="followedHyperlink"/>
      <w:u w:val="single"/>
    </w:rPr>
  </w:style>
  <w:style w:type="character" w:styleId="apple-converted-space" w:customStyle="1">
    <w:name w:val="apple-converted-space"/>
    <w:basedOn w:val="Numatytasispastraiposriftas"/>
    <w:rsid w:val="00DA30B5"/>
  </w:style>
  <w:style w:type="character" w:styleId="Grietas">
    <w:name w:val="Strong"/>
    <w:basedOn w:val="Numatytasispastraiposriftas"/>
    <w:uiPriority w:val="22"/>
    <w:qFormat w:val="1"/>
    <w:rsid w:val="00287480"/>
    <w:rPr>
      <w:b w:val="1"/>
      <w:bCs w:val="1"/>
    </w:rPr>
  </w:style>
  <w:style w:type="character" w:styleId="Komentaronuoroda">
    <w:name w:val="annotation reference"/>
    <w:basedOn w:val="Numatytasispastraiposriftas"/>
    <w:uiPriority w:val="99"/>
    <w:semiHidden w:val="1"/>
    <w:unhideWhenUsed w:val="1"/>
    <w:rsid w:val="00B04E64"/>
    <w:rPr>
      <w:sz w:val="16"/>
      <w:szCs w:val="16"/>
    </w:rPr>
  </w:style>
  <w:style w:type="paragraph" w:styleId="Komentarotekstas">
    <w:name w:val="annotation text"/>
    <w:basedOn w:val="prastasis"/>
    <w:link w:val="KomentarotekstasDiagrama"/>
    <w:uiPriority w:val="99"/>
    <w:unhideWhenUsed w:val="1"/>
    <w:rsid w:val="00B04E64"/>
    <w:rPr>
      <w:sz w:val="20"/>
      <w:szCs w:val="20"/>
    </w:rPr>
  </w:style>
  <w:style w:type="character" w:styleId="KomentarotekstasDiagrama" w:customStyle="1">
    <w:name w:val="Komentaro tekstas Diagrama"/>
    <w:basedOn w:val="Numatytasispastraiposriftas"/>
    <w:link w:val="Komentarotekstas"/>
    <w:uiPriority w:val="99"/>
    <w:rsid w:val="00B04E64"/>
    <w:rPr>
      <w:sz w:val="20"/>
      <w:szCs w:val="20"/>
    </w:rPr>
  </w:style>
  <w:style w:type="paragraph" w:styleId="Komentarotema">
    <w:name w:val="annotation subject"/>
    <w:basedOn w:val="Komentarotekstas"/>
    <w:next w:val="Komentarotekstas"/>
    <w:link w:val="KomentarotemaDiagrama"/>
    <w:uiPriority w:val="99"/>
    <w:semiHidden w:val="1"/>
    <w:unhideWhenUsed w:val="1"/>
    <w:rsid w:val="00B04E64"/>
    <w:rPr>
      <w:b w:val="1"/>
      <w:bCs w:val="1"/>
    </w:rPr>
  </w:style>
  <w:style w:type="character" w:styleId="KomentarotemaDiagrama" w:customStyle="1">
    <w:name w:val="Komentaro tema Diagrama"/>
    <w:basedOn w:val="KomentarotekstasDiagrama"/>
    <w:link w:val="Komentarotema"/>
    <w:uiPriority w:val="99"/>
    <w:semiHidden w:val="1"/>
    <w:rsid w:val="00B04E64"/>
    <w:rPr>
      <w:b w:val="1"/>
      <w:bCs w:val="1"/>
      <w:sz w:val="20"/>
      <w:szCs w:val="20"/>
    </w:rPr>
  </w:style>
  <w:style w:type="paragraph" w:styleId="Debesliotekstas">
    <w:name w:val="Balloon Text"/>
    <w:basedOn w:val="prastasis"/>
    <w:link w:val="DebesliotekstasDiagrama"/>
    <w:uiPriority w:val="99"/>
    <w:semiHidden w:val="1"/>
    <w:unhideWhenUsed w:val="1"/>
    <w:rsid w:val="00B04E64"/>
    <w:rPr>
      <w:rFonts w:ascii="Times New Roman" w:cs="Times New Roman" w:hAnsi="Times New Roman"/>
      <w:sz w:val="18"/>
      <w:szCs w:val="18"/>
    </w:rPr>
  </w:style>
  <w:style w:type="character" w:styleId="DebesliotekstasDiagrama" w:customStyle="1">
    <w:name w:val="Debesėlio tekstas Diagrama"/>
    <w:basedOn w:val="Numatytasispastraiposriftas"/>
    <w:link w:val="Debesliotekstas"/>
    <w:uiPriority w:val="99"/>
    <w:semiHidden w:val="1"/>
    <w:rsid w:val="00B04E64"/>
    <w:rPr>
      <w:rFonts w:ascii="Times New Roman" w:cs="Times New Roman" w:hAnsi="Times New Roman"/>
      <w:sz w:val="18"/>
      <w:szCs w:val="18"/>
    </w:rPr>
  </w:style>
  <w:style w:type="character" w:styleId="s1" w:customStyle="1">
    <w:name w:val="s1"/>
    <w:basedOn w:val="Numatytasispastraiposriftas"/>
    <w:rsid w:val="004A52EB"/>
  </w:style>
  <w:style w:type="paragraph" w:styleId="Sraopastraipa">
    <w:name w:val="List Paragraph"/>
    <w:basedOn w:val="prastasis"/>
    <w:uiPriority w:val="34"/>
    <w:qFormat w:val="1"/>
    <w:rsid w:val="00CE0346"/>
    <w:pPr>
      <w:ind w:left="720"/>
      <w:contextualSpacing w:val="1"/>
    </w:pPr>
  </w:style>
  <w:style w:type="paragraph" w:styleId="Pataisymai">
    <w:name w:val="Revision"/>
    <w:hidden w:val="1"/>
    <w:uiPriority w:val="99"/>
    <w:semiHidden w:val="1"/>
    <w:rsid w:val="00811432"/>
  </w:style>
  <w:style w:type="paragraph" w:styleId="s6" w:customStyle="1">
    <w:name w:val="s6"/>
    <w:basedOn w:val="prastasis"/>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Numatytasispastraiposriftas"/>
    <w:rsid w:val="004B24FF"/>
  </w:style>
  <w:style w:type="character" w:styleId="ng-star-inserted1" w:customStyle="1">
    <w:name w:val="ng-star-inserted1"/>
    <w:basedOn w:val="Numatytasispastraiposriftas"/>
    <w:rsid w:val="00D4706A"/>
  </w:style>
  <w:style w:type="paragraph" w:styleId="ng-star-inserted" w:customStyle="1">
    <w:name w:val="ng-star-inserted"/>
    <w:basedOn w:val="prastasis"/>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Numatytasispastraiposriftas"/>
    <w:rsid w:val="00763FE6"/>
  </w:style>
  <w:style w:type="character" w:styleId="Emfaz">
    <w:name w:val="Emphasis"/>
    <w:basedOn w:val="Numatytasispastraiposriftas"/>
    <w:uiPriority w:val="20"/>
    <w:qFormat w:val="1"/>
    <w:rsid w:val="00C2083F"/>
    <w:rPr>
      <w:i w:val="1"/>
      <w:iCs w:val="1"/>
    </w:rPr>
  </w:style>
  <w:style w:type="character" w:styleId="Antrat3Diagrama" w:customStyle="1">
    <w:name w:val="Antraštė 3 Diagrama"/>
    <w:basedOn w:val="Numatytasispastraiposriftas"/>
    <w:link w:val="Antrat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Numatytasispastraiposriftas"/>
    <w:rsid w:val="00091BA8"/>
  </w:style>
  <w:style w:type="character" w:styleId="Antrat1Diagrama" w:customStyle="1">
    <w:name w:val="Antraštė 1 Diagrama"/>
    <w:basedOn w:val="Numatytasispastraiposriftas"/>
    <w:link w:val="Antrat1"/>
    <w:uiPriority w:val="9"/>
    <w:rsid w:val="00951129"/>
    <w:rPr>
      <w:rFonts w:asciiTheme="majorHAnsi" w:cstheme="majorBidi" w:eastAsiaTheme="majorEastAsia" w:hAnsiTheme="majorHAnsi"/>
      <w:color w:val="2f5496" w:themeColor="accent1" w:themeShade="0000BF"/>
      <w:sz w:val="32"/>
      <w:szCs w:val="32"/>
    </w:rPr>
  </w:style>
  <w:style w:type="character" w:styleId="Antrat2Diagrama" w:customStyle="1">
    <w:name w:val="Antraštė 2 Diagrama"/>
    <w:basedOn w:val="Numatytasispastraiposriftas"/>
    <w:link w:val="Antrat2"/>
    <w:uiPriority w:val="9"/>
    <w:semiHidden w:val="1"/>
    <w:rsid w:val="00951129"/>
    <w:rPr>
      <w:rFonts w:asciiTheme="majorHAnsi" w:cstheme="majorBidi" w:eastAsiaTheme="majorEastAsia" w:hAnsiTheme="majorHAnsi"/>
      <w:color w:val="2f5496" w:themeColor="accent1" w:themeShade="0000BF"/>
      <w:sz w:val="26"/>
      <w:szCs w:val="26"/>
    </w:rPr>
  </w:style>
  <w:style w:type="character" w:styleId="Neapdorotaspaminjimas">
    <w:name w:val="Unresolved Mention"/>
    <w:basedOn w:val="Numatytasispastraiposriftas"/>
    <w:uiPriority w:val="99"/>
    <w:rsid w:val="001657B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tele2.lt/privatiems/mobile-id" TargetMode="Externa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5y8q0hclz+bo8IoNK0N8RfYc/Q==">CgMxLjA4AHIhMTcxZnFTdF9FNXk5OGZnWG5ZV3F5T2VQYTVVUkx2Ymts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2026-05-21T14:26:00Z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