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righ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2026 10 </w:t>
      </w:r>
      <w:r w:rsidDel="00000000" w:rsidR="00000000" w:rsidRPr="00000000">
        <w:rPr>
          <w:rFonts w:ascii="Times New Roman" w:cs="Times New Roman" w:eastAsia="Times New Roman" w:hAnsi="Times New Roman"/>
          <w:b w:val="1"/>
          <w:bCs w:val="1"/>
          <w:rtl w:val="0"/>
        </w:rPr>
        <w:t xml:space="preserve">21</w:t>
      </w:r>
      <w:r w:rsidDel="00000000" w:rsidR="00000000" w:rsidRPr="00000000">
        <w:rPr>
          <w:rtl w:val="0"/>
        </w:rPr>
      </w:r>
    </w:p>
    <w:p w:rsidR="00000000" w:rsidDel="00000000" w:rsidP="00000000" w:rsidRDefault="00000000" w:rsidRPr="00000000" w14:paraId="00000002">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3">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„Tele2“ vadovas P. Masiulis apie emocinį atsparumą: „Sunkumų visada bus, tai tik reiškia, kad judi pirmyn“</w:t>
      </w:r>
    </w:p>
    <w:p w:rsidR="00000000" w:rsidDel="00000000" w:rsidP="00000000" w:rsidRDefault="00000000" w:rsidRPr="00000000" w14:paraId="00000004">
      <w:pPr>
        <w:spacing w:after="240" w:befor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Net ir ilgametę patirtį turintys vadovai kasdien susiduria su stresu ir netikėtais iššūkiais. „Tele2“ generalinis direktorius Baltijos šalims Petras Masiulis neslepia, kad anksčiau ir pats laukdavo dienos, kai visi darbai bus baigti ir pagaliau galės atsikvėpti. Tačiau ilgainiui atrado paprastą būdą, padedantį ramiau žvelgti į sunkumus. </w:t>
      </w:r>
    </w:p>
    <w:p w:rsidR="00000000" w:rsidDel="00000000" w:rsidP="00000000" w:rsidRDefault="00000000" w:rsidRPr="00000000" w14:paraId="00000005">
      <w:pPr>
        <w:spacing w:after="240" w:befor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Sunkumų neišvengsime, bet galime padėti vieni kitiems</w:t>
      </w:r>
    </w:p>
    <w:p w:rsidR="00000000" w:rsidDel="00000000" w:rsidP="00000000" w:rsidRDefault="00000000" w:rsidRPr="00000000" w14:paraId="0000000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 Masiulis prisimena, kad karjeros pradžioje P. Masiulis tikėjosi, kad ilgainiui darbų ir rūpesčių sumažės. Tačiau patirtis parodė, kad naujų iššūkių atsiranda nuolat. </w:t>
      </w:r>
    </w:p>
    <w:p w:rsidR="00000000" w:rsidDel="00000000" w:rsidP="00000000" w:rsidRDefault="00000000" w:rsidRPr="00000000" w14:paraId="00000007">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8">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„Anksčiau galvodavau: padarysiu vieną darbą, paskui kitą, ir tada jau viskas bus ramu. Bet niekada viskas nevyksta pagal tavo tvarką. Būna, kad ir naktį atsibundu galvodamas apie rūpesčius. Ilgainiui supratau vieną dalyką – problemų visada bus, o sunkumai yra gyvenimo dalis. Tiesą sakant, jie reiškia, kad judi pirmyn ir eini teisingu keliu. Kaskart keliesi ir judi toliau“, – pasakoja P. Masiulis.</w:t>
      </w:r>
    </w:p>
    <w:p w:rsidR="00000000" w:rsidDel="00000000" w:rsidP="00000000" w:rsidRDefault="00000000" w:rsidRPr="00000000" w14:paraId="00000009">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A">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Pasak vadovo, toks požiūris padeda lengviau priimti kasdienę įtampą. Vis dėlto jis pabrėžia, kad jaunam žmogui sunkumų nereikia įveikti vienam – kartais svarbiausia turėti žmogų, kuris išklausytų.</w:t>
      </w:r>
    </w:p>
    <w:p w:rsidR="00000000" w:rsidDel="00000000" w:rsidP="00000000" w:rsidRDefault="00000000" w:rsidRPr="00000000" w14:paraId="0000000B">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C">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„Ryšys mums nėra vien technologija. Norime prisidėti prie to, kad kuo daugiau jaunų žmonių turėtų su kuo pasikalbėti, kai jiems sunku“, – sako P. Masiulis.</w:t>
      </w:r>
    </w:p>
    <w:p w:rsidR="00000000" w:rsidDel="00000000" w:rsidP="00000000" w:rsidRDefault="00000000" w:rsidRPr="00000000" w14:paraId="0000000D">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E">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„Tele2“ su „Jaunimo linija“ bendradarbiauja nuo 2009 metų. Bendrovės parama prisideda prie naujų savanorių rengimo. Būtent jie išklauso jaunus žmones, išgyvenančius emocinius sunkumus. </w:t>
      </w:r>
    </w:p>
    <w:p w:rsidR="00000000" w:rsidDel="00000000" w:rsidP="00000000" w:rsidRDefault="00000000" w:rsidRPr="00000000" w14:paraId="0000000F">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0">
      <w:pP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Svarbu ne tik pasikalbėti, bet ir būti išgirstam</w:t>
      </w:r>
    </w:p>
    <w:p w:rsidR="00000000" w:rsidDel="00000000" w:rsidP="00000000" w:rsidRDefault="00000000" w:rsidRPr="00000000" w14:paraId="00000011">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2">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„Jaunimo linijos“ vadovė Diana Bukantaitė sako, kad ilgalaikis bendradarbiavimas su verslu padeda organizacijai siekti, jog emocinė pagalba būtų prieinama kuo daugiau žmonių.</w:t>
      </w:r>
    </w:p>
    <w:p w:rsidR="00000000" w:rsidDel="00000000" w:rsidP="00000000" w:rsidRDefault="00000000" w:rsidRPr="00000000" w14:paraId="00000013">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„Džiaugiamės, kad „Tele2“ mus palaiko jau daug metų. Toks bendradarbiavimas padeda siekti svarbiausio mūsų tikslo – kad kuo daugiau emocinės pagalbos ieškančių žmonių būtų išklausyti. Kartu norime priminti, kad dėmesys vieni kitiems svarbus ir kasdien. Kartais paprastas pokalbis gali būti gera pradžia“, – sako D. Bukantaitė.</w:t>
      </w:r>
    </w:p>
    <w:p w:rsidR="00000000" w:rsidDel="00000000" w:rsidP="00000000" w:rsidRDefault="00000000" w:rsidRPr="00000000" w14:paraId="00000015">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„Tele2“ užsakymu atliktas tyrimas parodė, kad beveik 9 iš 10 18–29 metų jaunuolių turi arba greičiausiai turi žmogų, kuriam galėtų atvirai išsipasakoti. Vis dėlto maždaug kas penktas po paskutinio pokalbio apie emocinę savijautą ar asmeninius sunkumus jautėsi išklausytas tik iš dalies arba visai neišklausytas.</w:t>
      </w:r>
    </w:p>
    <w:p w:rsidR="00000000" w:rsidDel="00000000" w:rsidP="00000000" w:rsidRDefault="00000000" w:rsidRPr="00000000" w14:paraId="00000016">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Tyrimo duomenimis, 6 iš 10 jaunų žmonių per pastarąjį pusmetį bent kartą naudojosi dirbtinio intelekto (DI) pokalbių įrankiais kalbėdamiesi apie savo jausmus ar sunkumus.</w:t>
      </w:r>
    </w:p>
    <w:p w:rsidR="00000000" w:rsidDel="00000000" w:rsidP="00000000" w:rsidRDefault="00000000" w:rsidRPr="00000000" w14:paraId="00000017">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Neatsitiktinai ir šių metų „Jaunimo linijos“ akcijos „Žalia šviesa gyvenimui“ šūkis – „JausmAI – ne AI. Ryšio nesugeneruosi, bet gali padėti jį kurti.“ </w:t>
      </w:r>
    </w:p>
    <w:p w:rsidR="00000000" w:rsidDel="00000000" w:rsidP="00000000" w:rsidRDefault="00000000" w:rsidRPr="00000000" w14:paraId="00000018">
      <w:pPr>
        <w:spacing w:after="240" w:befor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Prisidėti gali kiekvienas</w:t>
      </w:r>
    </w:p>
    <w:p w:rsidR="00000000" w:rsidDel="00000000" w:rsidP="00000000" w:rsidRDefault="00000000" w:rsidRPr="00000000" w14:paraId="0000001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Apie emocinį atsparumą „Tele2“ kalba ir savo įmonės viduje. Jau kelerius metus iš eilės operatorius jungiasi prie „Jaunimo linijos“ akcijos „Žalia šviesa gyvenimui“, į kurią įtraukia darbuotojus: pavyzdžiui, šiemet akcijos dieną kvietė vaišintis žaliais spragėsiais ir rasti progų pasikalbėti su kolegomis, taip pat visą mėnesį darbuotojų laukia įtraukiančios paskaitos apie emocinę sveikatą, laimę ir atsparumą.</w:t>
      </w:r>
    </w:p>
    <w:p w:rsidR="00000000" w:rsidDel="00000000" w:rsidP="00000000" w:rsidRDefault="00000000" w:rsidRPr="00000000" w14:paraId="0000001A">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„Jaunimo linijos“ duomenimis, vieno savanorio veiklai per metus reikia 1 455 eurų. Per šį laiką jis atsiliepia į šimtus kreipimųsi, todėl organizacijai svarbi ir mažesnė parama.</w:t>
      </w:r>
    </w:p>
    <w:p w:rsidR="00000000" w:rsidDel="00000000" w:rsidP="00000000" w:rsidRDefault="00000000" w:rsidRPr="00000000" w14:paraId="0000001C">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Prisidėti prie „Jaunimo linijos“ veiklos gali ne tik įmonės, bet ir kiekvienas. Organizaciją galima paremti finansiškai, o norintys skirti savo laiko gali tapti savanoriais.</w:t>
      </w:r>
    </w:p>
    <w:p w:rsidR="00000000" w:rsidDel="00000000" w:rsidP="00000000" w:rsidRDefault="00000000" w:rsidRPr="00000000" w14:paraId="0000001E">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Daugiau informacijos – www.jaunimolinija.lt.</w:t>
      </w:r>
    </w:p>
    <w:p w:rsidR="00000000" w:rsidDel="00000000" w:rsidP="00000000" w:rsidRDefault="00000000" w:rsidRPr="00000000" w14:paraId="00000020">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21">
      <w:pPr>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Daugiau informacijos:</w:t>
      </w:r>
    </w:p>
    <w:p w:rsidR="00000000" w:rsidDel="00000000" w:rsidP="00000000" w:rsidRDefault="00000000" w:rsidRPr="00000000" w14:paraId="00000022">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Asta Buitkutė</w:t>
      </w:r>
    </w:p>
    <w:p w:rsidR="00000000" w:rsidDel="00000000" w:rsidP="00000000" w:rsidRDefault="00000000" w:rsidRPr="00000000" w14:paraId="00000023">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„Tele2“ atstovė ryšiams su visuomene</w:t>
      </w:r>
    </w:p>
    <w:p w:rsidR="00000000" w:rsidDel="00000000" w:rsidP="00000000" w:rsidRDefault="00000000" w:rsidRPr="00000000" w14:paraId="00000024">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 +370 668 00467</w:t>
      </w:r>
    </w:p>
    <w:p w:rsidR="00000000" w:rsidDel="00000000" w:rsidP="00000000" w:rsidRDefault="00000000" w:rsidRPr="00000000" w14:paraId="00000025">
      <w:pPr>
        <w:jc w:val="both"/>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000000"/>
          <w:rtl w:val="0"/>
        </w:rPr>
        <w:t xml:space="preserve">@ asta.buitkute@tele2.com</w:t>
      </w:r>
      <w:r w:rsidDel="00000000" w:rsidR="00000000" w:rsidRPr="00000000">
        <w:rPr>
          <w:rtl w:val="0"/>
        </w:rPr>
      </w:r>
    </w:p>
    <w:sectPr>
      <w:headerReference r:id="rId7" w:type="default"/>
      <w:footerReference r:id="rId8" w:type="default"/>
      <w:pgSz w:h="16840" w:w="11900" w:orient="portrait"/>
      <w:pgMar w:bottom="1440" w:top="1440" w:left="1440" w:right="144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7">
    <w:pPr>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Apie „Tele2“</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-923921</wp:posOffset>
              </wp:positionH>
              <wp:positionV relativeFrom="paragraph">
                <wp:posOffset>115050</wp:posOffset>
              </wp:positionV>
              <wp:extent cx="7575550" cy="292100"/>
              <wp:effectExtent b="0" l="0" r="0" t="0"/>
              <wp:wrapNone/>
              <wp:docPr descr="{&quot;HashCode&quot;:-639942987,&quot;Height&quot;:842.0,&quot;Width&quot;:595.0,&quot;Placement&quot;:&quot;Footer&quot;,&quot;Index&quot;:&quot;Primary&quot;,&quot;Section&quot;:1,&quot;Top&quot;:0.0,&quot;Left&quot;:0.0}" id="9" name=""/>
              <a:graphic>
                <a:graphicData uri="http://schemas.microsoft.com/office/word/2010/wordprocessingShape">
                  <wps:wsp>
                    <wps:cNvSpPr/>
                    <wps:cNvPr id="2" name="Shape 2"/>
                    <wps:spPr>
                      <a:xfrm>
                        <a:off x="1567750" y="3643475"/>
                        <a:ext cx="7556500" cy="2730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b" bIns="0" lIns="254000" spcFirstLastPara="1" rIns="91425"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-923921</wp:posOffset>
              </wp:positionH>
              <wp:positionV relativeFrom="paragraph">
                <wp:posOffset>115050</wp:posOffset>
              </wp:positionV>
              <wp:extent cx="7575550" cy="292100"/>
              <wp:effectExtent b="0" l="0" r="0" t="0"/>
              <wp:wrapNone/>
              <wp:docPr descr="{&quot;HashCode&quot;:-639942987,&quot;Height&quot;:842.0,&quot;Width&quot;:595.0,&quot;Placement&quot;:&quot;Footer&quot;,&quot;Index&quot;:&quot;Primary&quot;,&quot;Section&quot;:1,&quot;Top&quot;:0.0,&quot;Left&quot;:0.0}" id="9" name="image2.png"/>
              <a:graphic>
                <a:graphicData uri="http://schemas.openxmlformats.org/drawingml/2006/picture">
                  <pic:pic>
                    <pic:nvPicPr>
                      <pic:cNvPr descr="{&quot;HashCode&quot;:-639942987,&quot;Height&quot;:842.0,&quot;Width&quot;:595.0,&quot;Placement&quot;:&quot;Footer&quot;,&quot;Index&quot;:&quot;Primary&quot;,&quot;Section&quot;:1,&quot;Top&quot;:0.0,&quot;Left&quot;:0.0}" id="0" name="image2.png"/>
                      <pic:cNvPicPr preferRelativeResize="0"/>
                    </pic:nvPicPr>
                    <pic:blipFill>
                      <a:blip r:embed="rId1"/>
                      <a:srcRect/>
                      <a:stretch>
                        <a:fillRect/>
                      </a:stretch>
                    </pic:blipFill>
                    <pic:spPr>
                      <a:xfrm>
                        <a:off x="0" y="0"/>
                        <a:ext cx="7575550" cy="292100"/>
                      </a:xfrm>
                      <a:prstGeom prst="rect"/>
                      <a:ln/>
                    </pic:spPr>
                  </pic:pic>
                </a:graphicData>
              </a:graphic>
            </wp:anchor>
          </w:drawing>
        </mc:Fallback>
      </mc:AlternateContent>
    </w:r>
  </w:p>
  <w:p w:rsidR="00000000" w:rsidDel="00000000" w:rsidP="00000000" w:rsidRDefault="00000000" w:rsidRPr="00000000" w14:paraId="00000028">
    <w:pPr>
      <w:jc w:val="both"/>
      <w:rPr>
        <w:rFonts w:ascii="Arial" w:cs="Arial" w:eastAsia="Arial" w:hAnsi="Arial"/>
        <w:color w:val="0000ff"/>
        <w:sz w:val="18"/>
        <w:szCs w:val="18"/>
        <w:u w:val="single"/>
      </w:rPr>
    </w:pPr>
    <w:r w:rsidDel="00000000" w:rsidR="00000000" w:rsidRPr="00000000">
      <w:rPr>
        <w:rFonts w:ascii="Arial" w:cs="Arial" w:eastAsia="Arial" w:hAnsi="Arial"/>
        <w:sz w:val="18"/>
        <w:szCs w:val="18"/>
        <w:rtl w:val="0"/>
      </w:rPr>
      <w:t xml:space="preserve">„Tele2“ nuolatos siekia teikti geriausius pasiūlymus ir siūlyti mažiausias kainas rinkoje. Bendrovė teikia mobiliojo ir fiksuoto ryšio, duomenų perdavimo, kabelinės televizijos, turinio ir daiktų interneto sprendimų paslaugas milijonams klientų. Nuo 1993 m., kai Jan Stenbeck įkūrė bendrovę, ji tapo rimtu konkurentu buvusioms valstybinėms monopolijoms ir kitiems ryšio tiekėjams. Nuo 1996 m. „Tele2“ įtraukta į NASDAQ OMX Stokholmo vertybinių popierių biržos sąrašus. Lietuvoje „Tele2“ pradėjo veiklą 2000 metais. Aplankykite mus </w:t>
    </w:r>
    <w:hyperlink r:id="rId2">
      <w:r w:rsidDel="00000000" w:rsidR="00000000" w:rsidRPr="00000000">
        <w:rPr>
          <w:rFonts w:ascii="Arial" w:cs="Arial" w:eastAsia="Arial" w:hAnsi="Arial"/>
          <w:color w:val="0000ff"/>
          <w:sz w:val="18"/>
          <w:szCs w:val="18"/>
          <w:u w:val="single"/>
          <w:rtl w:val="0"/>
        </w:rPr>
        <w:t xml:space="preserve">www.tele2.lt</w:t>
      </w:r>
    </w:hyperlink>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4753610</wp:posOffset>
          </wp:positionH>
          <wp:positionV relativeFrom="paragraph">
            <wp:posOffset>-266063</wp:posOffset>
          </wp:positionV>
          <wp:extent cx="1046191" cy="557969"/>
          <wp:effectExtent b="0" l="0" r="0" t="0"/>
          <wp:wrapNone/>
          <wp:docPr id="10"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046191" cy="557969"/>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before="40" w:lineRule="auto"/>
    </w:pPr>
    <w:rPr>
      <w:rFonts w:ascii="Calibri" w:cs="Calibri" w:eastAsia="Calibri" w:hAnsi="Calibri"/>
      <w:color w:val="2f5496"/>
      <w:sz w:val="26"/>
      <w:szCs w:val="26"/>
    </w:rPr>
  </w:style>
  <w:style w:type="paragraph" w:styleId="Heading3">
    <w:name w:val="heading 3"/>
    <w:basedOn w:val="Normal"/>
    <w:next w:val="Normal"/>
    <w:pPr/>
    <w:rPr>
      <w:rFonts w:ascii="Times New Roman" w:cs="Times New Roman" w:eastAsia="Times New Roman" w:hAnsi="Times New Roman"/>
      <w:b w:val="1"/>
      <w:bCs w:val="1"/>
      <w:sz w:val="27"/>
      <w:szCs w:val="27"/>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Numatytasispastraiposriftas" w:default="1">
    <w:name w:val="Default Paragraph Font"/>
    <w:uiPriority w:val="1"/>
    <w:semiHidden w:val="1"/>
    <w:unhideWhenUsed w:val="1"/>
  </w:style>
  <w:style w:type="table" w:styleId="prastojilentel" w:default="1">
    <w:name w:val="Normal Table"/>
    <w:uiPriority w:val="99"/>
    <w:semiHidden w:val="1"/>
    <w:unhideWhenUsed w:val="1"/>
    <w:tblPr>
      <w:tblInd w:w="0.0" w:type="dxa"/>
      <w:tblCellMar>
        <w:top w:w="0.0" w:type="dxa"/>
        <w:left w:w="108.0" w:type="dxa"/>
        <w:bottom w:w="0.0" w:type="dxa"/>
        <w:right w:w="108.0" w:type="dxa"/>
      </w:tblCellMar>
    </w:tblPr>
  </w:style>
  <w:style w:type="numbering" w:styleId="Sraonra" w:default="1">
    <w:name w:val="No List"/>
    <w:uiPriority w:val="99"/>
    <w:semiHidden w:val="1"/>
    <w:unhideWhenUsed w:val="1"/>
  </w:style>
  <w:style w:type="paragraph" w:styleId="Antrats">
    <w:name w:val="header"/>
    <w:basedOn w:val="prastasis"/>
    <w:link w:val="AntratsDiagrama"/>
    <w:uiPriority w:val="99"/>
    <w:unhideWhenUsed w:val="1"/>
    <w:rsid w:val="007B3ED5"/>
    <w:pPr>
      <w:tabs>
        <w:tab w:val="center" w:pos="4513"/>
        <w:tab w:val="right" w:pos="9026"/>
      </w:tabs>
    </w:pPr>
  </w:style>
  <w:style w:type="character" w:styleId="AntratsDiagrama" w:customStyle="1">
    <w:name w:val="Antraštės Diagrama"/>
    <w:basedOn w:val="Numatytasispastraiposriftas"/>
    <w:link w:val="Antrats"/>
    <w:uiPriority w:val="99"/>
    <w:rsid w:val="007B3ED5"/>
  </w:style>
  <w:style w:type="paragraph" w:styleId="Porat">
    <w:name w:val="footer"/>
    <w:basedOn w:val="prastasis"/>
    <w:link w:val="PoratDiagrama"/>
    <w:uiPriority w:val="99"/>
    <w:unhideWhenUsed w:val="1"/>
    <w:rsid w:val="007B3ED5"/>
    <w:pPr>
      <w:tabs>
        <w:tab w:val="center" w:pos="4513"/>
        <w:tab w:val="right" w:pos="9026"/>
      </w:tabs>
    </w:pPr>
  </w:style>
  <w:style w:type="character" w:styleId="PoratDiagrama" w:customStyle="1">
    <w:name w:val="Poraštė Diagrama"/>
    <w:basedOn w:val="Numatytasispastraiposriftas"/>
    <w:link w:val="Porat"/>
    <w:uiPriority w:val="99"/>
    <w:rsid w:val="007B3ED5"/>
  </w:style>
  <w:style w:type="character" w:styleId="Hipersaitas">
    <w:name w:val="Hyperlink"/>
    <w:basedOn w:val="Numatytasispastraiposriftas"/>
    <w:uiPriority w:val="99"/>
    <w:rsid w:val="007B3ED5"/>
    <w:rPr>
      <w:rFonts w:cs="Times New Roman"/>
      <w:color w:val="0000ff"/>
      <w:u w:val="single"/>
    </w:rPr>
  </w:style>
  <w:style w:type="paragraph" w:styleId="prastasiniatinklio">
    <w:name w:val="Normal (Web)"/>
    <w:basedOn w:val="prastasis"/>
    <w:uiPriority w:val="99"/>
    <w:unhideWhenUsed w:val="1"/>
    <w:rsid w:val="00482239"/>
    <w:pPr>
      <w:spacing w:after="100" w:afterAutospacing="1" w:before="100" w:beforeAutospacing="1"/>
    </w:pPr>
    <w:rPr>
      <w:rFonts w:ascii="Times New Roman" w:cs="Times New Roman" w:eastAsia="Times New Roman" w:hAnsi="Times New Roman"/>
    </w:rPr>
  </w:style>
  <w:style w:type="paragraph" w:styleId="Betarp">
    <w:name w:val="No Spacing"/>
    <w:uiPriority w:val="1"/>
    <w:qFormat w:val="1"/>
    <w:rsid w:val="00482239"/>
    <w:rPr>
      <w:rFonts w:ascii="Calibri" w:cs="Times New Roman" w:eastAsia="Calibri" w:hAnsi="Calibri"/>
      <w:sz w:val="22"/>
      <w:szCs w:val="22"/>
      <w:lang w:val="lt-LT"/>
    </w:rPr>
  </w:style>
  <w:style w:type="character" w:styleId="Neapdorotaspaminjimas1" w:customStyle="1">
    <w:name w:val="Neapdorotas paminėjimas1"/>
    <w:basedOn w:val="Numatytasispastraiposriftas"/>
    <w:uiPriority w:val="99"/>
    <w:semiHidden w:val="1"/>
    <w:unhideWhenUsed w:val="1"/>
    <w:rsid w:val="00F02B01"/>
    <w:rPr>
      <w:color w:val="605e5c"/>
      <w:shd w:color="auto" w:fill="e1dfdd" w:val="clear"/>
    </w:rPr>
  </w:style>
  <w:style w:type="character" w:styleId="Perirtashipersaitas">
    <w:name w:val="FollowedHyperlink"/>
    <w:basedOn w:val="Numatytasispastraiposriftas"/>
    <w:uiPriority w:val="99"/>
    <w:semiHidden w:val="1"/>
    <w:unhideWhenUsed w:val="1"/>
    <w:rsid w:val="00BC0387"/>
    <w:rPr>
      <w:color w:val="954f72" w:themeColor="followedHyperlink"/>
      <w:u w:val="single"/>
    </w:rPr>
  </w:style>
  <w:style w:type="character" w:styleId="apple-converted-space" w:customStyle="1">
    <w:name w:val="apple-converted-space"/>
    <w:basedOn w:val="Numatytasispastraiposriftas"/>
    <w:rsid w:val="00DA30B5"/>
  </w:style>
  <w:style w:type="character" w:styleId="Grietas">
    <w:name w:val="Strong"/>
    <w:basedOn w:val="Numatytasispastraiposriftas"/>
    <w:uiPriority w:val="22"/>
    <w:qFormat w:val="1"/>
    <w:rsid w:val="00287480"/>
    <w:rPr>
      <w:b w:val="1"/>
      <w:bCs w:val="1"/>
    </w:rPr>
  </w:style>
  <w:style w:type="character" w:styleId="Komentaronuoroda">
    <w:name w:val="annotation reference"/>
    <w:basedOn w:val="Numatytasispastraiposriftas"/>
    <w:uiPriority w:val="99"/>
    <w:semiHidden w:val="1"/>
    <w:unhideWhenUsed w:val="1"/>
    <w:rsid w:val="00B04E64"/>
    <w:rPr>
      <w:sz w:val="16"/>
      <w:szCs w:val="16"/>
    </w:rPr>
  </w:style>
  <w:style w:type="paragraph" w:styleId="Komentarotekstas">
    <w:name w:val="annotation text"/>
    <w:basedOn w:val="prastasis"/>
    <w:link w:val="KomentarotekstasDiagrama"/>
    <w:uiPriority w:val="99"/>
    <w:unhideWhenUsed w:val="1"/>
    <w:rsid w:val="00B04E64"/>
    <w:rPr>
      <w:sz w:val="20"/>
      <w:szCs w:val="20"/>
    </w:rPr>
  </w:style>
  <w:style w:type="character" w:styleId="KomentarotekstasDiagrama" w:customStyle="1">
    <w:name w:val="Komentaro tekstas Diagrama"/>
    <w:basedOn w:val="Numatytasispastraiposriftas"/>
    <w:link w:val="Komentarotekstas"/>
    <w:uiPriority w:val="99"/>
    <w:rsid w:val="00B04E64"/>
    <w:rPr>
      <w:sz w:val="20"/>
      <w:szCs w:val="20"/>
    </w:rPr>
  </w:style>
  <w:style w:type="paragraph" w:styleId="Komentarotema">
    <w:name w:val="annotation subject"/>
    <w:basedOn w:val="Komentarotekstas"/>
    <w:next w:val="Komentarotekstas"/>
    <w:link w:val="KomentarotemaDiagrama"/>
    <w:uiPriority w:val="99"/>
    <w:semiHidden w:val="1"/>
    <w:unhideWhenUsed w:val="1"/>
    <w:rsid w:val="00B04E64"/>
    <w:rPr>
      <w:b w:val="1"/>
      <w:bCs w:val="1"/>
    </w:rPr>
  </w:style>
  <w:style w:type="character" w:styleId="KomentarotemaDiagrama" w:customStyle="1">
    <w:name w:val="Komentaro tema Diagrama"/>
    <w:basedOn w:val="KomentarotekstasDiagrama"/>
    <w:link w:val="Komentarotema"/>
    <w:uiPriority w:val="99"/>
    <w:semiHidden w:val="1"/>
    <w:rsid w:val="00B04E64"/>
    <w:rPr>
      <w:b w:val="1"/>
      <w:bCs w:val="1"/>
      <w:sz w:val="20"/>
      <w:szCs w:val="20"/>
    </w:rPr>
  </w:style>
  <w:style w:type="paragraph" w:styleId="Debesliotekstas">
    <w:name w:val="Balloon Text"/>
    <w:basedOn w:val="prastasis"/>
    <w:link w:val="DebesliotekstasDiagrama"/>
    <w:uiPriority w:val="99"/>
    <w:semiHidden w:val="1"/>
    <w:unhideWhenUsed w:val="1"/>
    <w:rsid w:val="00B04E64"/>
    <w:rPr>
      <w:rFonts w:ascii="Times New Roman" w:cs="Times New Roman" w:hAnsi="Times New Roman"/>
      <w:sz w:val="18"/>
      <w:szCs w:val="18"/>
    </w:rPr>
  </w:style>
  <w:style w:type="character" w:styleId="DebesliotekstasDiagrama" w:customStyle="1">
    <w:name w:val="Debesėlio tekstas Diagrama"/>
    <w:basedOn w:val="Numatytasispastraiposriftas"/>
    <w:link w:val="Debesliotekstas"/>
    <w:uiPriority w:val="99"/>
    <w:semiHidden w:val="1"/>
    <w:rsid w:val="00B04E64"/>
    <w:rPr>
      <w:rFonts w:ascii="Times New Roman" w:cs="Times New Roman" w:hAnsi="Times New Roman"/>
      <w:sz w:val="18"/>
      <w:szCs w:val="18"/>
    </w:rPr>
  </w:style>
  <w:style w:type="character" w:styleId="s1" w:customStyle="1">
    <w:name w:val="s1"/>
    <w:basedOn w:val="Numatytasispastraiposriftas"/>
    <w:rsid w:val="004A52EB"/>
  </w:style>
  <w:style w:type="paragraph" w:styleId="Sraopastraipa">
    <w:name w:val="List Paragraph"/>
    <w:basedOn w:val="prastasis"/>
    <w:uiPriority w:val="34"/>
    <w:qFormat w:val="1"/>
    <w:rsid w:val="00CE0346"/>
    <w:pPr>
      <w:ind w:left="720"/>
      <w:contextualSpacing w:val="1"/>
    </w:pPr>
  </w:style>
  <w:style w:type="paragraph" w:styleId="Pataisymai">
    <w:name w:val="Revision"/>
    <w:hidden w:val="1"/>
    <w:uiPriority w:val="99"/>
    <w:semiHidden w:val="1"/>
    <w:rsid w:val="00811432"/>
  </w:style>
  <w:style w:type="paragraph" w:styleId="s6" w:customStyle="1">
    <w:name w:val="s6"/>
    <w:basedOn w:val="prastasis"/>
    <w:rsid w:val="004B24FF"/>
    <w:pPr>
      <w:spacing w:after="100" w:afterAutospacing="1" w:before="100" w:beforeAutospacing="1"/>
    </w:pPr>
    <w:rPr>
      <w:rFonts w:ascii="Times New Roman" w:cs="Times New Roman" w:eastAsia="Times New Roman" w:hAnsi="Times New Roman"/>
      <w:lang w:eastAsia="en-GB"/>
    </w:rPr>
  </w:style>
  <w:style w:type="character" w:styleId="bumpedfont17" w:customStyle="1">
    <w:name w:val="bumpedfont17"/>
    <w:basedOn w:val="Numatytasispastraiposriftas"/>
    <w:rsid w:val="004B24FF"/>
  </w:style>
  <w:style w:type="character" w:styleId="ng-star-inserted1" w:customStyle="1">
    <w:name w:val="ng-star-inserted1"/>
    <w:basedOn w:val="Numatytasispastraiposriftas"/>
    <w:rsid w:val="00D4706A"/>
  </w:style>
  <w:style w:type="paragraph" w:styleId="ng-star-inserted" w:customStyle="1">
    <w:name w:val="ng-star-inserted"/>
    <w:basedOn w:val="prastasis"/>
    <w:rsid w:val="00FD382E"/>
    <w:pPr>
      <w:spacing w:after="100" w:afterAutospacing="1" w:before="100" w:beforeAutospacing="1"/>
    </w:pPr>
    <w:rPr>
      <w:rFonts w:ascii="Times New Roman" w:cs="Times New Roman" w:eastAsia="Times New Roman" w:hAnsi="Times New Roman"/>
      <w:lang w:eastAsia="en-GB"/>
    </w:rPr>
  </w:style>
  <w:style w:type="character" w:styleId="il" w:customStyle="1">
    <w:name w:val="il"/>
    <w:basedOn w:val="Numatytasispastraiposriftas"/>
    <w:rsid w:val="00763FE6"/>
  </w:style>
  <w:style w:type="character" w:styleId="Emfaz">
    <w:name w:val="Emphasis"/>
    <w:basedOn w:val="Numatytasispastraiposriftas"/>
    <w:uiPriority w:val="20"/>
    <w:qFormat w:val="1"/>
    <w:rsid w:val="00C2083F"/>
    <w:rPr>
      <w:i w:val="1"/>
      <w:iCs w:val="1"/>
    </w:rPr>
  </w:style>
  <w:style w:type="character" w:styleId="Antrat3Diagrama" w:customStyle="1">
    <w:name w:val="Antraštė 3 Diagrama"/>
    <w:basedOn w:val="Numatytasispastraiposriftas"/>
    <w:link w:val="Antrat3"/>
    <w:uiPriority w:val="9"/>
    <w:rsid w:val="00A33AC8"/>
    <w:rPr>
      <w:rFonts w:ascii="Times New Roman" w:cs="Times New Roman" w:eastAsia="Times New Roman" w:hAnsi="Times New Roman"/>
      <w:b w:val="1"/>
      <w:bCs w:val="1"/>
      <w:sz w:val="27"/>
      <w:szCs w:val="27"/>
      <w:lang w:eastAsia="en-GB"/>
    </w:rPr>
  </w:style>
  <w:style w:type="character" w:styleId="bzpyqfadein" w:customStyle="1">
    <w:name w:val="bz_pyq_fadein"/>
    <w:basedOn w:val="Numatytasispastraiposriftas"/>
    <w:rsid w:val="00091BA8"/>
  </w:style>
  <w:style w:type="character" w:styleId="Antrat1Diagrama" w:customStyle="1">
    <w:name w:val="Antraštė 1 Diagrama"/>
    <w:basedOn w:val="Numatytasispastraiposriftas"/>
    <w:link w:val="Antrat1"/>
    <w:uiPriority w:val="9"/>
    <w:rsid w:val="00951129"/>
    <w:rPr>
      <w:rFonts w:asciiTheme="majorHAnsi" w:cstheme="majorBidi" w:eastAsiaTheme="majorEastAsia" w:hAnsiTheme="majorHAnsi"/>
      <w:color w:val="2f5496" w:themeColor="accent1" w:themeShade="0000BF"/>
      <w:sz w:val="32"/>
      <w:szCs w:val="32"/>
    </w:rPr>
  </w:style>
  <w:style w:type="character" w:styleId="Antrat2Diagrama" w:customStyle="1">
    <w:name w:val="Antraštė 2 Diagrama"/>
    <w:basedOn w:val="Numatytasispastraiposriftas"/>
    <w:link w:val="Antrat2"/>
    <w:uiPriority w:val="9"/>
    <w:semiHidden w:val="1"/>
    <w:rsid w:val="00951129"/>
    <w:rPr>
      <w:rFonts w:asciiTheme="majorHAnsi" w:cstheme="majorBidi" w:eastAsiaTheme="majorEastAsia" w:hAnsiTheme="majorHAnsi"/>
      <w:color w:val="2f5496" w:themeColor="accent1" w:themeShade="0000BF"/>
      <w:sz w:val="26"/>
      <w:szCs w:val="26"/>
    </w:rPr>
  </w:style>
  <w:style w:type="character" w:styleId="Neapdorotaspaminjimas">
    <w:name w:val="Unresolved Mention"/>
    <w:basedOn w:val="Numatytasispastraiposriftas"/>
    <w:uiPriority w:val="99"/>
    <w:rsid w:val="001657BB"/>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hyperlink" Target="http://www.tele2.l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plY5wr2JZ9YlvKaOoas6AHybew==">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2026-05-21T14:26:00Z</dcterms:created>
  <dc:creator>User</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cca9737-3fb7-4a23-a452-5fd2dddae788_Enabled">
    <vt:lpwstr>true</vt:lpwstr>
  </property>
  <property fmtid="{D5CDD505-2E9C-101B-9397-08002B2CF9AE}" pid="3" name="MSIP_Label_ecca9737-3fb7-4a23-a452-5fd2dddae788_SetDate">
    <vt:lpwstr>2021-07-05T05:13:11Z</vt:lpwstr>
  </property>
  <property fmtid="{D5CDD505-2E9C-101B-9397-08002B2CF9AE}" pid="4" name="MSIP_Label_ecca9737-3fb7-4a23-a452-5fd2dddae788_Method">
    <vt:lpwstr>Standard</vt:lpwstr>
  </property>
  <property fmtid="{D5CDD505-2E9C-101B-9397-08002B2CF9AE}" pid="5" name="MSIP_Label_ecca9737-3fb7-4a23-a452-5fd2dddae788_Name">
    <vt:lpwstr>Internal</vt:lpwstr>
  </property>
  <property fmtid="{D5CDD505-2E9C-101B-9397-08002B2CF9AE}" pid="6" name="MSIP_Label_ecca9737-3fb7-4a23-a452-5fd2dddae788_SiteId">
    <vt:lpwstr>76431109-ff89-42c2-8781-a07ca07a2d57</vt:lpwstr>
  </property>
  <property fmtid="{D5CDD505-2E9C-101B-9397-08002B2CF9AE}" pid="7" name="MSIP_Label_ecca9737-3fb7-4a23-a452-5fd2dddae788_ActionId">
    <vt:lpwstr>55c7c224-13ca-42fc-9f2a-8bfe461c24fc</vt:lpwstr>
  </property>
  <property fmtid="{D5CDD505-2E9C-101B-9397-08002B2CF9AE}" pid="8" name="MSIP_Label_ecca9737-3fb7-4a23-a452-5fd2dddae788_ContentBits">
    <vt:lpwstr>2</vt:lpwstr>
  </property>
  <property fmtid="{D5CDD505-2E9C-101B-9397-08002B2CF9AE}" pid="9" name="GrammarlyDocumentId">
    <vt:lpwstr>a7bab780030ea9a742b2af2ed669654013791b30c7984ad079e31a1d543ee316</vt:lpwstr>
  </property>
</Properties>
</file>